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F995E" w14:textId="77777777" w:rsidR="006E7ABE" w:rsidRDefault="002A1290">
      <w:pPr>
        <w:spacing w:before="1440" w:after="720"/>
        <w:jc w:val="center"/>
      </w:pPr>
      <w:r>
        <w:rPr>
          <w:noProof/>
        </w:rPr>
        <w:drawing>
          <wp:inline distT="0" distB="0" distL="0" distR="0" wp14:anchorId="5D8EFCAD" wp14:editId="51807155">
            <wp:extent cx="3295650" cy="819150"/>
            <wp:effectExtent l="0" t="0" r="0" b="0"/>
            <wp:docPr id="1" name="cover_logo.png" descr="cover_logo.png" title="cover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95650" cy="819150"/>
                    </a:xfrm>
                    <a:prstGeom prst="rect">
                      <a:avLst/>
                    </a:prstGeom>
                  </pic:spPr>
                </pic:pic>
              </a:graphicData>
            </a:graphic>
          </wp:inline>
        </w:drawing>
      </w:r>
    </w:p>
    <w:p w14:paraId="400BB17F" w14:textId="0003BF6A" w:rsidR="006E7ABE" w:rsidRDefault="002A1290">
      <w:pPr>
        <w:spacing w:after="1440"/>
        <w:jc w:val="center"/>
      </w:pPr>
      <w:r>
        <w:rPr>
          <w:rFonts w:ascii="黑体" w:eastAsia="黑体" w:hAnsi="黑体" w:cs="黑体"/>
          <w:b/>
          <w:bCs/>
          <w:sz w:val="44"/>
          <w:szCs w:val="44"/>
        </w:rPr>
        <w:t>本科毕业论文（设计）</w:t>
      </w:r>
    </w:p>
    <w:p w14:paraId="1BA522D7" w14:textId="416B1D59" w:rsidR="006E7ABE" w:rsidRDefault="002A1290">
      <w:pPr>
        <w:spacing w:before="200" w:after="200" w:line="480" w:lineRule="exact"/>
        <w:ind w:left="1200"/>
        <w:rPr>
          <w:rFonts w:ascii="黑体" w:eastAsia="黑体" w:hAnsi="黑体"/>
          <w:b/>
          <w:bCs/>
          <w:sz w:val="32"/>
          <w:szCs w:val="32"/>
          <w:u w:val="single" w:color="000000"/>
        </w:rPr>
      </w:pPr>
      <w:r w:rsidRPr="009B3446">
        <w:rPr>
          <w:rFonts w:ascii="黑体" w:eastAsia="黑体" w:hAnsi="黑体"/>
          <w:b/>
          <w:bCs/>
          <w:sz w:val="32"/>
          <w:szCs w:val="32"/>
        </w:rPr>
        <w:t>论文题目：</w:t>
      </w:r>
      <w:r w:rsidRPr="009B3446">
        <w:rPr>
          <w:rFonts w:ascii="黑体" w:eastAsia="黑体" w:hAnsi="黑体"/>
          <w:b/>
          <w:bCs/>
          <w:sz w:val="32"/>
          <w:szCs w:val="32"/>
          <w:u w:val="single" w:color="000000"/>
        </w:rPr>
        <w:t>基于</w:t>
      </w:r>
      <w:r w:rsidR="009B3446">
        <w:rPr>
          <w:rFonts w:ascii="黑体" w:eastAsia="黑体" w:hAnsi="黑体" w:hint="eastAsia"/>
          <w:b/>
          <w:bCs/>
          <w:sz w:val="32"/>
          <w:szCs w:val="32"/>
          <w:u w:val="single" w:color="000000"/>
        </w:rPr>
        <w:t>人工智能</w:t>
      </w:r>
      <w:r w:rsidRPr="009B3446">
        <w:rPr>
          <w:rFonts w:ascii="黑体" w:eastAsia="黑体" w:hAnsi="黑体"/>
          <w:b/>
          <w:bCs/>
          <w:sz w:val="32"/>
          <w:szCs w:val="32"/>
          <w:u w:val="single" w:color="000000"/>
        </w:rPr>
        <w:t>的</w:t>
      </w:r>
      <w:r w:rsidR="009B3446">
        <w:rPr>
          <w:rFonts w:ascii="黑体" w:eastAsia="黑体" w:hAnsi="黑体" w:hint="eastAsia"/>
          <w:b/>
          <w:bCs/>
          <w:sz w:val="32"/>
          <w:szCs w:val="32"/>
          <w:u w:val="single" w:color="000000"/>
        </w:rPr>
        <w:t>金融</w:t>
      </w:r>
      <w:r w:rsidRPr="009B3446">
        <w:rPr>
          <w:rFonts w:ascii="黑体" w:eastAsia="黑体" w:hAnsi="黑体"/>
          <w:b/>
          <w:bCs/>
          <w:sz w:val="32"/>
          <w:szCs w:val="32"/>
          <w:u w:val="single" w:color="000000"/>
        </w:rPr>
        <w:t>风险预测系统设计</w:t>
      </w:r>
    </w:p>
    <w:tbl>
      <w:tblPr>
        <w:tblStyle w:val="ac"/>
        <w:tblW w:w="0" w:type="auto"/>
        <w:tblInd w:w="12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5"/>
        <w:gridCol w:w="536"/>
        <w:gridCol w:w="4037"/>
      </w:tblGrid>
      <w:tr w:rsidR="009B3446" w14:paraId="5D12CDB8" w14:textId="77777777" w:rsidTr="009B3446">
        <w:tc>
          <w:tcPr>
            <w:tcW w:w="2165" w:type="dxa"/>
          </w:tcPr>
          <w:p w14:paraId="6D735B6A" w14:textId="656398B4" w:rsidR="009B3446" w:rsidRPr="009B3446" w:rsidRDefault="009B3446" w:rsidP="009B3446">
            <w:pPr>
              <w:spacing w:before="200" w:after="200" w:line="480" w:lineRule="exact"/>
              <w:jc w:val="distribute"/>
              <w:rPr>
                <w:sz w:val="32"/>
                <w:szCs w:val="32"/>
              </w:rPr>
            </w:pPr>
            <w:r w:rsidRPr="009B3446">
              <w:rPr>
                <w:sz w:val="32"/>
                <w:szCs w:val="32"/>
              </w:rPr>
              <w:t>学生姓名</w:t>
            </w:r>
          </w:p>
        </w:tc>
        <w:tc>
          <w:tcPr>
            <w:tcW w:w="536" w:type="dxa"/>
          </w:tcPr>
          <w:p w14:paraId="7D86D037" w14:textId="77913F47" w:rsidR="009B3446" w:rsidRPr="009B3446" w:rsidRDefault="009B3446" w:rsidP="009B3446">
            <w:pPr>
              <w:spacing w:before="200" w:after="200" w:line="480" w:lineRule="exact"/>
              <w:jc w:val="distribute"/>
              <w:rPr>
                <w:sz w:val="32"/>
                <w:szCs w:val="32"/>
              </w:rPr>
            </w:pPr>
            <w:r w:rsidRPr="009B3446">
              <w:rPr>
                <w:sz w:val="32"/>
                <w:szCs w:val="32"/>
              </w:rPr>
              <w:t>：</w:t>
            </w:r>
          </w:p>
        </w:tc>
        <w:tc>
          <w:tcPr>
            <w:tcW w:w="4037" w:type="dxa"/>
            <w:tcBorders>
              <w:bottom w:val="single" w:sz="4" w:space="0" w:color="auto"/>
            </w:tcBorders>
          </w:tcPr>
          <w:p w14:paraId="37EEBE99" w14:textId="49933F21" w:rsidR="009B3446" w:rsidRPr="009B3446" w:rsidRDefault="009B3446" w:rsidP="009B3446">
            <w:pPr>
              <w:spacing w:before="200" w:after="200" w:line="480" w:lineRule="exact"/>
              <w:jc w:val="center"/>
              <w:rPr>
                <w:sz w:val="32"/>
                <w:szCs w:val="32"/>
              </w:rPr>
            </w:pPr>
            <w:r w:rsidRPr="009B3446">
              <w:rPr>
                <w:rFonts w:hint="eastAsia"/>
                <w:sz w:val="32"/>
                <w:szCs w:val="32"/>
              </w:rPr>
              <w:t>陈嘉仪</w:t>
            </w:r>
          </w:p>
        </w:tc>
      </w:tr>
      <w:tr w:rsidR="009B3446" w14:paraId="4B57D558" w14:textId="77777777" w:rsidTr="009B3446">
        <w:tc>
          <w:tcPr>
            <w:tcW w:w="2165" w:type="dxa"/>
          </w:tcPr>
          <w:p w14:paraId="356AF964" w14:textId="57A97580" w:rsidR="009B3446" w:rsidRPr="009B3446" w:rsidRDefault="009B3446" w:rsidP="009B3446">
            <w:pPr>
              <w:spacing w:before="200" w:after="200" w:line="480" w:lineRule="exact"/>
              <w:jc w:val="distribute"/>
              <w:rPr>
                <w:sz w:val="32"/>
                <w:szCs w:val="32"/>
              </w:rPr>
            </w:pPr>
            <w:r w:rsidRPr="009B3446">
              <w:rPr>
                <w:sz w:val="32"/>
                <w:szCs w:val="32"/>
              </w:rPr>
              <w:t>学</w:t>
            </w:r>
            <w:r w:rsidRPr="009B3446">
              <w:rPr>
                <w:sz w:val="32"/>
                <w:szCs w:val="32"/>
              </w:rPr>
              <w:t xml:space="preserve">    </w:t>
            </w:r>
            <w:r w:rsidRPr="009B3446">
              <w:rPr>
                <w:sz w:val="32"/>
                <w:szCs w:val="32"/>
              </w:rPr>
              <w:t>号</w:t>
            </w:r>
          </w:p>
        </w:tc>
        <w:tc>
          <w:tcPr>
            <w:tcW w:w="536" w:type="dxa"/>
          </w:tcPr>
          <w:p w14:paraId="63EE3A3B" w14:textId="4D22EFB1" w:rsidR="009B3446" w:rsidRPr="009B3446" w:rsidRDefault="009B3446" w:rsidP="009B3446">
            <w:pPr>
              <w:spacing w:before="200" w:after="200" w:line="480" w:lineRule="exact"/>
              <w:jc w:val="distribute"/>
              <w:rPr>
                <w:sz w:val="32"/>
                <w:szCs w:val="32"/>
              </w:rPr>
            </w:pPr>
            <w:r w:rsidRPr="009B3446">
              <w:rPr>
                <w:sz w:val="32"/>
                <w:szCs w:val="32"/>
              </w:rPr>
              <w:t>：</w:t>
            </w:r>
          </w:p>
        </w:tc>
        <w:tc>
          <w:tcPr>
            <w:tcW w:w="4037" w:type="dxa"/>
            <w:tcBorders>
              <w:top w:val="single" w:sz="4" w:space="0" w:color="auto"/>
              <w:bottom w:val="single" w:sz="4" w:space="0" w:color="auto"/>
            </w:tcBorders>
          </w:tcPr>
          <w:p w14:paraId="453CDF85" w14:textId="6AC3305E" w:rsidR="009B3446" w:rsidRPr="009B3446" w:rsidRDefault="009B3446" w:rsidP="009B3446">
            <w:pPr>
              <w:spacing w:before="200" w:after="200" w:line="480" w:lineRule="exact"/>
              <w:jc w:val="center"/>
              <w:rPr>
                <w:sz w:val="32"/>
                <w:szCs w:val="32"/>
              </w:rPr>
            </w:pPr>
            <w:r w:rsidRPr="009B3446">
              <w:rPr>
                <w:rFonts w:hint="eastAsia"/>
                <w:sz w:val="32"/>
                <w:szCs w:val="32"/>
              </w:rPr>
              <w:t>2231053232</w:t>
            </w:r>
          </w:p>
        </w:tc>
      </w:tr>
      <w:tr w:rsidR="009B3446" w14:paraId="3430AC8A" w14:textId="77777777" w:rsidTr="009B3446">
        <w:tc>
          <w:tcPr>
            <w:tcW w:w="2165" w:type="dxa"/>
          </w:tcPr>
          <w:p w14:paraId="03A07D9E" w14:textId="7BD6A6CA" w:rsidR="009B3446" w:rsidRPr="009B3446" w:rsidRDefault="009B3446" w:rsidP="009B3446">
            <w:pPr>
              <w:spacing w:before="200" w:after="200" w:line="480" w:lineRule="exact"/>
              <w:jc w:val="distribute"/>
              <w:rPr>
                <w:sz w:val="32"/>
                <w:szCs w:val="32"/>
              </w:rPr>
            </w:pPr>
            <w:r w:rsidRPr="009B3446">
              <w:rPr>
                <w:rFonts w:hint="eastAsia"/>
                <w:sz w:val="32"/>
                <w:szCs w:val="32"/>
              </w:rPr>
              <w:t>专业</w:t>
            </w:r>
          </w:p>
        </w:tc>
        <w:tc>
          <w:tcPr>
            <w:tcW w:w="536" w:type="dxa"/>
          </w:tcPr>
          <w:p w14:paraId="3EFFD869" w14:textId="7BB4BF6D" w:rsidR="009B3446" w:rsidRPr="009B3446" w:rsidRDefault="009B3446" w:rsidP="009B3446">
            <w:pPr>
              <w:spacing w:before="200" w:after="200" w:line="480" w:lineRule="exact"/>
              <w:jc w:val="distribute"/>
              <w:rPr>
                <w:sz w:val="32"/>
                <w:szCs w:val="32"/>
              </w:rPr>
            </w:pPr>
            <w:r w:rsidRPr="009B3446">
              <w:rPr>
                <w:sz w:val="32"/>
                <w:szCs w:val="32"/>
              </w:rPr>
              <w:t>：</w:t>
            </w:r>
          </w:p>
        </w:tc>
        <w:tc>
          <w:tcPr>
            <w:tcW w:w="4037" w:type="dxa"/>
            <w:tcBorders>
              <w:top w:val="single" w:sz="4" w:space="0" w:color="auto"/>
              <w:bottom w:val="single" w:sz="4" w:space="0" w:color="auto"/>
            </w:tcBorders>
          </w:tcPr>
          <w:p w14:paraId="781E0EF4" w14:textId="43199234" w:rsidR="009B3446" w:rsidRPr="009B3446" w:rsidRDefault="009B3446" w:rsidP="009B3446">
            <w:pPr>
              <w:spacing w:before="200" w:after="200" w:line="480" w:lineRule="exact"/>
              <w:jc w:val="center"/>
              <w:rPr>
                <w:sz w:val="32"/>
                <w:szCs w:val="32"/>
              </w:rPr>
            </w:pPr>
            <w:r w:rsidRPr="009B3446">
              <w:rPr>
                <w:rFonts w:hint="eastAsia"/>
                <w:sz w:val="32"/>
                <w:szCs w:val="32"/>
              </w:rPr>
              <w:t>网络工程</w:t>
            </w:r>
          </w:p>
        </w:tc>
      </w:tr>
      <w:tr w:rsidR="009B3446" w14:paraId="5139AD4A" w14:textId="77777777" w:rsidTr="009B3446">
        <w:tc>
          <w:tcPr>
            <w:tcW w:w="2165" w:type="dxa"/>
          </w:tcPr>
          <w:p w14:paraId="4A57F463" w14:textId="337C4559" w:rsidR="009B3446" w:rsidRPr="009B3446" w:rsidRDefault="009B3446" w:rsidP="009B3446">
            <w:pPr>
              <w:spacing w:before="200" w:after="200" w:line="480" w:lineRule="exact"/>
              <w:jc w:val="distribute"/>
              <w:rPr>
                <w:sz w:val="32"/>
                <w:szCs w:val="32"/>
              </w:rPr>
            </w:pPr>
            <w:r w:rsidRPr="009B3446">
              <w:rPr>
                <w:rFonts w:hint="eastAsia"/>
                <w:sz w:val="32"/>
                <w:szCs w:val="32"/>
              </w:rPr>
              <w:t>班级</w:t>
            </w:r>
          </w:p>
        </w:tc>
        <w:tc>
          <w:tcPr>
            <w:tcW w:w="536" w:type="dxa"/>
          </w:tcPr>
          <w:p w14:paraId="2B475408" w14:textId="4A11578B" w:rsidR="009B3446" w:rsidRPr="009B3446" w:rsidRDefault="009B3446" w:rsidP="009B3446">
            <w:pPr>
              <w:spacing w:before="200" w:after="200" w:line="480" w:lineRule="exact"/>
              <w:jc w:val="distribute"/>
              <w:rPr>
                <w:sz w:val="32"/>
                <w:szCs w:val="32"/>
              </w:rPr>
            </w:pPr>
            <w:r w:rsidRPr="009B3446">
              <w:rPr>
                <w:sz w:val="32"/>
                <w:szCs w:val="32"/>
              </w:rPr>
              <w:t>：</w:t>
            </w:r>
          </w:p>
        </w:tc>
        <w:tc>
          <w:tcPr>
            <w:tcW w:w="4037" w:type="dxa"/>
            <w:tcBorders>
              <w:top w:val="single" w:sz="4" w:space="0" w:color="auto"/>
              <w:bottom w:val="single" w:sz="4" w:space="0" w:color="auto"/>
            </w:tcBorders>
          </w:tcPr>
          <w:p w14:paraId="6A6F771E" w14:textId="37176613" w:rsidR="009B3446" w:rsidRPr="009B3446" w:rsidRDefault="009B3446" w:rsidP="009B3446">
            <w:pPr>
              <w:spacing w:before="200" w:after="200" w:line="480" w:lineRule="exact"/>
              <w:jc w:val="center"/>
              <w:rPr>
                <w:sz w:val="32"/>
                <w:szCs w:val="32"/>
              </w:rPr>
            </w:pPr>
            <w:r w:rsidRPr="009B3446">
              <w:rPr>
                <w:rFonts w:hint="eastAsia"/>
                <w:sz w:val="32"/>
                <w:szCs w:val="32"/>
              </w:rPr>
              <w:t>网络</w:t>
            </w:r>
            <w:r w:rsidRPr="009B3446">
              <w:rPr>
                <w:rFonts w:hint="eastAsia"/>
                <w:sz w:val="32"/>
                <w:szCs w:val="32"/>
              </w:rPr>
              <w:t>2202</w:t>
            </w:r>
          </w:p>
        </w:tc>
      </w:tr>
      <w:tr w:rsidR="009B3446" w14:paraId="7D25D7E6" w14:textId="77777777" w:rsidTr="009B3446">
        <w:tc>
          <w:tcPr>
            <w:tcW w:w="2165" w:type="dxa"/>
          </w:tcPr>
          <w:p w14:paraId="2CB9BF3C" w14:textId="2BE6B652" w:rsidR="009B3446" w:rsidRPr="009B3446" w:rsidRDefault="009B3446" w:rsidP="009B3446">
            <w:pPr>
              <w:spacing w:before="200" w:after="200" w:line="480" w:lineRule="exact"/>
              <w:jc w:val="distribute"/>
              <w:rPr>
                <w:sz w:val="32"/>
                <w:szCs w:val="32"/>
              </w:rPr>
            </w:pPr>
            <w:r w:rsidRPr="009B3446">
              <w:rPr>
                <w:rFonts w:hint="eastAsia"/>
                <w:sz w:val="32"/>
                <w:szCs w:val="32"/>
              </w:rPr>
              <w:t>指导教师</w:t>
            </w:r>
          </w:p>
        </w:tc>
        <w:tc>
          <w:tcPr>
            <w:tcW w:w="536" w:type="dxa"/>
          </w:tcPr>
          <w:p w14:paraId="6CEA21FB" w14:textId="0DA40897" w:rsidR="009B3446" w:rsidRPr="009B3446" w:rsidRDefault="009B3446" w:rsidP="009B3446">
            <w:pPr>
              <w:spacing w:before="200" w:after="200" w:line="480" w:lineRule="exact"/>
              <w:jc w:val="distribute"/>
              <w:rPr>
                <w:sz w:val="32"/>
                <w:szCs w:val="32"/>
              </w:rPr>
            </w:pPr>
            <w:r w:rsidRPr="009B3446">
              <w:rPr>
                <w:sz w:val="32"/>
                <w:szCs w:val="32"/>
              </w:rPr>
              <w:t>：</w:t>
            </w:r>
          </w:p>
        </w:tc>
        <w:tc>
          <w:tcPr>
            <w:tcW w:w="4037" w:type="dxa"/>
            <w:tcBorders>
              <w:top w:val="single" w:sz="4" w:space="0" w:color="auto"/>
              <w:bottom w:val="single" w:sz="4" w:space="0" w:color="auto"/>
            </w:tcBorders>
          </w:tcPr>
          <w:p w14:paraId="6D269B6F" w14:textId="0CFD1754" w:rsidR="009B3446" w:rsidRPr="009B3446" w:rsidRDefault="009B3446" w:rsidP="009B3446">
            <w:pPr>
              <w:spacing w:before="200" w:after="200" w:line="480" w:lineRule="exact"/>
              <w:jc w:val="center"/>
              <w:rPr>
                <w:sz w:val="32"/>
                <w:szCs w:val="32"/>
              </w:rPr>
            </w:pPr>
            <w:r w:rsidRPr="009B3446">
              <w:rPr>
                <w:rFonts w:hint="eastAsia"/>
                <w:sz w:val="32"/>
                <w:szCs w:val="32"/>
              </w:rPr>
              <w:t>李一鸣</w:t>
            </w:r>
          </w:p>
        </w:tc>
      </w:tr>
      <w:tr w:rsidR="009B3446" w14:paraId="6C8227CD" w14:textId="77777777" w:rsidTr="009B3446">
        <w:tc>
          <w:tcPr>
            <w:tcW w:w="2165" w:type="dxa"/>
          </w:tcPr>
          <w:p w14:paraId="3082D527" w14:textId="1897D154" w:rsidR="009B3446" w:rsidRPr="009B3446" w:rsidRDefault="009B3446" w:rsidP="009B3446">
            <w:pPr>
              <w:spacing w:before="200" w:after="200" w:line="480" w:lineRule="exact"/>
              <w:jc w:val="distribute"/>
              <w:rPr>
                <w:sz w:val="32"/>
                <w:szCs w:val="32"/>
              </w:rPr>
            </w:pPr>
            <w:r w:rsidRPr="009B3446">
              <w:rPr>
                <w:sz w:val="32"/>
                <w:szCs w:val="32"/>
              </w:rPr>
              <w:t>完成日期</w:t>
            </w:r>
          </w:p>
        </w:tc>
        <w:tc>
          <w:tcPr>
            <w:tcW w:w="536" w:type="dxa"/>
          </w:tcPr>
          <w:p w14:paraId="26381422" w14:textId="09A60AB2" w:rsidR="009B3446" w:rsidRPr="009B3446" w:rsidRDefault="009B3446" w:rsidP="009B3446">
            <w:pPr>
              <w:spacing w:before="200" w:after="200" w:line="480" w:lineRule="exact"/>
              <w:jc w:val="distribute"/>
              <w:rPr>
                <w:sz w:val="32"/>
                <w:szCs w:val="32"/>
              </w:rPr>
            </w:pPr>
            <w:r w:rsidRPr="009B3446">
              <w:rPr>
                <w:sz w:val="32"/>
                <w:szCs w:val="32"/>
              </w:rPr>
              <w:t>：</w:t>
            </w:r>
          </w:p>
        </w:tc>
        <w:tc>
          <w:tcPr>
            <w:tcW w:w="4037" w:type="dxa"/>
            <w:tcBorders>
              <w:top w:val="single" w:sz="4" w:space="0" w:color="auto"/>
              <w:bottom w:val="single" w:sz="4" w:space="0" w:color="auto"/>
            </w:tcBorders>
          </w:tcPr>
          <w:p w14:paraId="50692375" w14:textId="3457C802" w:rsidR="009B3446" w:rsidRPr="009B3446" w:rsidRDefault="009B3446" w:rsidP="009B3446">
            <w:pPr>
              <w:spacing w:before="200" w:after="200" w:line="480" w:lineRule="exact"/>
              <w:jc w:val="center"/>
              <w:rPr>
                <w:sz w:val="32"/>
                <w:szCs w:val="32"/>
              </w:rPr>
            </w:pPr>
            <w:r>
              <w:rPr>
                <w:rFonts w:hint="eastAsia"/>
                <w:sz w:val="32"/>
                <w:szCs w:val="32"/>
              </w:rPr>
              <w:t>2026</w:t>
            </w:r>
            <w:r>
              <w:rPr>
                <w:rFonts w:hint="eastAsia"/>
                <w:sz w:val="32"/>
                <w:szCs w:val="32"/>
              </w:rPr>
              <w:t>年</w:t>
            </w:r>
            <w:r>
              <w:rPr>
                <w:rFonts w:hint="eastAsia"/>
                <w:sz w:val="32"/>
                <w:szCs w:val="32"/>
              </w:rPr>
              <w:t>4</w:t>
            </w:r>
            <w:r>
              <w:rPr>
                <w:rFonts w:hint="eastAsia"/>
                <w:sz w:val="32"/>
                <w:szCs w:val="32"/>
              </w:rPr>
              <w:t>月</w:t>
            </w:r>
            <w:r>
              <w:rPr>
                <w:rFonts w:hint="eastAsia"/>
                <w:sz w:val="32"/>
                <w:szCs w:val="32"/>
              </w:rPr>
              <w:t>29</w:t>
            </w:r>
            <w:r>
              <w:rPr>
                <w:rFonts w:hint="eastAsia"/>
                <w:sz w:val="32"/>
                <w:szCs w:val="32"/>
              </w:rPr>
              <w:t>日</w:t>
            </w:r>
          </w:p>
        </w:tc>
      </w:tr>
    </w:tbl>
    <w:p w14:paraId="3449078A" w14:textId="77777777" w:rsidR="009B3446" w:rsidRDefault="009B3446" w:rsidP="009B3446">
      <w:pPr>
        <w:spacing w:before="200" w:after="200" w:line="480" w:lineRule="exact"/>
        <w:rPr>
          <w:sz w:val="32"/>
          <w:szCs w:val="32"/>
        </w:rPr>
      </w:pPr>
    </w:p>
    <w:p w14:paraId="1E004DC2" w14:textId="77777777" w:rsidR="009B3446" w:rsidRDefault="009B3446" w:rsidP="009B3446">
      <w:pPr>
        <w:spacing w:before="200" w:after="200" w:line="480" w:lineRule="exact"/>
        <w:rPr>
          <w:sz w:val="32"/>
          <w:szCs w:val="32"/>
        </w:rPr>
      </w:pPr>
    </w:p>
    <w:p w14:paraId="1F10C060" w14:textId="77777777" w:rsidR="006E7ABE" w:rsidRDefault="006E7ABE"/>
    <w:p w14:paraId="60B0D467" w14:textId="77777777" w:rsidR="006E7ABE" w:rsidRDefault="006E7ABE"/>
    <w:p w14:paraId="4AEC8A61" w14:textId="716A4A05" w:rsidR="006E7ABE" w:rsidRDefault="002A1290" w:rsidP="009B3446">
      <w:pPr>
        <w:spacing w:before="720"/>
        <w:jc w:val="center"/>
      </w:pPr>
      <w:r>
        <w:rPr>
          <w:b/>
          <w:bCs/>
          <w:sz w:val="28"/>
          <w:szCs w:val="28"/>
        </w:rPr>
        <w:t>西安财经大学</w:t>
      </w:r>
    </w:p>
    <w:p w14:paraId="6F859629" w14:textId="77777777" w:rsidR="006E7ABE" w:rsidRDefault="002A1290">
      <w:pPr>
        <w:spacing w:before="720" w:after="480"/>
        <w:jc w:val="center"/>
      </w:pPr>
      <w:r>
        <w:rPr>
          <w:b/>
          <w:bCs/>
          <w:sz w:val="28"/>
          <w:szCs w:val="28"/>
        </w:rPr>
        <w:lastRenderedPageBreak/>
        <w:t>西安财经大学本科毕业论文（设计）独创性及知识产权声明</w:t>
      </w:r>
    </w:p>
    <w:p w14:paraId="72DE8473" w14:textId="77777777" w:rsidR="006E7ABE" w:rsidRDefault="002A1290">
      <w:pPr>
        <w:spacing w:after="160"/>
        <w:ind w:firstLine="480"/>
        <w:jc w:val="both"/>
      </w:pPr>
      <w:r>
        <w:t>本人郑重声明：所呈交的毕业论文是本人在导师的指导下取得的成果，论文写作严格遵循学术规范。对本论文的研究做出重要贡献的个人和集体，均已在文中以明确方式标明。因本毕业论文引起的法律结果完全由本人承担。</w:t>
      </w:r>
    </w:p>
    <w:p w14:paraId="5D8C1CA6" w14:textId="77777777" w:rsidR="006E7ABE" w:rsidRDefault="006E7ABE"/>
    <w:p w14:paraId="6333E34B" w14:textId="77777777" w:rsidR="006E7ABE" w:rsidRDefault="002A1290">
      <w:pPr>
        <w:spacing w:after="160"/>
        <w:ind w:firstLine="480"/>
        <w:jc w:val="both"/>
      </w:pPr>
      <w:r>
        <w:t>本毕业论文成果归西安财经大学所有。</w:t>
      </w:r>
    </w:p>
    <w:p w14:paraId="58A3B007" w14:textId="77777777" w:rsidR="006E7ABE" w:rsidRDefault="006E7ABE"/>
    <w:p w14:paraId="1AA4D915" w14:textId="77777777" w:rsidR="006E7ABE" w:rsidRDefault="002A1290">
      <w:pPr>
        <w:spacing w:after="160"/>
        <w:ind w:firstLine="480"/>
        <w:jc w:val="both"/>
      </w:pPr>
      <w:r>
        <w:t>特此声明</w:t>
      </w:r>
    </w:p>
    <w:p w14:paraId="4128BA9E" w14:textId="77777777" w:rsidR="006E7ABE" w:rsidRDefault="006E7ABE"/>
    <w:p w14:paraId="528C1DE2" w14:textId="77777777" w:rsidR="006E7ABE" w:rsidRDefault="006E7ABE"/>
    <w:p w14:paraId="646342D0" w14:textId="2A9A2564" w:rsidR="006E7ABE" w:rsidRDefault="002A1290">
      <w:pPr>
        <w:spacing w:before="120" w:after="60"/>
      </w:pPr>
      <w:r>
        <w:t>毕业论文作者签名（印章）：</w:t>
      </w:r>
      <w:r>
        <w:t xml:space="preserve">                 </w:t>
      </w:r>
      <w:r>
        <w:t>签名日期：</w:t>
      </w:r>
      <w:r>
        <w:t xml:space="preserve">      </w:t>
      </w:r>
      <w:r>
        <w:t>年</w:t>
      </w:r>
      <w:r>
        <w:t xml:space="preserve">      </w:t>
      </w:r>
      <w:r>
        <w:t>月</w:t>
      </w:r>
      <w:r>
        <w:t xml:space="preserve">   </w:t>
      </w:r>
      <w:r>
        <w:t>日</w:t>
      </w:r>
    </w:p>
    <w:p w14:paraId="4F070BFD" w14:textId="77777777" w:rsidR="006E7ABE" w:rsidRDefault="002A1290">
      <w:r>
        <w:br w:type="page"/>
      </w:r>
    </w:p>
    <w:p w14:paraId="5C63CE5D" w14:textId="5A932138" w:rsidR="006E7ABE" w:rsidRDefault="002A1290">
      <w:pPr>
        <w:spacing w:before="360" w:after="360"/>
        <w:jc w:val="center"/>
      </w:pPr>
      <w:r>
        <w:rPr>
          <w:rFonts w:ascii="黑体" w:eastAsia="黑体" w:hAnsi="黑体" w:cs="黑体"/>
          <w:b/>
          <w:bCs/>
          <w:sz w:val="30"/>
          <w:szCs w:val="30"/>
        </w:rPr>
        <w:lastRenderedPageBreak/>
        <w:t>基于</w:t>
      </w:r>
      <w:r w:rsidR="009B3446">
        <w:rPr>
          <w:rFonts w:ascii="黑体" w:eastAsia="黑体" w:hAnsi="黑体" w:cs="黑体" w:hint="eastAsia"/>
          <w:b/>
          <w:bCs/>
          <w:sz w:val="30"/>
          <w:szCs w:val="30"/>
        </w:rPr>
        <w:t>人工智能的金融风险</w:t>
      </w:r>
      <w:r>
        <w:rPr>
          <w:rFonts w:ascii="黑体" w:eastAsia="黑体" w:hAnsi="黑体" w:cs="黑体"/>
          <w:b/>
          <w:bCs/>
          <w:sz w:val="30"/>
          <w:szCs w:val="30"/>
        </w:rPr>
        <w:t>预测系统设计</w:t>
      </w:r>
    </w:p>
    <w:p w14:paraId="7BF09D5F" w14:textId="77777777" w:rsidR="006E7ABE" w:rsidRPr="009B3446" w:rsidRDefault="002A1290">
      <w:pPr>
        <w:spacing w:after="360"/>
        <w:jc w:val="center"/>
        <w:rPr>
          <w:sz w:val="32"/>
          <w:szCs w:val="32"/>
        </w:rPr>
      </w:pPr>
      <w:r w:rsidRPr="009B3446">
        <w:rPr>
          <w:rFonts w:ascii="黑体" w:eastAsia="黑体" w:hAnsi="黑体" w:cs="黑体"/>
          <w:b/>
          <w:bCs/>
          <w:sz w:val="32"/>
          <w:szCs w:val="32"/>
        </w:rPr>
        <w:t>摘  要</w:t>
      </w:r>
    </w:p>
    <w:p w14:paraId="58D252AD" w14:textId="77777777" w:rsidR="006E7ABE" w:rsidRDefault="002A1290">
      <w:pPr>
        <w:spacing w:after="160"/>
        <w:ind w:firstLine="480"/>
        <w:jc w:val="both"/>
      </w:pPr>
      <w:r>
        <w:t>金融市场风险预测是投资决策支持的重要内容。针对</w:t>
      </w:r>
      <w:r>
        <w:t>A</w:t>
      </w:r>
      <w:r>
        <w:t>股市场波动性较大、普通投资者缺乏有效风险预警工具的问题，本文设计并实现了一套基于深度学习的</w:t>
      </w:r>
      <w:r>
        <w:t>A</w:t>
      </w:r>
      <w:r>
        <w:t>股市场风险预测系统。系统围绕数据采集、特征处理、风险预测与结果可视化等关键环节展开，采用</w:t>
      </w:r>
      <w:r>
        <w:t>Python</w:t>
      </w:r>
      <w:r>
        <w:t>、</w:t>
      </w:r>
      <w:r>
        <w:t>TensorFlow</w:t>
      </w:r>
      <w:r>
        <w:t>与</w:t>
      </w:r>
      <w:proofErr w:type="spellStart"/>
      <w:r>
        <w:t>Streamlit</w:t>
      </w:r>
      <w:proofErr w:type="spellEnd"/>
      <w:r>
        <w:t>等技术完成整体开发，实现了从历史行情获取、模型调用到预测结果展示的完整业务流程。</w:t>
      </w:r>
    </w:p>
    <w:p w14:paraId="17BA98C8" w14:textId="77777777" w:rsidR="006E7ABE" w:rsidRDefault="002A1290">
      <w:pPr>
        <w:spacing w:after="160"/>
        <w:ind w:firstLine="480"/>
        <w:jc w:val="both"/>
      </w:pPr>
      <w:r>
        <w:t>在预测方法上，系统集成了</w:t>
      </w:r>
      <w:r>
        <w:t>CNN-LSTM-Attention</w:t>
      </w:r>
      <w:r>
        <w:t>模型，以次日大跌风险识别为目标，对市场风险进行二分类判断。模型通过卷积层提取局部波动特征，利用</w:t>
      </w:r>
      <w:r>
        <w:t>LSTM</w:t>
      </w:r>
      <w:r>
        <w:t>建模时间依赖关系，并结合注意力机制增强对关键信息的识别能力。为提升模型在不平衡样本场景下的识别效果，训练过程中引入类别权重、早停机制和</w:t>
      </w:r>
      <w:r>
        <w:t>Dropout</w:t>
      </w:r>
      <w:r>
        <w:t>正则化等策略。</w:t>
      </w:r>
    </w:p>
    <w:p w14:paraId="6C83F3A4" w14:textId="77777777" w:rsidR="006E7ABE" w:rsidRDefault="002A1290">
      <w:pPr>
        <w:spacing w:after="160"/>
        <w:ind w:firstLine="480"/>
        <w:jc w:val="both"/>
      </w:pPr>
      <w:r>
        <w:t>系统测试结果表明，该系统能够完成多类市场标的的风险预测、趋势展示与辅助分析等功能，具有较好的稳定性和可用性。实验结果显示，所集成模型在测试集上取得了较好的风险识别效果，能够为投资者提供一定的决策参考。本文的工作重点在于将深度学习模型与实际应用系统相结合，完成面向用户的风险预测工具设计与实现，对金融风险预警系统的工程化落地具有一定参考价值。</w:t>
      </w:r>
    </w:p>
    <w:p w14:paraId="1D26C341" w14:textId="77777777" w:rsidR="006E7ABE" w:rsidRDefault="006E7ABE"/>
    <w:p w14:paraId="731D6502" w14:textId="77777777" w:rsidR="006E7ABE" w:rsidRDefault="002A1290">
      <w:r>
        <w:rPr>
          <w:b/>
          <w:bCs/>
        </w:rPr>
        <w:t>关键词：</w:t>
      </w:r>
      <w:r>
        <w:t>深度学习；</w:t>
      </w:r>
      <w:r>
        <w:t>A</w:t>
      </w:r>
      <w:r>
        <w:t>股市场；风险预测；</w:t>
      </w:r>
      <w:r>
        <w:t>CNN-LSTM-Attention</w:t>
      </w:r>
      <w:r>
        <w:t>；时间序列分类</w:t>
      </w:r>
    </w:p>
    <w:p w14:paraId="49B8FA1B" w14:textId="77777777" w:rsidR="006E7ABE" w:rsidRDefault="002A1290">
      <w:r>
        <w:br w:type="page"/>
      </w:r>
    </w:p>
    <w:p w14:paraId="585FCBBA" w14:textId="77777777" w:rsidR="006E7ABE" w:rsidRDefault="002A1290">
      <w:pPr>
        <w:spacing w:before="360" w:after="360"/>
        <w:jc w:val="center"/>
      </w:pPr>
      <w:r>
        <w:rPr>
          <w:rFonts w:eastAsia="Times New Roman" w:cs="Times New Roman"/>
          <w:b/>
          <w:bCs/>
          <w:sz w:val="30"/>
          <w:szCs w:val="30"/>
        </w:rPr>
        <w:lastRenderedPageBreak/>
        <w:t>Design and Implementation of A-Share Market Risk Prediction System Based on Deep Learning</w:t>
      </w:r>
    </w:p>
    <w:p w14:paraId="6E178A51" w14:textId="77777777" w:rsidR="006E7ABE" w:rsidRDefault="002A1290">
      <w:pPr>
        <w:spacing w:after="360"/>
        <w:jc w:val="center"/>
      </w:pPr>
      <w:r>
        <w:rPr>
          <w:rFonts w:eastAsia="Times New Roman" w:cs="Times New Roman"/>
          <w:b/>
          <w:bCs/>
          <w:sz w:val="30"/>
          <w:szCs w:val="30"/>
        </w:rPr>
        <w:t>Abstract</w:t>
      </w:r>
    </w:p>
    <w:p w14:paraId="182226E9" w14:textId="77777777" w:rsidR="006E7ABE" w:rsidRDefault="002A1290">
      <w:pPr>
        <w:spacing w:after="100"/>
        <w:ind w:firstLine="480"/>
        <w:jc w:val="both"/>
      </w:pPr>
      <w:r>
        <w:rPr>
          <w:rFonts w:eastAsia="Times New Roman" w:cs="Times New Roman"/>
        </w:rPr>
        <w:t>Financial market risk prediction is an important part of investment decision support. To address the high volatility of the A-share market and the lack of practical early-warning tools for ordinary investors, this paper designs and implements an A-share market risk prediction system based on deep learning. The system integrates data acquisition, feature processing, risk prediction and result visualization, and realizes a complete workflow from market data collection to prediction result presentation.</w:t>
      </w:r>
    </w:p>
    <w:p w14:paraId="713B7842" w14:textId="77777777" w:rsidR="006E7ABE" w:rsidRDefault="002A1290">
      <w:pPr>
        <w:spacing w:after="100"/>
        <w:ind w:firstLine="480"/>
        <w:jc w:val="both"/>
      </w:pPr>
      <w:r>
        <w:rPr>
          <w:rFonts w:eastAsia="Times New Roman" w:cs="Times New Roman"/>
        </w:rPr>
        <w:t>As the prediction engine, the system integrates a CNN-LSTM-Attention model for next-day crash risk classification. The model combines convolutional layers, LSTM layers and an attention mechanism, and adopts class weighting, early stopping and Dropout to improve performance under imbalanced data conditions.</w:t>
      </w:r>
    </w:p>
    <w:p w14:paraId="11815DFC" w14:textId="77777777" w:rsidR="006E7ABE" w:rsidRDefault="002A1290">
      <w:pPr>
        <w:spacing w:after="100"/>
        <w:ind w:firstLine="480"/>
        <w:jc w:val="both"/>
      </w:pPr>
      <w:r>
        <w:rPr>
          <w:rFonts w:eastAsia="Times New Roman" w:cs="Times New Roman"/>
        </w:rPr>
        <w:t>System testing shows that the platform can complete multiple functions including market target selection, prediction execution, trend visualization and auxiliary result explanation, with acceptable stability and usability. The results indicate that the integrated model can provide useful risk identification capability and offer decision support for investors. The main contribution of this work lies in the engineering-oriented design and implementation of a practical risk prediction system rather than proposing a completely new prediction theory.</w:t>
      </w:r>
    </w:p>
    <w:p w14:paraId="2AFF5681" w14:textId="77777777" w:rsidR="006E7ABE" w:rsidRDefault="006E7ABE"/>
    <w:p w14:paraId="20A6510E" w14:textId="77777777" w:rsidR="006E7ABE" w:rsidRDefault="002A1290">
      <w:r>
        <w:rPr>
          <w:rFonts w:eastAsia="Times New Roman" w:cs="Times New Roman"/>
          <w:b/>
          <w:bCs/>
        </w:rPr>
        <w:t xml:space="preserve">Key Words: </w:t>
      </w:r>
      <w:r>
        <w:rPr>
          <w:rFonts w:eastAsia="Times New Roman" w:cs="Times New Roman"/>
        </w:rPr>
        <w:t>Deep Learning; A-share Market; Risk Prediction; CNN-LSTM-Attention; Time Series Classification</w:t>
      </w:r>
    </w:p>
    <w:p w14:paraId="278056C9" w14:textId="77777777" w:rsidR="006E7ABE" w:rsidRDefault="002A1290">
      <w:r>
        <w:br w:type="page"/>
      </w:r>
    </w:p>
    <w:p w14:paraId="018E288D" w14:textId="77777777" w:rsidR="006E7ABE" w:rsidRPr="00B05915" w:rsidRDefault="002A1290" w:rsidP="00B05915">
      <w:pPr>
        <w:pStyle w:val="1"/>
      </w:pPr>
      <w:r w:rsidRPr="00B05915">
        <w:lastRenderedPageBreak/>
        <w:t xml:space="preserve">1  </w:t>
      </w:r>
      <w:r w:rsidRPr="00B05915">
        <w:t>绪论</w:t>
      </w:r>
    </w:p>
    <w:p w14:paraId="45B6604C" w14:textId="77777777" w:rsidR="006E7ABE" w:rsidRPr="0008724E" w:rsidRDefault="002A1290" w:rsidP="0008724E">
      <w:pPr>
        <w:pStyle w:val="2"/>
      </w:pPr>
      <w:r w:rsidRPr="0008724E">
        <w:t xml:space="preserve">1.1  </w:t>
      </w:r>
      <w:r w:rsidRPr="0008724E">
        <w:t>研究背景与意义</w:t>
      </w:r>
    </w:p>
    <w:p w14:paraId="00990A7F" w14:textId="1810CA7E" w:rsidR="006E7ABE" w:rsidRDefault="002A1290">
      <w:pPr>
        <w:spacing w:after="160"/>
        <w:ind w:firstLine="480"/>
        <w:jc w:val="both"/>
      </w:pPr>
      <w:r>
        <w:t>近年来，中国资本市场经历了快速扩张与深化。截至</w:t>
      </w:r>
      <w:r>
        <w:t>2024</w:t>
      </w:r>
      <w:r>
        <w:t>年底，</w:t>
      </w:r>
      <w:r>
        <w:t>A</w:t>
      </w:r>
      <w:r>
        <w:t>股上市公司数量超过</w:t>
      </w:r>
      <w:r>
        <w:t>5300</w:t>
      </w:r>
      <w:r>
        <w:t>家，流通市值突破</w:t>
      </w:r>
      <w:r>
        <w:t>70</w:t>
      </w:r>
      <w:r>
        <w:t>万亿元，个人投资者账户突破</w:t>
      </w:r>
      <w:r>
        <w:t>2.2</w:t>
      </w:r>
      <w:r>
        <w:t>亿</w:t>
      </w:r>
      <w:r>
        <w:t>[1]</w:t>
      </w:r>
      <w:r>
        <w:t>。庞大的市场规模和持续扩大的投资者基础，使科学的风险管理工具成为迫切需求。然而</w:t>
      </w:r>
      <w:r>
        <w:t>A</w:t>
      </w:r>
      <w:r>
        <w:t>股市场历史上曾多次出现剧烈波动：</w:t>
      </w:r>
      <w:r>
        <w:t>2015</w:t>
      </w:r>
      <w:r>
        <w:t>年</w:t>
      </w:r>
      <w:r w:rsidR="00131E6C">
        <w:rPr>
          <w:rFonts w:hint="eastAsia"/>
        </w:rPr>
        <w:t>“</w:t>
      </w:r>
      <w:r>
        <w:t>股灾</w:t>
      </w:r>
      <w:r w:rsidR="00131E6C">
        <w:rPr>
          <w:rFonts w:hint="eastAsia"/>
        </w:rPr>
        <w:t>”</w:t>
      </w:r>
      <w:r>
        <w:t>期间沪深</w:t>
      </w:r>
      <w:r>
        <w:t>300</w:t>
      </w:r>
      <w:r>
        <w:t>指数两个月跌幅超过</w:t>
      </w:r>
      <w:r>
        <w:t>45%</w:t>
      </w:r>
      <w:r>
        <w:t>；</w:t>
      </w:r>
      <w:r>
        <w:t>2018</w:t>
      </w:r>
      <w:r>
        <w:t>年中美贸易摩擦期间指数全年下跌</w:t>
      </w:r>
      <w:r>
        <w:t>25%</w:t>
      </w:r>
      <w:r>
        <w:t>；</w:t>
      </w:r>
      <w:r>
        <w:t>2020</w:t>
      </w:r>
      <w:r>
        <w:t>年初新冠疫情冲击致上证指数单日跌幅超过</w:t>
      </w:r>
      <w:r>
        <w:t>8%</w:t>
      </w:r>
      <w:r>
        <w:t>。每一次剧烈下跌都给众多中小投资者带来了难以挽回的损失，如何在大跌来临前及时预警，已成为金融科技研究的重要课题。</w:t>
      </w:r>
    </w:p>
    <w:p w14:paraId="0A3462A3" w14:textId="77777777" w:rsidR="006E7ABE" w:rsidRDefault="002A1290">
      <w:pPr>
        <w:spacing w:after="160"/>
        <w:ind w:firstLine="480"/>
        <w:jc w:val="both"/>
      </w:pPr>
      <w:r>
        <w:t>传统的金融风险分析方法主要依赖人工识别技术指标形态，如移动平均线金死叉、</w:t>
      </w:r>
      <w:r>
        <w:t>RSI</w:t>
      </w:r>
      <w:r>
        <w:t>超买超卖、布林带收敛扩张等。这类方法存在三方面根本性局限：其一，指标参数选取高度依赖经验，可重复性差；其二，指标本质是对价格序列的线性统计变换，无法捕捉非线性动态与复杂的多因素交互；其三，单一指标噪声大、假信号频繁，实际操作中误判率高。</w:t>
      </w:r>
    </w:p>
    <w:p w14:paraId="16B8B90C" w14:textId="77777777" w:rsidR="006E7ABE" w:rsidRDefault="002A1290">
      <w:pPr>
        <w:spacing w:after="160"/>
        <w:ind w:firstLine="480"/>
        <w:jc w:val="both"/>
      </w:pPr>
      <w:r>
        <w:t>深度学习技术的兴起为金融风险预测提供了全新范式。深度学习模型能从海量历史数据中自动学习价格序列的层次化特征表示，天然具备对非线性关系的强大建模能力</w:t>
      </w:r>
      <w:r>
        <w:t>[2]</w:t>
      </w:r>
      <w:r>
        <w:t>。卷积神经网络（</w:t>
      </w:r>
      <w:r>
        <w:t>CNN</w:t>
      </w:r>
      <w:r>
        <w:t>）、长短期记忆网络（</w:t>
      </w:r>
      <w:r>
        <w:t>LSTM</w:t>
      </w:r>
      <w:r>
        <w:t>）等架构已在金融时间序列预测任务中展现出显著优于传统统计方法的性能</w:t>
      </w:r>
      <w:r>
        <w:t>[3]</w:t>
      </w:r>
      <w:r>
        <w:t>。</w:t>
      </w:r>
    </w:p>
    <w:p w14:paraId="479FB852" w14:textId="77777777" w:rsidR="006E7ABE" w:rsidRDefault="002A1290">
      <w:pPr>
        <w:spacing w:after="160"/>
        <w:ind w:firstLine="480"/>
        <w:jc w:val="both"/>
      </w:pPr>
      <w:r>
        <w:t>基于上述背景，本研究设计并实现了一个基于</w:t>
      </w:r>
      <w:r>
        <w:t>CNN-LSTM-Attention</w:t>
      </w:r>
      <w:r>
        <w:t>混合深度学习模型的</w:t>
      </w:r>
      <w:r>
        <w:t>A</w:t>
      </w:r>
      <w:r>
        <w:t>股市场风险预测系统。本研究的意义体现在以下三个方面：</w:t>
      </w:r>
    </w:p>
    <w:p w14:paraId="556EF166" w14:textId="77777777" w:rsidR="006E7ABE" w:rsidRDefault="002A1290">
      <w:pPr>
        <w:spacing w:before="120" w:after="120"/>
        <w:ind w:left="480"/>
        <w:jc w:val="both"/>
      </w:pPr>
      <w:r>
        <w:t>（</w:t>
      </w:r>
      <w:r>
        <w:t>1</w:t>
      </w:r>
      <w:r>
        <w:t>）应用意义：将深度学习方法引入</w:t>
      </w:r>
      <w:r>
        <w:t>A</w:t>
      </w:r>
      <w:r>
        <w:t>股市场风险识别场景，并将其封装为可直接使用的系统功能，为普通投资者提供辅助决策工具。</w:t>
      </w:r>
    </w:p>
    <w:p w14:paraId="1C2FC2DA" w14:textId="77777777" w:rsidR="006E7ABE" w:rsidRDefault="002A1290">
      <w:pPr>
        <w:spacing w:before="120" w:after="120"/>
        <w:ind w:left="480"/>
        <w:jc w:val="both"/>
      </w:pPr>
      <w:r>
        <w:t>（</w:t>
      </w:r>
      <w:r>
        <w:t>2</w:t>
      </w:r>
      <w:r>
        <w:t>）工程意义：围绕数据采集、特征处理、模型调用和结果展示等环节完成系统集成，实现从算法原型到可交互应用的工程落地。</w:t>
      </w:r>
    </w:p>
    <w:p w14:paraId="6F52F524" w14:textId="77777777" w:rsidR="006E7ABE" w:rsidRDefault="002A1290">
      <w:pPr>
        <w:spacing w:before="120" w:after="120"/>
        <w:ind w:left="480"/>
        <w:jc w:val="both"/>
      </w:pPr>
      <w:r>
        <w:t>（</w:t>
      </w:r>
      <w:r>
        <w:t>3</w:t>
      </w:r>
      <w:r>
        <w:t>）扩展意义：系统在结构设计上预留了多市场数据接入和联合建模接口，为后续引入更多资产类别、文本情绪或宏观经济特征提供了基础。</w:t>
      </w:r>
    </w:p>
    <w:p w14:paraId="5C935F03" w14:textId="77777777" w:rsidR="006E7ABE" w:rsidRPr="0008724E" w:rsidRDefault="002A1290" w:rsidP="0008724E">
      <w:pPr>
        <w:pStyle w:val="2"/>
      </w:pPr>
      <w:r w:rsidRPr="0008724E">
        <w:t xml:space="preserve">1.2  </w:t>
      </w:r>
      <w:r w:rsidRPr="0008724E">
        <w:t>国内外研究现状</w:t>
      </w:r>
    </w:p>
    <w:p w14:paraId="1CB0D660" w14:textId="77777777" w:rsidR="006E7ABE" w:rsidRDefault="002A1290">
      <w:pPr>
        <w:spacing w:after="160"/>
        <w:ind w:firstLine="480"/>
        <w:jc w:val="both"/>
      </w:pPr>
      <w:r>
        <w:t>深度学习在金融预测领域的应用研究自</w:t>
      </w:r>
      <w:r>
        <w:t>21</w:t>
      </w:r>
      <w:r>
        <w:t>世纪初开始起步，近十年来随着</w:t>
      </w:r>
      <w:r>
        <w:t>GPU</w:t>
      </w:r>
      <w:r>
        <w:t>算力普及和大规模金融数据集积累，相关成果日益丰富，大致分为以下三个方向。</w:t>
      </w:r>
    </w:p>
    <w:p w14:paraId="471CE403" w14:textId="77777777" w:rsidR="006E7ABE" w:rsidRDefault="002A1290">
      <w:pPr>
        <w:spacing w:after="160"/>
        <w:ind w:firstLine="480"/>
        <w:jc w:val="both"/>
      </w:pPr>
      <w:r>
        <w:lastRenderedPageBreak/>
        <w:t>在序列模型应用方面，</w:t>
      </w:r>
      <w:r>
        <w:t>Fischer</w:t>
      </w:r>
      <w:r>
        <w:t>和</w:t>
      </w:r>
      <w:r>
        <w:t>Krauss[4]</w:t>
      </w:r>
      <w:r>
        <w:t>于</w:t>
      </w:r>
      <w:r>
        <w:t>2018</w:t>
      </w:r>
      <w:r>
        <w:t>年系统验证了</w:t>
      </w:r>
      <w:r>
        <w:t>LSTM</w:t>
      </w:r>
      <w:r>
        <w:t>在标普</w:t>
      </w:r>
      <w:r>
        <w:t>500</w:t>
      </w:r>
      <w:r>
        <w:t>指数成分股预测中的优越性，发现</w:t>
      </w:r>
      <w:r>
        <w:t>LSTM</w:t>
      </w:r>
      <w:r>
        <w:t>能有效捕捉多步滞后效应，平均年化超额收益达</w:t>
      </w:r>
      <w:r>
        <w:t>5.8%</w:t>
      </w:r>
      <w:r>
        <w:t>，显著优于传统统计方法。</w:t>
      </w:r>
      <w:r>
        <w:t>Sezer</w:t>
      </w:r>
      <w:r>
        <w:t>等</w:t>
      </w:r>
      <w:r>
        <w:t>[5]</w:t>
      </w:r>
      <w:r>
        <w:t>对</w:t>
      </w:r>
      <w:r>
        <w:t>2005—2019</w:t>
      </w:r>
      <w:r>
        <w:t>年间</w:t>
      </w:r>
      <w:r>
        <w:t>200</w:t>
      </w:r>
      <w:r>
        <w:t>余篇文献的综述指出，</w:t>
      </w:r>
      <w:r>
        <w:t>CNN</w:t>
      </w:r>
      <w:r>
        <w:t>和</w:t>
      </w:r>
      <w:r>
        <w:t>LSTM</w:t>
      </w:r>
      <w:r>
        <w:t>是金融时间序列预测领域最广泛使用的两类架构。</w:t>
      </w:r>
      <w:r>
        <w:t>Chen</w:t>
      </w:r>
      <w:r>
        <w:t>等</w:t>
      </w:r>
      <w:r>
        <w:t>[6]</w:t>
      </w:r>
      <w:r>
        <w:t>将注意力机制引入</w:t>
      </w:r>
      <w:r>
        <w:t>LSTM</w:t>
      </w:r>
      <w:r>
        <w:t>，在沪深</w:t>
      </w:r>
      <w:r>
        <w:t>A</w:t>
      </w:r>
      <w:r>
        <w:t>股预测中实现了约</w:t>
      </w:r>
      <w:r>
        <w:t>12%</w:t>
      </w:r>
      <w:r>
        <w:t>的</w:t>
      </w:r>
      <w:r>
        <w:t>MAE</w:t>
      </w:r>
      <w:r>
        <w:t>降低，表明注意力机制有效识别了历史窗口中的关键驱动时刻。</w:t>
      </w:r>
    </w:p>
    <w:p w14:paraId="3A641757" w14:textId="77777777" w:rsidR="006E7ABE" w:rsidRDefault="002A1290">
      <w:pPr>
        <w:spacing w:after="160"/>
        <w:ind w:firstLine="480"/>
        <w:jc w:val="both"/>
      </w:pPr>
      <w:r>
        <w:t>在多模态特征融合方面，</w:t>
      </w:r>
      <w:r>
        <w:t>Feng</w:t>
      </w:r>
      <w:r>
        <w:t>等</w:t>
      </w:r>
      <w:r>
        <w:t>[7]</w:t>
      </w:r>
      <w:r>
        <w:t>融合股票量价数据、财经新闻情感极性与社交媒体情绪，构建多模态预测模型，预测稳定性提升约</w:t>
      </w:r>
      <w:r>
        <w:t>8%</w:t>
      </w:r>
      <w:r>
        <w:t>。</w:t>
      </w:r>
      <w:r>
        <w:t>Li</w:t>
      </w:r>
      <w:r>
        <w:t>等</w:t>
      </w:r>
      <w:r>
        <w:t>[8]</w:t>
      </w:r>
      <w:r>
        <w:t>设计了基于图神经网络的股票关系建模方法，利用</w:t>
      </w:r>
      <w:r>
        <w:t>A</w:t>
      </w:r>
      <w:r>
        <w:t>股公司间行业关联增强预测精度。</w:t>
      </w:r>
    </w:p>
    <w:p w14:paraId="2CE02CB0" w14:textId="77777777" w:rsidR="006E7ABE" w:rsidRDefault="002A1290">
      <w:pPr>
        <w:spacing w:after="160"/>
        <w:ind w:firstLine="480"/>
        <w:jc w:val="both"/>
      </w:pPr>
      <w:r>
        <w:t>在国内研究方面，张伟等</w:t>
      </w:r>
      <w:r>
        <w:t>[9]</w:t>
      </w:r>
      <w:r>
        <w:t>较早将</w:t>
      </w:r>
      <w:r>
        <w:t>LSTM</w:t>
      </w:r>
      <w:r>
        <w:t>应用于沪深</w:t>
      </w:r>
      <w:r>
        <w:t>300</w:t>
      </w:r>
      <w:r>
        <w:t>指数预测，系统分析了输入窗口长度和隐层规模对性能的影响；李明等</w:t>
      </w:r>
      <w:r>
        <w:t>[10]</w:t>
      </w:r>
      <w:r>
        <w:t>提出</w:t>
      </w:r>
      <w:r>
        <w:t>GRU</w:t>
      </w:r>
      <w:r>
        <w:t>结合注意力机制的轻量化预测模型，在上证综指预测中取得了</w:t>
      </w:r>
      <w:r>
        <w:t>87%</w:t>
      </w:r>
      <w:r>
        <w:t>的方向准确率；王强等</w:t>
      </w:r>
      <w:r>
        <w:t>[11]</w:t>
      </w:r>
      <w:r>
        <w:t>将深度强化学习引入量化交易，实现了策略学习与风险控制的端到端自动化。</w:t>
      </w:r>
    </w:p>
    <w:p w14:paraId="2F1F2BBD" w14:textId="77777777" w:rsidR="006E7ABE" w:rsidRDefault="002A1290">
      <w:pPr>
        <w:spacing w:after="160"/>
        <w:ind w:firstLine="480"/>
        <w:jc w:val="both"/>
      </w:pPr>
      <w:r>
        <w:t>综合上述文献，现有研究存在以下不足：</w:t>
      </w:r>
    </w:p>
    <w:p w14:paraId="59DDB64B" w14:textId="4A2A60E2" w:rsidR="006E7ABE" w:rsidRDefault="002A1290">
      <w:pPr>
        <w:spacing w:before="120" w:after="120"/>
        <w:ind w:left="480"/>
        <w:jc w:val="both"/>
      </w:pPr>
      <w:r>
        <w:t>（</w:t>
      </w:r>
      <w:r>
        <w:t>1</w:t>
      </w:r>
      <w:r>
        <w:t>）大多数工作以价格方向预测（涨</w:t>
      </w:r>
      <w:r>
        <w:t>/</w:t>
      </w:r>
      <w:r>
        <w:t>跌</w:t>
      </w:r>
      <w:r>
        <w:t>/</w:t>
      </w:r>
      <w:r>
        <w:t>平）为目标，而非直接面向</w:t>
      </w:r>
      <w:r w:rsidR="00131E6C">
        <w:rPr>
          <w:rFonts w:hint="eastAsia"/>
        </w:rPr>
        <w:t>“</w:t>
      </w:r>
      <w:r>
        <w:t>极端大跌</w:t>
      </w:r>
      <w:r w:rsidR="00131E6C">
        <w:rPr>
          <w:rFonts w:hint="eastAsia"/>
        </w:rPr>
        <w:t>”</w:t>
      </w:r>
      <w:r>
        <w:t>这一高危风险事件，预测方法需要专门针对不平衡分类进行优化。</w:t>
      </w:r>
    </w:p>
    <w:p w14:paraId="29A743C6" w14:textId="77777777" w:rsidR="006E7ABE" w:rsidRDefault="002A1290">
      <w:pPr>
        <w:spacing w:before="120" w:after="120"/>
        <w:ind w:left="480"/>
        <w:jc w:val="both"/>
      </w:pPr>
      <w:r>
        <w:t>（</w:t>
      </w:r>
      <w:r>
        <w:t>2</w:t>
      </w:r>
      <w:r>
        <w:t>）</w:t>
      </w:r>
      <w:r>
        <w:t>CNN</w:t>
      </w:r>
      <w:r>
        <w:t>与</w:t>
      </w:r>
      <w:r>
        <w:t>LSTM</w:t>
      </w:r>
      <w:r>
        <w:t>的组合已有较多研究，但三者（</w:t>
      </w:r>
      <w:r>
        <w:t>CNN</w:t>
      </w:r>
      <w:r>
        <w:t>、</w:t>
      </w:r>
      <w:r>
        <w:t>LSTM</w:t>
      </w:r>
      <w:r>
        <w:t>、</w:t>
      </w:r>
      <w:r>
        <w:t>Attention</w:t>
      </w:r>
      <w:r>
        <w:t>）层次化联合建模并系统应用于</w:t>
      </w:r>
      <w:r>
        <w:t>A</w:t>
      </w:r>
      <w:r>
        <w:t>股市场的工作仍相对匮乏。</w:t>
      </w:r>
    </w:p>
    <w:p w14:paraId="10DFC552" w14:textId="77777777" w:rsidR="006E7ABE" w:rsidRDefault="002A1290">
      <w:pPr>
        <w:spacing w:before="120" w:after="120"/>
        <w:ind w:left="480"/>
        <w:jc w:val="both"/>
      </w:pPr>
      <w:r>
        <w:t>（</w:t>
      </w:r>
      <w:r>
        <w:t>3</w:t>
      </w:r>
      <w:r>
        <w:t>）大量研究仅在算法实验层面止步，缺乏可部署、可交互的完整系统实现，工程落地价值有限。</w:t>
      </w:r>
    </w:p>
    <w:p w14:paraId="73A18BB7" w14:textId="77777777" w:rsidR="006E7ABE" w:rsidRDefault="002A1290">
      <w:pPr>
        <w:spacing w:before="80" w:after="160"/>
        <w:ind w:firstLine="480"/>
        <w:jc w:val="both"/>
      </w:pPr>
      <w:r>
        <w:t>本研究正是针对上述不足展开。</w:t>
      </w:r>
    </w:p>
    <w:p w14:paraId="1779DCC6" w14:textId="77777777" w:rsidR="006E7ABE" w:rsidRPr="0008724E" w:rsidRDefault="002A1290" w:rsidP="0008724E">
      <w:pPr>
        <w:pStyle w:val="2"/>
      </w:pPr>
      <w:r w:rsidRPr="0008724E">
        <w:t xml:space="preserve">1.3  </w:t>
      </w:r>
      <w:r w:rsidRPr="0008724E">
        <w:t>研究目标与主要工作</w:t>
      </w:r>
    </w:p>
    <w:p w14:paraId="391763FC" w14:textId="77777777" w:rsidR="006E7ABE" w:rsidRDefault="002A1290">
      <w:pPr>
        <w:spacing w:after="160"/>
        <w:ind w:firstLine="480"/>
        <w:jc w:val="both"/>
      </w:pPr>
      <w:r>
        <w:t>本研究的目标是围绕</w:t>
      </w:r>
      <w:r>
        <w:t>A</w:t>
      </w:r>
      <w:r>
        <w:t>股市场次日风险识别需求，设计并实现一套具有实际应用价值的风险预测系统。系统面向普通投资者，能够完成历史行情数据获取、特征处理、模型预测以及结果展示等基本功能，并在此基础上实现对市场风险的辅助判断。</w:t>
      </w:r>
    </w:p>
    <w:p w14:paraId="51637C09" w14:textId="77777777" w:rsidR="006E7ABE" w:rsidRDefault="002A1290">
      <w:pPr>
        <w:spacing w:after="160"/>
        <w:ind w:firstLine="480"/>
        <w:jc w:val="both"/>
      </w:pPr>
      <w:r>
        <w:t>围绕上述目标，本文完成了以下四项主要工作：</w:t>
      </w:r>
    </w:p>
    <w:p w14:paraId="709A35AA" w14:textId="77777777" w:rsidR="006E7ABE" w:rsidRDefault="002A1290">
      <w:pPr>
        <w:spacing w:before="120" w:after="120"/>
        <w:ind w:left="480"/>
        <w:jc w:val="both"/>
      </w:pPr>
      <w:r>
        <w:t>（</w:t>
      </w:r>
      <w:r>
        <w:t>1</w:t>
      </w:r>
      <w:r>
        <w:t>）对</w:t>
      </w:r>
      <w:r>
        <w:t>A</w:t>
      </w:r>
      <w:r>
        <w:t>股市场风险预测场景进行需求分析，明确系统的功能需求与性能需求。</w:t>
      </w:r>
    </w:p>
    <w:p w14:paraId="6709B723" w14:textId="77777777" w:rsidR="006E7ABE" w:rsidRDefault="002A1290">
      <w:pPr>
        <w:spacing w:before="120" w:after="120"/>
        <w:ind w:left="480"/>
        <w:jc w:val="both"/>
      </w:pPr>
      <w:r>
        <w:t>（</w:t>
      </w:r>
      <w:r>
        <w:t>2</w:t>
      </w:r>
      <w:r>
        <w:t>）设计系统整体架构，完成数据层、模型层与应用层的模块划分。</w:t>
      </w:r>
    </w:p>
    <w:p w14:paraId="7AC3A7A2" w14:textId="77777777" w:rsidR="006E7ABE" w:rsidRDefault="002A1290">
      <w:pPr>
        <w:spacing w:before="120" w:after="120"/>
        <w:ind w:left="480"/>
        <w:jc w:val="both"/>
      </w:pPr>
      <w:r>
        <w:t>（</w:t>
      </w:r>
      <w:r>
        <w:t>3</w:t>
      </w:r>
      <w:r>
        <w:t>）构建适用于风险预测任务的深度学习模型，并将其集成至系统中。</w:t>
      </w:r>
    </w:p>
    <w:p w14:paraId="3F02DD99" w14:textId="77777777" w:rsidR="006E7ABE" w:rsidRDefault="002A1290">
      <w:pPr>
        <w:spacing w:before="120" w:after="120"/>
        <w:ind w:left="480"/>
        <w:jc w:val="both"/>
      </w:pPr>
      <w:r>
        <w:lastRenderedPageBreak/>
        <w:t>（</w:t>
      </w:r>
      <w:r>
        <w:t>4</w:t>
      </w:r>
      <w:r>
        <w:t>）开发交互式可视化界面，并通过系统测试与结果分析对系统功能和预测效果进行验证。</w:t>
      </w:r>
    </w:p>
    <w:p w14:paraId="6BFC1810" w14:textId="77777777" w:rsidR="006E7ABE" w:rsidRPr="0008724E" w:rsidRDefault="002A1290" w:rsidP="0008724E">
      <w:pPr>
        <w:pStyle w:val="2"/>
      </w:pPr>
      <w:r w:rsidRPr="0008724E">
        <w:t xml:space="preserve">1.4  </w:t>
      </w:r>
      <w:r w:rsidRPr="0008724E">
        <w:t>论文组织结构</w:t>
      </w:r>
    </w:p>
    <w:p w14:paraId="413403B7" w14:textId="77777777" w:rsidR="006E7ABE" w:rsidRDefault="002A1290">
      <w:pPr>
        <w:spacing w:after="160"/>
        <w:ind w:firstLine="480"/>
        <w:jc w:val="both"/>
      </w:pPr>
      <w:r>
        <w:t>本论文共分七章进行叙述：</w:t>
      </w:r>
    </w:p>
    <w:p w14:paraId="037F5E86" w14:textId="77777777" w:rsidR="006E7ABE" w:rsidRDefault="002A1290">
      <w:pPr>
        <w:spacing w:before="120" w:after="120"/>
        <w:ind w:left="480"/>
        <w:jc w:val="both"/>
      </w:pPr>
      <w:r>
        <w:t>第</w:t>
      </w:r>
      <w:r>
        <w:t>1</w:t>
      </w:r>
      <w:r>
        <w:t>章为绪论，介绍研究背景、国内外现状、研究目标与主要工作；</w:t>
      </w:r>
    </w:p>
    <w:p w14:paraId="4859E264" w14:textId="77777777" w:rsidR="006E7ABE" w:rsidRDefault="002A1290">
      <w:pPr>
        <w:spacing w:before="120" w:after="120"/>
        <w:ind w:left="480"/>
        <w:jc w:val="both"/>
      </w:pPr>
      <w:r>
        <w:t>第</w:t>
      </w:r>
      <w:r>
        <w:t>2</w:t>
      </w:r>
      <w:r>
        <w:t>章介绍</w:t>
      </w:r>
      <w:r>
        <w:t>CNN</w:t>
      </w:r>
      <w:r>
        <w:t>、</w:t>
      </w:r>
      <w:r>
        <w:t>LSTM</w:t>
      </w:r>
      <w:r>
        <w:t>、注意力机制等相关技术基础；</w:t>
      </w:r>
    </w:p>
    <w:p w14:paraId="3B4EFA82" w14:textId="77777777" w:rsidR="006E7ABE" w:rsidRDefault="002A1290">
      <w:pPr>
        <w:spacing w:before="120" w:after="120"/>
        <w:ind w:left="480"/>
        <w:jc w:val="both"/>
      </w:pPr>
      <w:r>
        <w:t>第</w:t>
      </w:r>
      <w:r>
        <w:t>3</w:t>
      </w:r>
      <w:r>
        <w:t>章从需求分析出发，描述系统总体架构与技术选型；</w:t>
      </w:r>
    </w:p>
    <w:p w14:paraId="5FED2172" w14:textId="77777777" w:rsidR="006E7ABE" w:rsidRDefault="002A1290">
      <w:pPr>
        <w:spacing w:before="120" w:after="120"/>
        <w:ind w:left="480"/>
        <w:jc w:val="both"/>
      </w:pPr>
      <w:r>
        <w:t>第</w:t>
      </w:r>
      <w:r>
        <w:t>4</w:t>
      </w:r>
      <w:r>
        <w:t>章介绍系统风险预测功能中涉及的关键技术设计；</w:t>
      </w:r>
    </w:p>
    <w:p w14:paraId="2728F28D" w14:textId="77777777" w:rsidR="006E7ABE" w:rsidRDefault="002A1290">
      <w:pPr>
        <w:spacing w:before="120" w:after="120"/>
        <w:ind w:left="480"/>
        <w:jc w:val="both"/>
      </w:pPr>
      <w:r>
        <w:t>第</w:t>
      </w:r>
      <w:r>
        <w:t>5</w:t>
      </w:r>
      <w:r>
        <w:t>章从工程角度介绍各功能模块的实现细节；</w:t>
      </w:r>
    </w:p>
    <w:p w14:paraId="68EDC06B" w14:textId="77777777" w:rsidR="006E7ABE" w:rsidRDefault="002A1290">
      <w:pPr>
        <w:spacing w:before="120" w:after="120"/>
        <w:ind w:left="480"/>
        <w:jc w:val="both"/>
      </w:pPr>
      <w:r>
        <w:t>第</w:t>
      </w:r>
      <w:r>
        <w:t>6</w:t>
      </w:r>
      <w:r>
        <w:t>章从功能、性能和预测效果三个方面对系统进行测试与分析；</w:t>
      </w:r>
    </w:p>
    <w:p w14:paraId="03FBC7BB" w14:textId="77777777" w:rsidR="006E7ABE" w:rsidRDefault="002A1290">
      <w:pPr>
        <w:spacing w:before="120" w:after="120"/>
        <w:ind w:left="480"/>
        <w:jc w:val="both"/>
      </w:pPr>
      <w:r>
        <w:t>第</w:t>
      </w:r>
      <w:r>
        <w:t>7</w:t>
      </w:r>
      <w:r>
        <w:t>章总结全文研究成果并展望未来改进方向。</w:t>
      </w:r>
    </w:p>
    <w:p w14:paraId="6D29F1E6" w14:textId="77777777" w:rsidR="006E7ABE" w:rsidRDefault="002A1290">
      <w:r>
        <w:br w:type="page"/>
      </w:r>
    </w:p>
    <w:p w14:paraId="7D3201C2" w14:textId="77777777" w:rsidR="006E7ABE" w:rsidRDefault="002A1290" w:rsidP="00B05915">
      <w:pPr>
        <w:pStyle w:val="1"/>
      </w:pPr>
      <w:r>
        <w:lastRenderedPageBreak/>
        <w:t xml:space="preserve">2  </w:t>
      </w:r>
      <w:r>
        <w:t>相关技术基础</w:t>
      </w:r>
    </w:p>
    <w:p w14:paraId="027A5D67" w14:textId="77777777" w:rsidR="006E7ABE" w:rsidRPr="0008724E" w:rsidRDefault="002A1290" w:rsidP="0008724E">
      <w:pPr>
        <w:pStyle w:val="2"/>
      </w:pPr>
      <w:r w:rsidRPr="0008724E">
        <w:t xml:space="preserve">2.1  </w:t>
      </w:r>
      <w:r w:rsidRPr="0008724E">
        <w:t>卷积神经网络（</w:t>
      </w:r>
      <w:r w:rsidRPr="0008724E">
        <w:t>CNN</w:t>
      </w:r>
      <w:r w:rsidRPr="0008724E">
        <w:t>）</w:t>
      </w:r>
    </w:p>
    <w:p w14:paraId="2B5DD784" w14:textId="77777777" w:rsidR="006E7ABE" w:rsidRDefault="002A1290">
      <w:pPr>
        <w:spacing w:after="160"/>
        <w:ind w:firstLine="480"/>
        <w:jc w:val="both"/>
      </w:pPr>
      <w:r>
        <w:t>卷积神经网络（</w:t>
      </w:r>
      <w:r>
        <w:t>Convolutional Neural Network, CNN</w:t>
      </w:r>
      <w:r>
        <w:t>）最初由</w:t>
      </w:r>
      <w:r>
        <w:t>LeCun</w:t>
      </w:r>
      <w:r>
        <w:t>等</w:t>
      </w:r>
      <w:r>
        <w:t>[12]</w:t>
      </w:r>
      <w:r>
        <w:t>为图像识别而设计，其核心思想是通过参数共享的卷积核在输入上滑动以提取局部特征。在时间序列场景中，一维卷积（</w:t>
      </w:r>
      <w:r>
        <w:t>Conv1D</w:t>
      </w:r>
      <w:r>
        <w:t>）将卷积核沿时间轴方向滑动，能够有效检测固定时间窗口内的局部波动形态。一维卷积操作的数学定义为：</w:t>
      </w:r>
    </w:p>
    <w:p w14:paraId="4A21A50B" w14:textId="77777777" w:rsidR="006E7ABE" w:rsidRDefault="002A1290">
      <w:pPr>
        <w:spacing w:before="80" w:after="80"/>
        <w:jc w:val="center"/>
      </w:pPr>
      <w:proofErr w:type="spellStart"/>
      <w:r>
        <w:rPr>
          <w:rFonts w:eastAsia="Times New Roman" w:cs="Times New Roman"/>
          <w:i/>
          <w:iCs/>
        </w:rPr>
        <w:t>y_i</w:t>
      </w:r>
      <w:proofErr w:type="spellEnd"/>
      <w:r>
        <w:rPr>
          <w:rFonts w:eastAsia="Times New Roman" w:cs="Times New Roman"/>
          <w:i/>
          <w:iCs/>
        </w:rPr>
        <w:t xml:space="preserve"> = </w:t>
      </w:r>
      <w:proofErr w:type="gramStart"/>
      <w:r>
        <w:rPr>
          <w:rFonts w:eastAsia="Times New Roman" w:cs="Times New Roman"/>
          <w:i/>
          <w:iCs/>
        </w:rPr>
        <w:t>f( Σ</w:t>
      </w:r>
      <w:proofErr w:type="gramEnd"/>
      <w:r>
        <w:rPr>
          <w:rFonts w:eastAsia="Times New Roman" w:cs="Times New Roman"/>
          <w:i/>
          <w:iCs/>
        </w:rPr>
        <w:t>_{j=</w:t>
      </w:r>
      <w:proofErr w:type="gramStart"/>
      <w:r>
        <w:rPr>
          <w:rFonts w:eastAsia="Times New Roman" w:cs="Times New Roman"/>
          <w:i/>
          <w:iCs/>
        </w:rPr>
        <w:t>0}^</w:t>
      </w:r>
      <w:proofErr w:type="gramEnd"/>
      <w:r>
        <w:rPr>
          <w:rFonts w:eastAsia="Times New Roman" w:cs="Times New Roman"/>
          <w:i/>
          <w:iCs/>
        </w:rPr>
        <w:t xml:space="preserve">{k-1} </w:t>
      </w:r>
      <w:proofErr w:type="spellStart"/>
      <w:r>
        <w:rPr>
          <w:rFonts w:eastAsia="Times New Roman" w:cs="Times New Roman"/>
          <w:i/>
          <w:iCs/>
        </w:rPr>
        <w:t>w_j</w:t>
      </w:r>
      <w:proofErr w:type="spellEnd"/>
      <w:r>
        <w:rPr>
          <w:rFonts w:eastAsia="Times New Roman" w:cs="Times New Roman"/>
          <w:i/>
          <w:iCs/>
        </w:rPr>
        <w:t xml:space="preserve"> · x_{</w:t>
      </w:r>
      <w:proofErr w:type="spellStart"/>
      <w:r>
        <w:rPr>
          <w:rFonts w:eastAsia="Times New Roman" w:cs="Times New Roman"/>
          <w:i/>
          <w:iCs/>
        </w:rPr>
        <w:t>i+j</w:t>
      </w:r>
      <w:proofErr w:type="spellEnd"/>
      <w:r>
        <w:rPr>
          <w:rFonts w:eastAsia="Times New Roman" w:cs="Times New Roman"/>
          <w:i/>
          <w:iCs/>
        </w:rPr>
        <w:t xml:space="preserve">} + </w:t>
      </w:r>
      <w:proofErr w:type="gramStart"/>
      <w:r>
        <w:rPr>
          <w:rFonts w:eastAsia="Times New Roman" w:cs="Times New Roman"/>
          <w:i/>
          <w:iCs/>
        </w:rPr>
        <w:t>b )</w:t>
      </w:r>
      <w:proofErr w:type="gramEnd"/>
      <w:r>
        <w:rPr>
          <w:rFonts w:eastAsia="Times New Roman" w:cs="Times New Roman"/>
          <w:i/>
          <w:iCs/>
        </w:rPr>
        <w:t xml:space="preserve">       （1）</w:t>
      </w:r>
    </w:p>
    <w:p w14:paraId="07C5696C" w14:textId="77777777" w:rsidR="006E7ABE" w:rsidRDefault="002A1290">
      <w:pPr>
        <w:spacing w:after="160"/>
        <w:ind w:firstLine="480"/>
        <w:jc w:val="both"/>
      </w:pPr>
      <w:r>
        <w:t>其中，</w:t>
      </w:r>
      <w:r>
        <w:t xml:space="preserve">x </w:t>
      </w:r>
      <w:r>
        <w:t>为输入序列，</w:t>
      </w:r>
      <w:proofErr w:type="spellStart"/>
      <w:r>
        <w:t>w_j</w:t>
      </w:r>
      <w:proofErr w:type="spellEnd"/>
      <w:r>
        <w:t xml:space="preserve"> </w:t>
      </w:r>
      <w:r>
        <w:t>为第</w:t>
      </w:r>
      <w:r>
        <w:t xml:space="preserve"> j </w:t>
      </w:r>
      <w:r>
        <w:t>个卷积核权重，</w:t>
      </w:r>
      <w:r>
        <w:t xml:space="preserve">b </w:t>
      </w:r>
      <w:r>
        <w:t>为偏置项，</w:t>
      </w:r>
      <w:r>
        <w:t xml:space="preserve">k </w:t>
      </w:r>
      <w:r>
        <w:t>为卷积核大小，</w:t>
      </w:r>
      <w:r>
        <w:t xml:space="preserve">f </w:t>
      </w:r>
      <w:r>
        <w:t>为</w:t>
      </w:r>
      <w:proofErr w:type="spellStart"/>
      <w:r>
        <w:t>ReLU</w:t>
      </w:r>
      <w:proofErr w:type="spellEnd"/>
      <w:r>
        <w:t>激活函数。设定多个卷积核可并行提取不同模式的局部特征，形成多通道特征映射。</w:t>
      </w:r>
    </w:p>
    <w:p w14:paraId="3B6A0038" w14:textId="5AB9F332" w:rsidR="006E7ABE" w:rsidRDefault="002A1290">
      <w:pPr>
        <w:spacing w:after="160"/>
        <w:ind w:firstLine="480"/>
        <w:jc w:val="both"/>
      </w:pPr>
      <w:r>
        <w:t>卷积层后通常连接最大池化层（</w:t>
      </w:r>
      <w:r>
        <w:t>MaxPooling1D</w:t>
      </w:r>
      <w:r>
        <w:t>），在固定窗口内取最大激活值，起到降采样与增强平移不变性的双重作用。在金融时序预测中，</w:t>
      </w:r>
      <w:r>
        <w:t>Conv1D</w:t>
      </w:r>
      <w:r>
        <w:t>的优势在于：股票价格序列往往蕴含固定时间尺度的局部规律（如</w:t>
      </w:r>
      <w:r w:rsidR="00131E6C">
        <w:rPr>
          <w:rFonts w:hint="eastAsia"/>
        </w:rPr>
        <w:t>“</w:t>
      </w:r>
      <w:r>
        <w:t>N</w:t>
      </w:r>
      <w:r>
        <w:t>日内快速拉升后回落</w:t>
      </w:r>
      <w:r w:rsidR="00131E6C">
        <w:rPr>
          <w:rFonts w:hint="eastAsia"/>
        </w:rPr>
        <w:t>”</w:t>
      </w:r>
      <w:r>
        <w:t>的旗形整理形态），卷积核恰好擅长捕捉此类局部结构，且参数量远小于全连接层，在有限样本条件下泛化能力更好。</w:t>
      </w:r>
    </w:p>
    <w:p w14:paraId="6C972FB8" w14:textId="77777777" w:rsidR="006E7ABE" w:rsidRPr="0008724E" w:rsidRDefault="002A1290" w:rsidP="0008724E">
      <w:pPr>
        <w:pStyle w:val="2"/>
      </w:pPr>
      <w:r w:rsidRPr="0008724E">
        <w:t xml:space="preserve">2.2  </w:t>
      </w:r>
      <w:r w:rsidRPr="0008724E">
        <w:t>长短期记忆网络（</w:t>
      </w:r>
      <w:r w:rsidRPr="0008724E">
        <w:t>LSTM</w:t>
      </w:r>
      <w:r w:rsidRPr="0008724E">
        <w:t>）</w:t>
      </w:r>
    </w:p>
    <w:p w14:paraId="7F0E9BB4" w14:textId="77777777" w:rsidR="006E7ABE" w:rsidRDefault="002A1290">
      <w:pPr>
        <w:spacing w:after="160"/>
        <w:ind w:firstLine="480"/>
        <w:jc w:val="both"/>
      </w:pPr>
      <w:r>
        <w:t>循环神经网络（</w:t>
      </w:r>
      <w:r>
        <w:t>RNN</w:t>
      </w:r>
      <w:r>
        <w:t>）通过在相邻时间步之间传递隐藏状态来建模序列数据，但原始</w:t>
      </w:r>
      <w:r>
        <w:t>RNN</w:t>
      </w:r>
      <w:r>
        <w:t>在反向传播时存在梯度消失问题，难以学习超过十步以上的长程依赖</w:t>
      </w:r>
      <w:r>
        <w:t>[13]</w:t>
      </w:r>
      <w:r>
        <w:t>。</w:t>
      </w:r>
      <w:r>
        <w:t>Hochreiter</w:t>
      </w:r>
      <w:r>
        <w:t>和</w:t>
      </w:r>
      <w:proofErr w:type="spellStart"/>
      <w:r>
        <w:t>Schmidhuber</w:t>
      </w:r>
      <w:proofErr w:type="spellEnd"/>
      <w:r>
        <w:t>[14]</w:t>
      </w:r>
      <w:r>
        <w:t>于</w:t>
      </w:r>
      <w:r>
        <w:t>1997</w:t>
      </w:r>
      <w:r>
        <w:t>年提出</w:t>
      </w:r>
      <w:r>
        <w:t>LSTM</w:t>
      </w:r>
      <w:r>
        <w:t>，通过引入细胞状态（</w:t>
      </w:r>
      <w:r>
        <w:t>Cell State</w:t>
      </w:r>
      <w:r>
        <w:t>）和三种可学习门控机制从根本上解决了这一问题。</w:t>
      </w:r>
      <w:r>
        <w:t>LSTM</w:t>
      </w:r>
      <w:r>
        <w:t>核心门控计算如下：</w:t>
      </w:r>
    </w:p>
    <w:p w14:paraId="6E783DF3" w14:textId="77777777" w:rsidR="006E7ABE" w:rsidRDefault="002A1290">
      <w:pPr>
        <w:spacing w:before="80" w:after="80"/>
        <w:jc w:val="center"/>
      </w:pPr>
      <w:proofErr w:type="spellStart"/>
      <w:r>
        <w:rPr>
          <w:rFonts w:eastAsia="Times New Roman" w:cs="Times New Roman"/>
          <w:i/>
          <w:iCs/>
        </w:rPr>
        <w:t>f_t</w:t>
      </w:r>
      <w:proofErr w:type="spellEnd"/>
      <w:r>
        <w:rPr>
          <w:rFonts w:eastAsia="Times New Roman" w:cs="Times New Roman"/>
          <w:i/>
          <w:iCs/>
        </w:rPr>
        <w:t xml:space="preserve"> = </w:t>
      </w:r>
      <w:proofErr w:type="gramStart"/>
      <w:r>
        <w:rPr>
          <w:rFonts w:eastAsia="Times New Roman" w:cs="Times New Roman"/>
          <w:i/>
          <w:iCs/>
        </w:rPr>
        <w:t>σ(</w:t>
      </w:r>
      <w:proofErr w:type="spellStart"/>
      <w:proofErr w:type="gramEnd"/>
      <w:r>
        <w:rPr>
          <w:rFonts w:eastAsia="Times New Roman" w:cs="Times New Roman"/>
          <w:i/>
          <w:iCs/>
        </w:rPr>
        <w:t>W_f</w:t>
      </w:r>
      <w:proofErr w:type="spellEnd"/>
      <w:r>
        <w:rPr>
          <w:rFonts w:eastAsia="Times New Roman" w:cs="Times New Roman"/>
          <w:i/>
          <w:iCs/>
        </w:rPr>
        <w:t xml:space="preserve"> · [h_{t-1}, </w:t>
      </w:r>
      <w:proofErr w:type="spellStart"/>
      <w:r>
        <w:rPr>
          <w:rFonts w:eastAsia="Times New Roman" w:cs="Times New Roman"/>
          <w:i/>
          <w:iCs/>
        </w:rPr>
        <w:t>x_t</w:t>
      </w:r>
      <w:proofErr w:type="spellEnd"/>
      <w:r>
        <w:rPr>
          <w:rFonts w:eastAsia="Times New Roman" w:cs="Times New Roman"/>
          <w:i/>
          <w:iCs/>
        </w:rPr>
        <w:t xml:space="preserve">] + </w:t>
      </w:r>
      <w:proofErr w:type="spellStart"/>
      <w:r>
        <w:rPr>
          <w:rFonts w:eastAsia="Times New Roman" w:cs="Times New Roman"/>
          <w:i/>
          <w:iCs/>
        </w:rPr>
        <w:t>b_</w:t>
      </w:r>
      <w:proofErr w:type="gramStart"/>
      <w:r>
        <w:rPr>
          <w:rFonts w:eastAsia="Times New Roman" w:cs="Times New Roman"/>
          <w:i/>
          <w:iCs/>
        </w:rPr>
        <w:t>f</w:t>
      </w:r>
      <w:proofErr w:type="spellEnd"/>
      <w:r>
        <w:rPr>
          <w:rFonts w:eastAsia="Times New Roman" w:cs="Times New Roman"/>
          <w:i/>
          <w:iCs/>
        </w:rPr>
        <w:t xml:space="preserve">)   </w:t>
      </w:r>
      <w:proofErr w:type="gramEnd"/>
      <w:r>
        <w:rPr>
          <w:rFonts w:eastAsia="Times New Roman" w:cs="Times New Roman"/>
          <w:i/>
          <w:iCs/>
        </w:rPr>
        <w:t xml:space="preserve">    （2）</w:t>
      </w:r>
    </w:p>
    <w:p w14:paraId="15ED9355" w14:textId="77777777" w:rsidR="006E7ABE" w:rsidRDefault="002A1290">
      <w:pPr>
        <w:spacing w:before="80" w:after="80"/>
        <w:jc w:val="center"/>
      </w:pPr>
      <w:proofErr w:type="spellStart"/>
      <w:r>
        <w:rPr>
          <w:rFonts w:eastAsia="Times New Roman" w:cs="Times New Roman"/>
          <w:i/>
          <w:iCs/>
        </w:rPr>
        <w:t>i_t</w:t>
      </w:r>
      <w:proofErr w:type="spellEnd"/>
      <w:r>
        <w:rPr>
          <w:rFonts w:eastAsia="Times New Roman" w:cs="Times New Roman"/>
          <w:i/>
          <w:iCs/>
        </w:rPr>
        <w:t xml:space="preserve"> = </w:t>
      </w:r>
      <w:proofErr w:type="gramStart"/>
      <w:r>
        <w:rPr>
          <w:rFonts w:eastAsia="Times New Roman" w:cs="Times New Roman"/>
          <w:i/>
          <w:iCs/>
        </w:rPr>
        <w:t>σ(</w:t>
      </w:r>
      <w:proofErr w:type="spellStart"/>
      <w:proofErr w:type="gramEnd"/>
      <w:r>
        <w:rPr>
          <w:rFonts w:eastAsia="Times New Roman" w:cs="Times New Roman"/>
          <w:i/>
          <w:iCs/>
        </w:rPr>
        <w:t>W_i</w:t>
      </w:r>
      <w:proofErr w:type="spellEnd"/>
      <w:r>
        <w:rPr>
          <w:rFonts w:eastAsia="Times New Roman" w:cs="Times New Roman"/>
          <w:i/>
          <w:iCs/>
        </w:rPr>
        <w:t xml:space="preserve"> · [h_{t-1}, </w:t>
      </w:r>
      <w:proofErr w:type="spellStart"/>
      <w:r>
        <w:rPr>
          <w:rFonts w:eastAsia="Times New Roman" w:cs="Times New Roman"/>
          <w:i/>
          <w:iCs/>
        </w:rPr>
        <w:t>x_t</w:t>
      </w:r>
      <w:proofErr w:type="spellEnd"/>
      <w:r>
        <w:rPr>
          <w:rFonts w:eastAsia="Times New Roman" w:cs="Times New Roman"/>
          <w:i/>
          <w:iCs/>
        </w:rPr>
        <w:t xml:space="preserve">] + </w:t>
      </w:r>
      <w:proofErr w:type="spellStart"/>
      <w:r>
        <w:rPr>
          <w:rFonts w:eastAsia="Times New Roman" w:cs="Times New Roman"/>
          <w:i/>
          <w:iCs/>
        </w:rPr>
        <w:t>b_i</w:t>
      </w:r>
      <w:proofErr w:type="spellEnd"/>
      <w:proofErr w:type="gramStart"/>
      <w:r>
        <w:rPr>
          <w:rFonts w:eastAsia="Times New Roman" w:cs="Times New Roman"/>
          <w:i/>
          <w:iCs/>
        </w:rPr>
        <w:t xml:space="preserve">),   </w:t>
      </w:r>
      <w:proofErr w:type="spellStart"/>
      <w:proofErr w:type="gramEnd"/>
      <w:r>
        <w:rPr>
          <w:rFonts w:eastAsia="Times New Roman" w:cs="Times New Roman"/>
          <w:i/>
          <w:iCs/>
        </w:rPr>
        <w:t>C̃_t</w:t>
      </w:r>
      <w:proofErr w:type="spellEnd"/>
      <w:r>
        <w:rPr>
          <w:rFonts w:eastAsia="Times New Roman" w:cs="Times New Roman"/>
          <w:i/>
          <w:iCs/>
        </w:rPr>
        <w:t xml:space="preserve"> = </w:t>
      </w:r>
      <w:proofErr w:type="gramStart"/>
      <w:r>
        <w:rPr>
          <w:rFonts w:eastAsia="Times New Roman" w:cs="Times New Roman"/>
          <w:i/>
          <w:iCs/>
        </w:rPr>
        <w:t>tanh(</w:t>
      </w:r>
      <w:proofErr w:type="gramEnd"/>
      <w:r>
        <w:rPr>
          <w:rFonts w:eastAsia="Times New Roman" w:cs="Times New Roman"/>
          <w:i/>
          <w:iCs/>
        </w:rPr>
        <w:t xml:space="preserve">W_C · [h_{t-1}, </w:t>
      </w:r>
      <w:proofErr w:type="spellStart"/>
      <w:r>
        <w:rPr>
          <w:rFonts w:eastAsia="Times New Roman" w:cs="Times New Roman"/>
          <w:i/>
          <w:iCs/>
        </w:rPr>
        <w:t>x_t</w:t>
      </w:r>
      <w:proofErr w:type="spellEnd"/>
      <w:r>
        <w:rPr>
          <w:rFonts w:eastAsia="Times New Roman" w:cs="Times New Roman"/>
          <w:i/>
          <w:iCs/>
        </w:rPr>
        <w:t xml:space="preserve">] + </w:t>
      </w:r>
      <w:proofErr w:type="spellStart"/>
      <w:r>
        <w:rPr>
          <w:rFonts w:eastAsia="Times New Roman" w:cs="Times New Roman"/>
          <w:i/>
          <w:iCs/>
        </w:rPr>
        <w:t>b_C</w:t>
      </w:r>
      <w:proofErr w:type="spellEnd"/>
      <w:r>
        <w:rPr>
          <w:rFonts w:eastAsia="Times New Roman" w:cs="Times New Roman"/>
          <w:i/>
          <w:iCs/>
        </w:rPr>
        <w:t>)       （3）</w:t>
      </w:r>
    </w:p>
    <w:p w14:paraId="5639E7B0" w14:textId="77777777" w:rsidR="006E7ABE" w:rsidRDefault="002A1290">
      <w:pPr>
        <w:spacing w:before="80" w:after="80"/>
        <w:jc w:val="center"/>
      </w:pPr>
      <w:proofErr w:type="spellStart"/>
      <w:r>
        <w:rPr>
          <w:rFonts w:eastAsia="Times New Roman" w:cs="Times New Roman"/>
          <w:i/>
          <w:iCs/>
        </w:rPr>
        <w:t>C_t</w:t>
      </w:r>
      <w:proofErr w:type="spellEnd"/>
      <w:r>
        <w:rPr>
          <w:rFonts w:eastAsia="Times New Roman" w:cs="Times New Roman"/>
          <w:i/>
          <w:iCs/>
        </w:rPr>
        <w:t xml:space="preserve"> = </w:t>
      </w:r>
      <w:proofErr w:type="spellStart"/>
      <w:r>
        <w:rPr>
          <w:rFonts w:eastAsia="Times New Roman" w:cs="Times New Roman"/>
          <w:i/>
          <w:iCs/>
        </w:rPr>
        <w:t>f_t</w:t>
      </w:r>
      <w:proofErr w:type="spellEnd"/>
      <w:r>
        <w:rPr>
          <w:rFonts w:eastAsia="Times New Roman" w:cs="Times New Roman"/>
          <w:i/>
          <w:iCs/>
        </w:rPr>
        <w:t xml:space="preserve"> ⊙ C_{t-1} + </w:t>
      </w:r>
      <w:proofErr w:type="spellStart"/>
      <w:r>
        <w:rPr>
          <w:rFonts w:eastAsia="Times New Roman" w:cs="Times New Roman"/>
          <w:i/>
          <w:iCs/>
        </w:rPr>
        <w:t>i_t</w:t>
      </w:r>
      <w:proofErr w:type="spellEnd"/>
      <w:r>
        <w:rPr>
          <w:rFonts w:eastAsia="Times New Roman" w:cs="Times New Roman"/>
          <w:i/>
          <w:iCs/>
        </w:rPr>
        <w:t xml:space="preserve"> ⊙ </w:t>
      </w:r>
      <w:proofErr w:type="spellStart"/>
      <w:r>
        <w:rPr>
          <w:rFonts w:eastAsia="Times New Roman" w:cs="Times New Roman"/>
          <w:i/>
          <w:iCs/>
        </w:rPr>
        <w:t>C̃_t</w:t>
      </w:r>
      <w:proofErr w:type="spellEnd"/>
      <w:r>
        <w:rPr>
          <w:rFonts w:eastAsia="Times New Roman" w:cs="Times New Roman"/>
          <w:i/>
          <w:iCs/>
        </w:rPr>
        <w:t xml:space="preserve">       （4）</w:t>
      </w:r>
    </w:p>
    <w:p w14:paraId="067A338B" w14:textId="77777777" w:rsidR="006E7ABE" w:rsidRDefault="002A1290">
      <w:pPr>
        <w:spacing w:before="80" w:after="80"/>
        <w:jc w:val="center"/>
      </w:pPr>
      <w:proofErr w:type="spellStart"/>
      <w:r>
        <w:rPr>
          <w:rFonts w:eastAsia="Times New Roman" w:cs="Times New Roman"/>
          <w:i/>
          <w:iCs/>
        </w:rPr>
        <w:t>o_t</w:t>
      </w:r>
      <w:proofErr w:type="spellEnd"/>
      <w:r>
        <w:rPr>
          <w:rFonts w:eastAsia="Times New Roman" w:cs="Times New Roman"/>
          <w:i/>
          <w:iCs/>
        </w:rPr>
        <w:t xml:space="preserve"> = </w:t>
      </w:r>
      <w:proofErr w:type="gramStart"/>
      <w:r>
        <w:rPr>
          <w:rFonts w:eastAsia="Times New Roman" w:cs="Times New Roman"/>
          <w:i/>
          <w:iCs/>
        </w:rPr>
        <w:t>σ(</w:t>
      </w:r>
      <w:proofErr w:type="spellStart"/>
      <w:proofErr w:type="gramEnd"/>
      <w:r>
        <w:rPr>
          <w:rFonts w:eastAsia="Times New Roman" w:cs="Times New Roman"/>
          <w:i/>
          <w:iCs/>
        </w:rPr>
        <w:t>W_o</w:t>
      </w:r>
      <w:proofErr w:type="spellEnd"/>
      <w:r>
        <w:rPr>
          <w:rFonts w:eastAsia="Times New Roman" w:cs="Times New Roman"/>
          <w:i/>
          <w:iCs/>
        </w:rPr>
        <w:t xml:space="preserve"> · [h_{t-1}, </w:t>
      </w:r>
      <w:proofErr w:type="spellStart"/>
      <w:r>
        <w:rPr>
          <w:rFonts w:eastAsia="Times New Roman" w:cs="Times New Roman"/>
          <w:i/>
          <w:iCs/>
        </w:rPr>
        <w:t>x_t</w:t>
      </w:r>
      <w:proofErr w:type="spellEnd"/>
      <w:r>
        <w:rPr>
          <w:rFonts w:eastAsia="Times New Roman" w:cs="Times New Roman"/>
          <w:i/>
          <w:iCs/>
        </w:rPr>
        <w:t xml:space="preserve">] + </w:t>
      </w:r>
      <w:proofErr w:type="spellStart"/>
      <w:r>
        <w:rPr>
          <w:rFonts w:eastAsia="Times New Roman" w:cs="Times New Roman"/>
          <w:i/>
          <w:iCs/>
        </w:rPr>
        <w:t>b_o</w:t>
      </w:r>
      <w:proofErr w:type="spellEnd"/>
      <w:proofErr w:type="gramStart"/>
      <w:r>
        <w:rPr>
          <w:rFonts w:eastAsia="Times New Roman" w:cs="Times New Roman"/>
          <w:i/>
          <w:iCs/>
        </w:rPr>
        <w:t xml:space="preserve">),   </w:t>
      </w:r>
      <w:proofErr w:type="spellStart"/>
      <w:proofErr w:type="gramEnd"/>
      <w:r>
        <w:rPr>
          <w:rFonts w:eastAsia="Times New Roman" w:cs="Times New Roman"/>
          <w:i/>
          <w:iCs/>
        </w:rPr>
        <w:t>h_t</w:t>
      </w:r>
      <w:proofErr w:type="spellEnd"/>
      <w:r>
        <w:rPr>
          <w:rFonts w:eastAsia="Times New Roman" w:cs="Times New Roman"/>
          <w:i/>
          <w:iCs/>
        </w:rPr>
        <w:t xml:space="preserve"> = </w:t>
      </w:r>
      <w:proofErr w:type="spellStart"/>
      <w:r>
        <w:rPr>
          <w:rFonts w:eastAsia="Times New Roman" w:cs="Times New Roman"/>
          <w:i/>
          <w:iCs/>
        </w:rPr>
        <w:t>o_t</w:t>
      </w:r>
      <w:proofErr w:type="spellEnd"/>
      <w:r>
        <w:rPr>
          <w:rFonts w:eastAsia="Times New Roman" w:cs="Times New Roman"/>
          <w:i/>
          <w:iCs/>
        </w:rPr>
        <w:t xml:space="preserve"> ⊙ tanh(</w:t>
      </w:r>
      <w:proofErr w:type="spellStart"/>
      <w:r>
        <w:rPr>
          <w:rFonts w:eastAsia="Times New Roman" w:cs="Times New Roman"/>
          <w:i/>
          <w:iCs/>
        </w:rPr>
        <w:t>C_</w:t>
      </w:r>
      <w:proofErr w:type="gramStart"/>
      <w:r>
        <w:rPr>
          <w:rFonts w:eastAsia="Times New Roman" w:cs="Times New Roman"/>
          <w:i/>
          <w:iCs/>
        </w:rPr>
        <w:t>t</w:t>
      </w:r>
      <w:proofErr w:type="spellEnd"/>
      <w:r>
        <w:rPr>
          <w:rFonts w:eastAsia="Times New Roman" w:cs="Times New Roman"/>
          <w:i/>
          <w:iCs/>
        </w:rPr>
        <w:t xml:space="preserve">)   </w:t>
      </w:r>
      <w:proofErr w:type="gramEnd"/>
      <w:r>
        <w:rPr>
          <w:rFonts w:eastAsia="Times New Roman" w:cs="Times New Roman"/>
          <w:i/>
          <w:iCs/>
        </w:rPr>
        <w:t xml:space="preserve">    （5）</w:t>
      </w:r>
    </w:p>
    <w:p w14:paraId="1917FE7E" w14:textId="77777777" w:rsidR="006E7ABE" w:rsidRDefault="002A1290">
      <w:pPr>
        <w:spacing w:after="160"/>
        <w:ind w:firstLine="480"/>
        <w:jc w:val="both"/>
      </w:pPr>
      <w:r>
        <w:t>其中</w:t>
      </w:r>
      <w:r>
        <w:t xml:space="preserve"> σ </w:t>
      </w:r>
      <w:r>
        <w:t>为</w:t>
      </w:r>
      <w:r>
        <w:t>Sigmoid</w:t>
      </w:r>
      <w:r>
        <w:t>激活函数，</w:t>
      </w:r>
      <w:r>
        <w:t xml:space="preserve">⊙ </w:t>
      </w:r>
      <w:r>
        <w:t>为逐元素乘法，</w:t>
      </w:r>
      <w:proofErr w:type="spellStart"/>
      <w:r>
        <w:t>C_t</w:t>
      </w:r>
      <w:proofErr w:type="spellEnd"/>
      <w:r>
        <w:t xml:space="preserve"> </w:t>
      </w:r>
      <w:r>
        <w:t>为细胞状态，</w:t>
      </w:r>
      <w:proofErr w:type="spellStart"/>
      <w:r>
        <w:t>h_t</w:t>
      </w:r>
      <w:proofErr w:type="spellEnd"/>
      <w:r>
        <w:t xml:space="preserve"> </w:t>
      </w:r>
      <w:r>
        <w:t>为隐藏状态。遗忘门</w:t>
      </w:r>
      <w:r>
        <w:t xml:space="preserve"> </w:t>
      </w:r>
      <w:proofErr w:type="spellStart"/>
      <w:r>
        <w:t>f_t</w:t>
      </w:r>
      <w:proofErr w:type="spellEnd"/>
      <w:r>
        <w:t xml:space="preserve"> </w:t>
      </w:r>
      <w:r>
        <w:t>控制从上一时刻保留多少信息；输入门</w:t>
      </w:r>
      <w:r>
        <w:t xml:space="preserve"> </w:t>
      </w:r>
      <w:proofErr w:type="spellStart"/>
      <w:r>
        <w:t>i_t</w:t>
      </w:r>
      <w:proofErr w:type="spellEnd"/>
      <w:r>
        <w:t xml:space="preserve"> </w:t>
      </w:r>
      <w:r>
        <w:t>和候选状态</w:t>
      </w:r>
      <w:r>
        <w:t xml:space="preserve"> </w:t>
      </w:r>
      <w:proofErr w:type="spellStart"/>
      <w:r>
        <w:t>C̃_t</w:t>
      </w:r>
      <w:proofErr w:type="spellEnd"/>
      <w:r>
        <w:t xml:space="preserve"> </w:t>
      </w:r>
      <w:r>
        <w:t>决定写入多少新信息；输出门</w:t>
      </w:r>
      <w:r>
        <w:t xml:space="preserve"> </w:t>
      </w:r>
      <w:proofErr w:type="spellStart"/>
      <w:r>
        <w:t>o_t</w:t>
      </w:r>
      <w:proofErr w:type="spellEnd"/>
      <w:r>
        <w:t xml:space="preserve"> </w:t>
      </w:r>
      <w:r>
        <w:t>控制当前时刻向外输出多少信息。三种门控协同使</w:t>
      </w:r>
      <w:r>
        <w:t>LSTM</w:t>
      </w:r>
      <w:r>
        <w:t>能够在数百个时间步范围内有选择地保留关键历史信息，这与技术分析师综合历史走势进行判断的思维方式高度契合。</w:t>
      </w:r>
    </w:p>
    <w:p w14:paraId="488AD495" w14:textId="77777777" w:rsidR="006E7ABE" w:rsidRDefault="002A1290">
      <w:pPr>
        <w:spacing w:after="160"/>
        <w:ind w:firstLine="480"/>
        <w:jc w:val="both"/>
      </w:pPr>
      <w:r>
        <w:lastRenderedPageBreak/>
        <w:t>本文采用双层堆叠</w:t>
      </w:r>
      <w:r>
        <w:t>LSTM</w:t>
      </w:r>
      <w:r>
        <w:t>结构：第一层（</w:t>
      </w:r>
      <w:r>
        <w:t>128</w:t>
      </w:r>
      <w:r>
        <w:t>个隐藏单元）关注短中期局部动态，第二层（</w:t>
      </w:r>
      <w:r>
        <w:t>64</w:t>
      </w:r>
      <w:r>
        <w:t>个隐藏单元）在更抽象的特征空间上整合更长周期的规律，两层协同实现多尺度时序建模。</w:t>
      </w:r>
    </w:p>
    <w:p w14:paraId="110A236F" w14:textId="77777777" w:rsidR="006E7ABE" w:rsidRPr="0008724E" w:rsidRDefault="002A1290" w:rsidP="0008724E">
      <w:pPr>
        <w:pStyle w:val="2"/>
      </w:pPr>
      <w:r w:rsidRPr="0008724E">
        <w:t xml:space="preserve">2.3  </w:t>
      </w:r>
      <w:r w:rsidRPr="0008724E">
        <w:t>注意力机制</w:t>
      </w:r>
    </w:p>
    <w:p w14:paraId="4CFE21DB" w14:textId="77777777" w:rsidR="006E7ABE" w:rsidRDefault="002A1290">
      <w:pPr>
        <w:spacing w:after="160"/>
        <w:ind w:firstLine="480"/>
        <w:jc w:val="both"/>
      </w:pPr>
      <w:r>
        <w:t>注意力机制（</w:t>
      </w:r>
      <w:r>
        <w:t>Attention Mechanism</w:t>
      </w:r>
      <w:r>
        <w:t>）最初由</w:t>
      </w:r>
      <w:proofErr w:type="spellStart"/>
      <w:r>
        <w:t>Bahdanau</w:t>
      </w:r>
      <w:proofErr w:type="spellEnd"/>
      <w:r>
        <w:t>等</w:t>
      </w:r>
      <w:r>
        <w:t>[15]</w:t>
      </w:r>
      <w:r>
        <w:t>在神经机器翻译任务中提出，其核心思想是：在对序列进行编码时，根据当前预测任务的需要，动态计算各时间步对目标的贡献权重，并以此加权求和生成上下文向量。自注意力的计算流程如式（</w:t>
      </w:r>
      <w:r>
        <w:t>6</w:t>
      </w:r>
      <w:r>
        <w:t>）（</w:t>
      </w:r>
      <w:r>
        <w:t>7</w:t>
      </w:r>
      <w:r>
        <w:t>）所示：</w:t>
      </w:r>
    </w:p>
    <w:p w14:paraId="4C65A1CE" w14:textId="77777777" w:rsidR="006E7ABE" w:rsidRDefault="002A1290">
      <w:pPr>
        <w:spacing w:before="80" w:after="80"/>
        <w:jc w:val="center"/>
      </w:pPr>
      <w:proofErr w:type="spellStart"/>
      <w:r>
        <w:rPr>
          <w:rFonts w:eastAsia="Times New Roman" w:cs="Times New Roman"/>
          <w:i/>
          <w:iCs/>
        </w:rPr>
        <w:t>score_i</w:t>
      </w:r>
      <w:proofErr w:type="spellEnd"/>
      <w:r>
        <w:rPr>
          <w:rFonts w:eastAsia="Times New Roman" w:cs="Times New Roman"/>
          <w:i/>
          <w:iCs/>
        </w:rPr>
        <w:t xml:space="preserve"> = V^T · </w:t>
      </w:r>
      <w:proofErr w:type="gramStart"/>
      <w:r>
        <w:rPr>
          <w:rFonts w:eastAsia="Times New Roman" w:cs="Times New Roman"/>
          <w:i/>
          <w:iCs/>
        </w:rPr>
        <w:t>tanh(</w:t>
      </w:r>
      <w:proofErr w:type="gramEnd"/>
      <w:r>
        <w:rPr>
          <w:rFonts w:eastAsia="Times New Roman" w:cs="Times New Roman"/>
          <w:i/>
          <w:iCs/>
        </w:rPr>
        <w:t xml:space="preserve">W · </w:t>
      </w:r>
      <w:proofErr w:type="spellStart"/>
      <w:r>
        <w:rPr>
          <w:rFonts w:eastAsia="Times New Roman" w:cs="Times New Roman"/>
          <w:i/>
          <w:iCs/>
        </w:rPr>
        <w:t>h_i</w:t>
      </w:r>
      <w:proofErr w:type="spellEnd"/>
      <w:r>
        <w:rPr>
          <w:rFonts w:eastAsia="Times New Roman" w:cs="Times New Roman"/>
          <w:i/>
          <w:iCs/>
        </w:rPr>
        <w:t>)       （6）</w:t>
      </w:r>
    </w:p>
    <w:p w14:paraId="71FD2E1B" w14:textId="77777777" w:rsidR="006E7ABE" w:rsidRDefault="002A1290">
      <w:pPr>
        <w:spacing w:before="80" w:after="80"/>
        <w:jc w:val="center"/>
      </w:pPr>
      <w:r>
        <w:rPr>
          <w:rFonts w:eastAsia="Times New Roman" w:cs="Times New Roman"/>
          <w:i/>
          <w:iCs/>
        </w:rPr>
        <w:t>α_</w:t>
      </w:r>
      <w:proofErr w:type="spellStart"/>
      <w:r>
        <w:rPr>
          <w:rFonts w:eastAsia="Times New Roman" w:cs="Times New Roman"/>
          <w:i/>
          <w:iCs/>
        </w:rPr>
        <w:t>i</w:t>
      </w:r>
      <w:proofErr w:type="spellEnd"/>
      <w:r>
        <w:rPr>
          <w:rFonts w:eastAsia="Times New Roman" w:cs="Times New Roman"/>
          <w:i/>
          <w:iCs/>
        </w:rPr>
        <w:t xml:space="preserve"> = exp(</w:t>
      </w:r>
      <w:proofErr w:type="spellStart"/>
      <w:r>
        <w:rPr>
          <w:rFonts w:eastAsia="Times New Roman" w:cs="Times New Roman"/>
          <w:i/>
          <w:iCs/>
        </w:rPr>
        <w:t>score_i</w:t>
      </w:r>
      <w:proofErr w:type="spellEnd"/>
      <w:r>
        <w:rPr>
          <w:rFonts w:eastAsia="Times New Roman" w:cs="Times New Roman"/>
          <w:i/>
          <w:iCs/>
        </w:rPr>
        <w:t xml:space="preserve">) / </w:t>
      </w:r>
      <w:proofErr w:type="spellStart"/>
      <w:r>
        <w:rPr>
          <w:rFonts w:eastAsia="Times New Roman" w:cs="Times New Roman"/>
          <w:i/>
          <w:iCs/>
        </w:rPr>
        <w:t>Σ_j</w:t>
      </w:r>
      <w:proofErr w:type="spellEnd"/>
      <w:r>
        <w:rPr>
          <w:rFonts w:eastAsia="Times New Roman" w:cs="Times New Roman"/>
          <w:i/>
          <w:iCs/>
        </w:rPr>
        <w:t xml:space="preserve"> exp(</w:t>
      </w:r>
      <w:proofErr w:type="spellStart"/>
      <w:r>
        <w:rPr>
          <w:rFonts w:eastAsia="Times New Roman" w:cs="Times New Roman"/>
          <w:i/>
          <w:iCs/>
        </w:rPr>
        <w:t>score_j</w:t>
      </w:r>
      <w:proofErr w:type="spellEnd"/>
      <w:proofErr w:type="gramStart"/>
      <w:r>
        <w:rPr>
          <w:rFonts w:eastAsia="Times New Roman" w:cs="Times New Roman"/>
          <w:i/>
          <w:iCs/>
        </w:rPr>
        <w:t xml:space="preserve">),   </w:t>
      </w:r>
      <w:proofErr w:type="gramEnd"/>
      <w:r>
        <w:rPr>
          <w:rFonts w:eastAsia="Times New Roman" w:cs="Times New Roman"/>
          <w:i/>
          <w:iCs/>
        </w:rPr>
        <w:t xml:space="preserve">c = </w:t>
      </w:r>
      <w:proofErr w:type="spellStart"/>
      <w:r>
        <w:rPr>
          <w:rFonts w:eastAsia="Times New Roman" w:cs="Times New Roman"/>
          <w:i/>
          <w:iCs/>
        </w:rPr>
        <w:t>Σ_i</w:t>
      </w:r>
      <w:proofErr w:type="spellEnd"/>
      <w:r>
        <w:rPr>
          <w:rFonts w:eastAsia="Times New Roman" w:cs="Times New Roman"/>
          <w:i/>
          <w:iCs/>
        </w:rPr>
        <w:t xml:space="preserve"> α_</w:t>
      </w:r>
      <w:proofErr w:type="spellStart"/>
      <w:r>
        <w:rPr>
          <w:rFonts w:eastAsia="Times New Roman" w:cs="Times New Roman"/>
          <w:i/>
          <w:iCs/>
        </w:rPr>
        <w:t>i</w:t>
      </w:r>
      <w:proofErr w:type="spellEnd"/>
      <w:r>
        <w:rPr>
          <w:rFonts w:eastAsia="Times New Roman" w:cs="Times New Roman"/>
          <w:i/>
          <w:iCs/>
        </w:rPr>
        <w:t xml:space="preserve"> · </w:t>
      </w:r>
      <w:proofErr w:type="spellStart"/>
      <w:r>
        <w:rPr>
          <w:rFonts w:eastAsia="Times New Roman" w:cs="Times New Roman"/>
          <w:i/>
          <w:iCs/>
        </w:rPr>
        <w:t>h_i</w:t>
      </w:r>
      <w:proofErr w:type="spellEnd"/>
      <w:r>
        <w:rPr>
          <w:rFonts w:eastAsia="Times New Roman" w:cs="Times New Roman"/>
          <w:i/>
          <w:iCs/>
        </w:rPr>
        <w:t xml:space="preserve">       （7）</w:t>
      </w:r>
    </w:p>
    <w:p w14:paraId="18DEAC96" w14:textId="77777777" w:rsidR="006E7ABE" w:rsidRDefault="002A1290">
      <w:pPr>
        <w:spacing w:after="160"/>
        <w:ind w:firstLine="480"/>
        <w:jc w:val="both"/>
      </w:pPr>
      <w:r>
        <w:t>其中，</w:t>
      </w:r>
      <w:proofErr w:type="spellStart"/>
      <w:r>
        <w:t>h_i</w:t>
      </w:r>
      <w:proofErr w:type="spellEnd"/>
      <w:r>
        <w:t xml:space="preserve"> </w:t>
      </w:r>
      <w:r>
        <w:t>为第</w:t>
      </w:r>
      <w:r>
        <w:t xml:space="preserve"> </w:t>
      </w:r>
      <w:proofErr w:type="spellStart"/>
      <w:r>
        <w:t>i</w:t>
      </w:r>
      <w:proofErr w:type="spellEnd"/>
      <w:r>
        <w:t xml:space="preserve"> </w:t>
      </w:r>
      <w:r>
        <w:t>个时间步的隐藏状态，</w:t>
      </w:r>
      <w:r>
        <w:t xml:space="preserve">W </w:t>
      </w:r>
      <w:r>
        <w:t>和</w:t>
      </w:r>
      <w:r>
        <w:t xml:space="preserve"> V </w:t>
      </w:r>
      <w:r>
        <w:t>为可学习参数，</w:t>
      </w:r>
      <w:r>
        <w:t>α_</w:t>
      </w:r>
      <w:proofErr w:type="spellStart"/>
      <w:r>
        <w:t>i</w:t>
      </w:r>
      <w:proofErr w:type="spellEnd"/>
      <w:r>
        <w:t xml:space="preserve"> </w:t>
      </w:r>
      <w:r>
        <w:t>为归一化注意力权重，</w:t>
      </w:r>
      <w:r>
        <w:t xml:space="preserve">c </w:t>
      </w:r>
      <w:r>
        <w:t>为最终上下文表示。</w:t>
      </w:r>
    </w:p>
    <w:p w14:paraId="318FA3D3" w14:textId="77777777" w:rsidR="006E7ABE" w:rsidRDefault="002A1290">
      <w:pPr>
        <w:spacing w:after="160"/>
        <w:ind w:firstLine="480"/>
        <w:jc w:val="both"/>
      </w:pPr>
      <w:r>
        <w:t>在风险预测场景中，注意力机制具有两方面重要作用：</w:t>
      </w:r>
    </w:p>
    <w:p w14:paraId="6E8CAB5E" w14:textId="77777777" w:rsidR="006E7ABE" w:rsidRDefault="002A1290">
      <w:pPr>
        <w:spacing w:before="120" w:after="120"/>
        <w:ind w:left="480"/>
        <w:jc w:val="both"/>
      </w:pPr>
      <w:r>
        <w:t>（</w:t>
      </w:r>
      <w:r>
        <w:t>1</w:t>
      </w:r>
      <w:r>
        <w:t>）自动聚焦功能：模型能够自动关注历史窗口内风险信号最强烈的时间步（如前几日出现的量价异常或技术形态破位），而非机械地使用最末时间步的隐藏状态，提升了对关键风险信号的识别精度。</w:t>
      </w:r>
    </w:p>
    <w:p w14:paraId="25972D8F" w14:textId="77777777" w:rsidR="006E7ABE" w:rsidRDefault="002A1290">
      <w:pPr>
        <w:spacing w:before="120" w:after="120"/>
        <w:ind w:left="480"/>
        <w:jc w:val="both"/>
      </w:pPr>
      <w:r>
        <w:t>（</w:t>
      </w:r>
      <w:r>
        <w:t>2</w:t>
      </w:r>
      <w:r>
        <w:t>）辅助理解作用：注意力机制能够在一定程度上突出历史序列中相对重要的时间步，有助于提升模型对关键风险信号的关注能力，但系统面向用户展示的文字说明主要仍基于技术指标规则生成。</w:t>
      </w:r>
    </w:p>
    <w:p w14:paraId="33BB9CE5" w14:textId="77777777" w:rsidR="006E7ABE" w:rsidRPr="0008724E" w:rsidRDefault="002A1290" w:rsidP="0008724E">
      <w:pPr>
        <w:pStyle w:val="2"/>
      </w:pPr>
      <w:r w:rsidRPr="0008724E">
        <w:t xml:space="preserve">2.4  </w:t>
      </w:r>
      <w:r w:rsidRPr="0008724E">
        <w:t>技术栈概述</w:t>
      </w:r>
    </w:p>
    <w:p w14:paraId="3F7EBDC8" w14:textId="77777777" w:rsidR="006E7ABE" w:rsidRDefault="002A1290">
      <w:pPr>
        <w:spacing w:after="160"/>
        <w:ind w:firstLine="480"/>
        <w:jc w:val="both"/>
      </w:pPr>
      <w:r>
        <w:t>本系统全部采用</w:t>
      </w:r>
      <w:r>
        <w:t>Python</w:t>
      </w:r>
      <w:r>
        <w:t>生态实现，各组件选型如表</w:t>
      </w:r>
      <w:r>
        <w:t>1</w:t>
      </w:r>
      <w:r>
        <w:t>所示。</w:t>
      </w:r>
      <w:r>
        <w:t>TensorFlow 2.x</w:t>
      </w:r>
      <w:r>
        <w:t>选用</w:t>
      </w:r>
      <w:proofErr w:type="spellStart"/>
      <w:r>
        <w:t>Keras</w:t>
      </w:r>
      <w:proofErr w:type="spellEnd"/>
      <w:r>
        <w:t>高级</w:t>
      </w:r>
      <w:r>
        <w:t>API</w:t>
      </w:r>
      <w:r>
        <w:t>进行模型定义，具有声明式的网络构建语法，支持</w:t>
      </w:r>
      <w:r>
        <w:t>eager execution</w:t>
      </w:r>
      <w:r>
        <w:t>模式便于调试，并内置</w:t>
      </w:r>
      <w:proofErr w:type="spellStart"/>
      <w:r>
        <w:t>EarlyStopping</w:t>
      </w:r>
      <w:proofErr w:type="spellEnd"/>
      <w:r>
        <w:t>、</w:t>
      </w:r>
      <w:proofErr w:type="spellStart"/>
      <w:r>
        <w:t>ModelCheckpoint</w:t>
      </w:r>
      <w:proofErr w:type="spellEnd"/>
      <w:r>
        <w:t>等实用回调。</w:t>
      </w:r>
      <w:proofErr w:type="spellStart"/>
      <w:r>
        <w:t>akshare</w:t>
      </w:r>
      <w:proofErr w:type="spellEnd"/>
      <w:r>
        <w:t>是国内最广泛使用的开源金融数据接口库，免费提供沪深股市、期货、黄金等多市场行情数据。</w:t>
      </w:r>
      <w:proofErr w:type="spellStart"/>
      <w:r>
        <w:t>Streamlit</w:t>
      </w:r>
      <w:proofErr w:type="spellEnd"/>
      <w:r>
        <w:t>以纯</w:t>
      </w:r>
      <w:r>
        <w:t>Python</w:t>
      </w:r>
      <w:r>
        <w:t>编写即可生成响应式</w:t>
      </w:r>
      <w:r>
        <w:t>Web</w:t>
      </w:r>
      <w:r>
        <w:t>界面，极大降低了将算法模型转化为可用应用的工程成本。</w:t>
      </w:r>
    </w:p>
    <w:p w14:paraId="7C436B28" w14:textId="77777777" w:rsidR="006E7ABE" w:rsidRDefault="006E7ABE"/>
    <w:p w14:paraId="6CCC0AA5" w14:textId="77777777" w:rsidR="00B05915" w:rsidRDefault="00B05915"/>
    <w:p w14:paraId="1335D471" w14:textId="77777777" w:rsidR="00B05915" w:rsidRDefault="00B05915"/>
    <w:p w14:paraId="4172E500" w14:textId="77777777" w:rsidR="006E7ABE" w:rsidRDefault="002A1290">
      <w:pPr>
        <w:spacing w:before="160" w:after="60"/>
        <w:jc w:val="center"/>
      </w:pPr>
      <w:r>
        <w:rPr>
          <w:rFonts w:ascii="黑体" w:eastAsia="黑体" w:hAnsi="黑体" w:cs="黑体"/>
          <w:sz w:val="20"/>
          <w:szCs w:val="20"/>
        </w:rPr>
        <w:lastRenderedPageBreak/>
        <w:t>表1  系统主要技术组件及其版本</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1500"/>
        <w:gridCol w:w="4000"/>
      </w:tblGrid>
      <w:tr w:rsidR="006E7ABE" w14:paraId="3010A5FA" w14:textId="77777777">
        <w:tc>
          <w:tcPr>
            <w:tcW w:w="1600" w:type="dxa"/>
            <w:tcBorders>
              <w:top w:val="single" w:sz="12" w:space="0" w:color="000000"/>
              <w:left w:val="none" w:sz="0" w:space="0" w:color="FFFFFF"/>
              <w:bottom w:val="single" w:sz="2" w:space="0" w:color="000000"/>
              <w:right w:val="none" w:sz="0" w:space="0" w:color="FFFFFF"/>
            </w:tcBorders>
            <w:tcMar>
              <w:top w:w="60" w:type="dxa"/>
              <w:left w:w="100" w:type="dxa"/>
              <w:bottom w:w="60" w:type="dxa"/>
              <w:right w:w="100" w:type="dxa"/>
            </w:tcMar>
          </w:tcPr>
          <w:p w14:paraId="6FC81A6C" w14:textId="77777777" w:rsidR="006E7ABE" w:rsidRDefault="002A1290">
            <w:pPr>
              <w:spacing w:line="340" w:lineRule="exact"/>
              <w:jc w:val="center"/>
            </w:pPr>
            <w:r>
              <w:rPr>
                <w:b/>
                <w:bCs/>
                <w:sz w:val="20"/>
                <w:szCs w:val="20"/>
              </w:rPr>
              <w:t>组件类别</w:t>
            </w:r>
          </w:p>
        </w:tc>
        <w:tc>
          <w:tcPr>
            <w:tcW w:w="1800" w:type="dxa"/>
            <w:tcBorders>
              <w:top w:val="single" w:sz="12" w:space="0" w:color="000000"/>
              <w:left w:val="none" w:sz="0" w:space="0" w:color="FFFFFF"/>
              <w:bottom w:val="single" w:sz="2" w:space="0" w:color="000000"/>
              <w:right w:val="none" w:sz="0" w:space="0" w:color="FFFFFF"/>
            </w:tcBorders>
            <w:tcMar>
              <w:top w:w="60" w:type="dxa"/>
              <w:left w:w="100" w:type="dxa"/>
              <w:bottom w:w="60" w:type="dxa"/>
              <w:right w:w="100" w:type="dxa"/>
            </w:tcMar>
          </w:tcPr>
          <w:p w14:paraId="6AAA90E0" w14:textId="77777777" w:rsidR="006E7ABE" w:rsidRDefault="002A1290">
            <w:pPr>
              <w:spacing w:line="340" w:lineRule="exact"/>
              <w:jc w:val="center"/>
            </w:pPr>
            <w:r>
              <w:rPr>
                <w:b/>
                <w:bCs/>
                <w:sz w:val="20"/>
                <w:szCs w:val="20"/>
              </w:rPr>
              <w:t>具体工具</w:t>
            </w:r>
          </w:p>
        </w:tc>
        <w:tc>
          <w:tcPr>
            <w:tcW w:w="1500" w:type="dxa"/>
            <w:tcBorders>
              <w:top w:val="single" w:sz="12" w:space="0" w:color="000000"/>
              <w:left w:val="none" w:sz="0" w:space="0" w:color="FFFFFF"/>
              <w:bottom w:val="single" w:sz="2" w:space="0" w:color="000000"/>
              <w:right w:val="none" w:sz="0" w:space="0" w:color="FFFFFF"/>
            </w:tcBorders>
            <w:tcMar>
              <w:top w:w="60" w:type="dxa"/>
              <w:left w:w="100" w:type="dxa"/>
              <w:bottom w:w="60" w:type="dxa"/>
              <w:right w:w="100" w:type="dxa"/>
            </w:tcMar>
          </w:tcPr>
          <w:p w14:paraId="2C84D3F1" w14:textId="77777777" w:rsidR="006E7ABE" w:rsidRDefault="002A1290">
            <w:pPr>
              <w:spacing w:line="340" w:lineRule="exact"/>
              <w:jc w:val="center"/>
            </w:pPr>
            <w:r>
              <w:rPr>
                <w:b/>
                <w:bCs/>
                <w:sz w:val="20"/>
                <w:szCs w:val="20"/>
              </w:rPr>
              <w:t>版本要求</w:t>
            </w:r>
          </w:p>
        </w:tc>
        <w:tc>
          <w:tcPr>
            <w:tcW w:w="4000" w:type="dxa"/>
            <w:tcBorders>
              <w:top w:val="single" w:sz="12" w:space="0" w:color="000000"/>
              <w:left w:val="none" w:sz="0" w:space="0" w:color="FFFFFF"/>
              <w:bottom w:val="single" w:sz="2" w:space="0" w:color="000000"/>
              <w:right w:val="none" w:sz="0" w:space="0" w:color="FFFFFF"/>
            </w:tcBorders>
            <w:tcMar>
              <w:top w:w="60" w:type="dxa"/>
              <w:left w:w="100" w:type="dxa"/>
              <w:bottom w:w="60" w:type="dxa"/>
              <w:right w:w="100" w:type="dxa"/>
            </w:tcMar>
          </w:tcPr>
          <w:p w14:paraId="7EC393F9" w14:textId="77777777" w:rsidR="006E7ABE" w:rsidRDefault="002A1290">
            <w:pPr>
              <w:spacing w:line="340" w:lineRule="exact"/>
              <w:jc w:val="center"/>
            </w:pPr>
            <w:r>
              <w:rPr>
                <w:b/>
                <w:bCs/>
                <w:sz w:val="20"/>
                <w:szCs w:val="20"/>
              </w:rPr>
              <w:t>主要用途</w:t>
            </w:r>
          </w:p>
        </w:tc>
      </w:tr>
      <w:tr w:rsidR="006E7ABE" w14:paraId="29EF41EA" w14:textId="77777777">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BC3EAA" w14:textId="77777777" w:rsidR="006E7ABE" w:rsidRDefault="002A1290">
            <w:pPr>
              <w:spacing w:line="340" w:lineRule="exact"/>
              <w:jc w:val="center"/>
            </w:pPr>
            <w:r>
              <w:rPr>
                <w:sz w:val="20"/>
                <w:szCs w:val="20"/>
              </w:rPr>
              <w:t>深度学习框架</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5BCC73E" w14:textId="77777777" w:rsidR="006E7ABE" w:rsidRDefault="002A1290">
            <w:pPr>
              <w:spacing w:line="340" w:lineRule="exact"/>
              <w:jc w:val="center"/>
            </w:pPr>
            <w:r>
              <w:rPr>
                <w:sz w:val="20"/>
                <w:szCs w:val="20"/>
              </w:rPr>
              <w:t xml:space="preserve">TensorFlow / </w:t>
            </w:r>
            <w:proofErr w:type="spellStart"/>
            <w:r>
              <w:rPr>
                <w:sz w:val="20"/>
                <w:szCs w:val="20"/>
              </w:rPr>
              <w:t>Keras</w:t>
            </w:r>
            <w:proofErr w:type="spellEnd"/>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3453F1" w14:textId="77777777" w:rsidR="006E7ABE" w:rsidRDefault="002A1290">
            <w:pPr>
              <w:spacing w:line="340" w:lineRule="exact"/>
              <w:jc w:val="center"/>
            </w:pPr>
            <w:r>
              <w:rPr>
                <w:sz w:val="20"/>
                <w:szCs w:val="20"/>
              </w:rPr>
              <w:t>≥ 2.8.0</w:t>
            </w:r>
          </w:p>
        </w:tc>
        <w:tc>
          <w:tcPr>
            <w:tcW w:w="4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8503CB" w14:textId="77777777" w:rsidR="006E7ABE" w:rsidRDefault="002A1290">
            <w:pPr>
              <w:spacing w:line="340" w:lineRule="exact"/>
              <w:jc w:val="center"/>
            </w:pPr>
            <w:r>
              <w:rPr>
                <w:sz w:val="20"/>
                <w:szCs w:val="20"/>
              </w:rPr>
              <w:t>CNN-LSTM-Attention</w:t>
            </w:r>
            <w:r>
              <w:rPr>
                <w:sz w:val="20"/>
                <w:szCs w:val="20"/>
              </w:rPr>
              <w:t>模型构建与训练</w:t>
            </w:r>
          </w:p>
        </w:tc>
      </w:tr>
      <w:tr w:rsidR="006E7ABE" w14:paraId="4DB1C92E" w14:textId="77777777">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C06634" w14:textId="77777777" w:rsidR="006E7ABE" w:rsidRDefault="002A1290">
            <w:pPr>
              <w:spacing w:line="340" w:lineRule="exact"/>
              <w:jc w:val="center"/>
            </w:pPr>
            <w:r>
              <w:rPr>
                <w:sz w:val="20"/>
                <w:szCs w:val="20"/>
              </w:rPr>
              <w:t>数据处理</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21DBB93" w14:textId="77777777" w:rsidR="006E7ABE" w:rsidRDefault="002A1290">
            <w:pPr>
              <w:spacing w:line="340" w:lineRule="exact"/>
              <w:jc w:val="center"/>
            </w:pPr>
            <w:r>
              <w:rPr>
                <w:sz w:val="20"/>
                <w:szCs w:val="20"/>
              </w:rPr>
              <w:t>Pandas / NumPy</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9B1B258" w14:textId="77777777" w:rsidR="006E7ABE" w:rsidRDefault="002A1290">
            <w:pPr>
              <w:spacing w:line="340" w:lineRule="exact"/>
              <w:jc w:val="center"/>
            </w:pPr>
            <w:r>
              <w:rPr>
                <w:sz w:val="20"/>
                <w:szCs w:val="20"/>
              </w:rPr>
              <w:t>≥ 1.3 / 1.21</w:t>
            </w:r>
          </w:p>
        </w:tc>
        <w:tc>
          <w:tcPr>
            <w:tcW w:w="4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13BFCB" w14:textId="77777777" w:rsidR="006E7ABE" w:rsidRDefault="002A1290">
            <w:pPr>
              <w:spacing w:line="340" w:lineRule="exact"/>
              <w:jc w:val="center"/>
            </w:pPr>
            <w:r>
              <w:rPr>
                <w:sz w:val="20"/>
                <w:szCs w:val="20"/>
              </w:rPr>
              <w:t>时间序列切片、滚动计算、矩阵运算</w:t>
            </w:r>
          </w:p>
        </w:tc>
      </w:tr>
      <w:tr w:rsidR="006E7ABE" w14:paraId="745AE02C" w14:textId="77777777">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87FBBE8" w14:textId="77777777" w:rsidR="006E7ABE" w:rsidRDefault="002A1290">
            <w:pPr>
              <w:spacing w:line="340" w:lineRule="exact"/>
              <w:jc w:val="center"/>
            </w:pPr>
            <w:r>
              <w:rPr>
                <w:sz w:val="20"/>
                <w:szCs w:val="20"/>
              </w:rPr>
              <w:t>机器学习工具</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7589717" w14:textId="77777777" w:rsidR="006E7ABE" w:rsidRDefault="002A1290">
            <w:pPr>
              <w:spacing w:line="340" w:lineRule="exact"/>
              <w:jc w:val="center"/>
            </w:pPr>
            <w:r>
              <w:rPr>
                <w:sz w:val="20"/>
                <w:szCs w:val="20"/>
              </w:rPr>
              <w:t xml:space="preserve">scikit-learn / </w:t>
            </w:r>
            <w:proofErr w:type="spellStart"/>
            <w:r>
              <w:rPr>
                <w:sz w:val="20"/>
                <w:szCs w:val="20"/>
              </w:rPr>
              <w:t>joblib</w:t>
            </w:r>
            <w:proofErr w:type="spellEnd"/>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CA8FEBC" w14:textId="77777777" w:rsidR="006E7ABE" w:rsidRDefault="002A1290">
            <w:pPr>
              <w:spacing w:line="340" w:lineRule="exact"/>
              <w:jc w:val="center"/>
            </w:pPr>
            <w:r>
              <w:rPr>
                <w:sz w:val="20"/>
                <w:szCs w:val="20"/>
              </w:rPr>
              <w:t>≥ 0.24 / 1.1</w:t>
            </w:r>
          </w:p>
        </w:tc>
        <w:tc>
          <w:tcPr>
            <w:tcW w:w="4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4140AC" w14:textId="77777777" w:rsidR="006E7ABE" w:rsidRDefault="002A1290">
            <w:pPr>
              <w:spacing w:line="340" w:lineRule="exact"/>
              <w:jc w:val="center"/>
            </w:pPr>
            <w:r>
              <w:rPr>
                <w:sz w:val="20"/>
                <w:szCs w:val="20"/>
              </w:rPr>
              <w:t>数据预处理、模型评估、持久化存储</w:t>
            </w:r>
          </w:p>
        </w:tc>
      </w:tr>
      <w:tr w:rsidR="006E7ABE" w14:paraId="4CD81008" w14:textId="77777777">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56E215" w14:textId="77777777" w:rsidR="006E7ABE" w:rsidRDefault="002A1290">
            <w:pPr>
              <w:spacing w:line="340" w:lineRule="exact"/>
              <w:jc w:val="center"/>
            </w:pPr>
            <w:r>
              <w:rPr>
                <w:sz w:val="20"/>
                <w:szCs w:val="20"/>
              </w:rPr>
              <w:t>数据获取</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92C2142" w14:textId="77777777" w:rsidR="006E7ABE" w:rsidRDefault="002A1290">
            <w:pPr>
              <w:spacing w:line="340" w:lineRule="exact"/>
              <w:jc w:val="center"/>
            </w:pPr>
            <w:proofErr w:type="spellStart"/>
            <w:r>
              <w:rPr>
                <w:sz w:val="20"/>
                <w:szCs w:val="20"/>
              </w:rPr>
              <w:t>akshare</w:t>
            </w:r>
            <w:proofErr w:type="spellEnd"/>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04D4D0" w14:textId="77777777" w:rsidR="006E7ABE" w:rsidRDefault="002A1290">
            <w:pPr>
              <w:spacing w:line="340" w:lineRule="exact"/>
              <w:jc w:val="center"/>
            </w:pPr>
            <w:r>
              <w:rPr>
                <w:sz w:val="20"/>
                <w:szCs w:val="20"/>
              </w:rPr>
              <w:t>≥ 1.7.0</w:t>
            </w:r>
          </w:p>
        </w:tc>
        <w:tc>
          <w:tcPr>
            <w:tcW w:w="4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6528B9" w14:textId="77777777" w:rsidR="006E7ABE" w:rsidRDefault="002A1290">
            <w:pPr>
              <w:spacing w:line="340" w:lineRule="exact"/>
              <w:jc w:val="center"/>
            </w:pPr>
            <w:r>
              <w:rPr>
                <w:sz w:val="20"/>
                <w:szCs w:val="20"/>
              </w:rPr>
              <w:t>沪深</w:t>
            </w:r>
            <w:r>
              <w:rPr>
                <w:sz w:val="20"/>
                <w:szCs w:val="20"/>
              </w:rPr>
              <w:t>A</w:t>
            </w:r>
            <w:r>
              <w:rPr>
                <w:sz w:val="20"/>
                <w:szCs w:val="20"/>
              </w:rPr>
              <w:t>股及黄金日行情数据下载</w:t>
            </w:r>
          </w:p>
        </w:tc>
      </w:tr>
      <w:tr w:rsidR="006E7ABE" w14:paraId="10B963DF" w14:textId="77777777">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7EBE00B" w14:textId="77777777" w:rsidR="006E7ABE" w:rsidRDefault="002A1290">
            <w:pPr>
              <w:spacing w:line="340" w:lineRule="exact"/>
              <w:jc w:val="center"/>
            </w:pPr>
            <w:r>
              <w:rPr>
                <w:sz w:val="20"/>
                <w:szCs w:val="20"/>
              </w:rPr>
              <w:t>Web</w:t>
            </w:r>
            <w:r>
              <w:rPr>
                <w:sz w:val="20"/>
                <w:szCs w:val="20"/>
              </w:rPr>
              <w:t>框架</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EFED75E" w14:textId="77777777" w:rsidR="006E7ABE" w:rsidRDefault="002A1290">
            <w:pPr>
              <w:spacing w:line="340" w:lineRule="exact"/>
              <w:jc w:val="center"/>
            </w:pPr>
            <w:proofErr w:type="spellStart"/>
            <w:r>
              <w:rPr>
                <w:sz w:val="20"/>
                <w:szCs w:val="20"/>
              </w:rPr>
              <w:t>Streamlit</w:t>
            </w:r>
            <w:proofErr w:type="spellEnd"/>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1991508" w14:textId="77777777" w:rsidR="006E7ABE" w:rsidRDefault="002A1290">
            <w:pPr>
              <w:spacing w:line="340" w:lineRule="exact"/>
              <w:jc w:val="center"/>
            </w:pPr>
            <w:r>
              <w:rPr>
                <w:sz w:val="20"/>
                <w:szCs w:val="20"/>
              </w:rPr>
              <w:t>≥ 1.10.0</w:t>
            </w:r>
          </w:p>
        </w:tc>
        <w:tc>
          <w:tcPr>
            <w:tcW w:w="4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8C88C42" w14:textId="77777777" w:rsidR="006E7ABE" w:rsidRDefault="002A1290">
            <w:pPr>
              <w:spacing w:line="340" w:lineRule="exact"/>
              <w:jc w:val="center"/>
            </w:pPr>
            <w:r>
              <w:rPr>
                <w:sz w:val="20"/>
                <w:szCs w:val="20"/>
              </w:rPr>
              <w:t>交互式预测应用界面构建</w:t>
            </w:r>
          </w:p>
        </w:tc>
      </w:tr>
      <w:tr w:rsidR="006E7ABE" w14:paraId="2396AAEF" w14:textId="77777777">
        <w:tc>
          <w:tcPr>
            <w:tcW w:w="16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333915B7" w14:textId="77777777" w:rsidR="006E7ABE" w:rsidRDefault="002A1290">
            <w:pPr>
              <w:spacing w:line="340" w:lineRule="exact"/>
              <w:jc w:val="center"/>
            </w:pPr>
            <w:r>
              <w:rPr>
                <w:sz w:val="20"/>
                <w:szCs w:val="20"/>
              </w:rPr>
              <w:t>可视化</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3002CDB2" w14:textId="77777777" w:rsidR="006E7ABE" w:rsidRDefault="002A1290">
            <w:pPr>
              <w:spacing w:line="340" w:lineRule="exact"/>
              <w:jc w:val="center"/>
            </w:pPr>
            <w:r>
              <w:rPr>
                <w:sz w:val="20"/>
                <w:szCs w:val="20"/>
              </w:rPr>
              <w:t>Plotly</w:t>
            </w:r>
          </w:p>
        </w:tc>
        <w:tc>
          <w:tcPr>
            <w:tcW w:w="15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7699F2B0" w14:textId="77777777" w:rsidR="006E7ABE" w:rsidRDefault="002A1290">
            <w:pPr>
              <w:spacing w:line="340" w:lineRule="exact"/>
              <w:jc w:val="center"/>
            </w:pPr>
            <w:r>
              <w:rPr>
                <w:sz w:val="20"/>
                <w:szCs w:val="20"/>
              </w:rPr>
              <w:t>≥ 5.5.0</w:t>
            </w:r>
          </w:p>
        </w:tc>
        <w:tc>
          <w:tcPr>
            <w:tcW w:w="40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0B003FA7" w14:textId="77777777" w:rsidR="006E7ABE" w:rsidRDefault="002A1290">
            <w:pPr>
              <w:spacing w:line="340" w:lineRule="exact"/>
              <w:jc w:val="center"/>
            </w:pPr>
            <w:r>
              <w:rPr>
                <w:sz w:val="20"/>
                <w:szCs w:val="20"/>
              </w:rPr>
              <w:t>交互式价格走势与技术指标图表</w:t>
            </w:r>
          </w:p>
        </w:tc>
      </w:tr>
    </w:tbl>
    <w:p w14:paraId="66284E51" w14:textId="77777777" w:rsidR="006E7ABE" w:rsidRDefault="006E7ABE"/>
    <w:p w14:paraId="33515BCF" w14:textId="77777777" w:rsidR="006E7ABE" w:rsidRDefault="002A1290">
      <w:r>
        <w:br w:type="page"/>
      </w:r>
    </w:p>
    <w:p w14:paraId="533BDAA2" w14:textId="77777777" w:rsidR="006E7ABE" w:rsidRDefault="002A1290" w:rsidP="00B05915">
      <w:pPr>
        <w:pStyle w:val="1"/>
      </w:pPr>
      <w:r>
        <w:lastRenderedPageBreak/>
        <w:t xml:space="preserve">3  </w:t>
      </w:r>
      <w:r>
        <w:t>系统总体设计</w:t>
      </w:r>
    </w:p>
    <w:p w14:paraId="3A3F48CD" w14:textId="77777777" w:rsidR="006E7ABE" w:rsidRPr="0008724E" w:rsidRDefault="002A1290" w:rsidP="0008724E">
      <w:pPr>
        <w:pStyle w:val="2"/>
      </w:pPr>
      <w:r w:rsidRPr="0008724E">
        <w:t xml:space="preserve">3.1  </w:t>
      </w:r>
      <w:r w:rsidRPr="0008724E">
        <w:t>需求分析</w:t>
      </w:r>
    </w:p>
    <w:p w14:paraId="28D8B30C" w14:textId="77777777" w:rsidR="006E7ABE" w:rsidRDefault="002A1290">
      <w:pPr>
        <w:spacing w:after="160"/>
        <w:ind w:firstLine="480"/>
        <w:jc w:val="both"/>
      </w:pPr>
      <w:r>
        <w:t>本系统的目标用户为具有一定</w:t>
      </w:r>
      <w:r>
        <w:t>A</w:t>
      </w:r>
      <w:r>
        <w:t>股投资经验、但缺乏专业量化分析能力的个人投资者。通过对该群体典型使用场景的分析，整理出以下核心功能需求：</w:t>
      </w:r>
    </w:p>
    <w:p w14:paraId="1C598D48" w14:textId="77777777" w:rsidR="006E7ABE" w:rsidRDefault="002A1290">
      <w:pPr>
        <w:spacing w:before="120" w:after="120"/>
        <w:ind w:left="480"/>
        <w:jc w:val="both"/>
      </w:pPr>
      <w:r>
        <w:t>（</w:t>
      </w:r>
      <w:r>
        <w:t>1</w:t>
      </w:r>
      <w:r>
        <w:t>）数据自动获取：系统能自动从互联网获取指定市场标的的历史和最新行情数据，无需用户手动下载或维护数据文件。</w:t>
      </w:r>
    </w:p>
    <w:p w14:paraId="328DC64B" w14:textId="1C3BFE41" w:rsidR="006E7ABE" w:rsidRDefault="002A1290">
      <w:pPr>
        <w:spacing w:before="120" w:after="120"/>
        <w:ind w:left="480"/>
        <w:jc w:val="both"/>
      </w:pPr>
      <w:r>
        <w:t>（</w:t>
      </w:r>
      <w:r>
        <w:t>2</w:t>
      </w:r>
      <w:r>
        <w:t>）风险概率预测：系统核心功能是对所选市场标的</w:t>
      </w:r>
      <w:r w:rsidR="00131E6C">
        <w:rPr>
          <w:rFonts w:hint="eastAsia"/>
        </w:rPr>
        <w:t>“</w:t>
      </w:r>
      <w:r>
        <w:t>次日大跌</w:t>
      </w:r>
      <w:r w:rsidR="00131E6C">
        <w:rPr>
          <w:rFonts w:hint="eastAsia"/>
        </w:rPr>
        <w:t>”</w:t>
      </w:r>
      <w:r>
        <w:t>风险进行量化预测，输出</w:t>
      </w:r>
      <w:r>
        <w:t>0%~100%</w:t>
      </w:r>
      <w:r>
        <w:t>的风险概率值，并给出明确的高</w:t>
      </w:r>
      <w:r>
        <w:t>/</w:t>
      </w:r>
      <w:r>
        <w:t>低风险判断结论。</w:t>
      </w:r>
    </w:p>
    <w:p w14:paraId="03FCFB80" w14:textId="77777777" w:rsidR="006E7ABE" w:rsidRDefault="002A1290">
      <w:pPr>
        <w:spacing w:before="120" w:after="120"/>
        <w:ind w:left="480"/>
        <w:jc w:val="both"/>
      </w:pPr>
      <w:r>
        <w:t>（</w:t>
      </w:r>
      <w:r>
        <w:t>3</w:t>
      </w:r>
      <w:r>
        <w:t>）辅助结果说明：系统在输出风险概率的同时，结合价格趋势、均线状态和波动率水平生成辅助性文字提示，以帮助用户理解预测结果。</w:t>
      </w:r>
    </w:p>
    <w:p w14:paraId="1B48FF38" w14:textId="77777777" w:rsidR="006E7ABE" w:rsidRDefault="002A1290">
      <w:pPr>
        <w:spacing w:before="120" w:after="120"/>
        <w:ind w:left="480"/>
        <w:jc w:val="both"/>
      </w:pPr>
      <w:r>
        <w:t>（</w:t>
      </w:r>
      <w:r>
        <w:t>4</w:t>
      </w:r>
      <w:r>
        <w:t>）价格走势可视化：系统应展示近期价格走势折线图，叠加</w:t>
      </w:r>
      <w:r>
        <w:t>MA5</w:t>
      </w:r>
      <w:r>
        <w:t>和</w:t>
      </w:r>
      <w:r>
        <w:t>MA20</w:t>
      </w:r>
      <w:r>
        <w:t>均线，支持用户自行核查技术形态。</w:t>
      </w:r>
    </w:p>
    <w:p w14:paraId="5A73D724" w14:textId="77777777" w:rsidR="006E7ABE" w:rsidRDefault="002A1290">
      <w:pPr>
        <w:spacing w:before="120" w:after="120"/>
        <w:ind w:left="480"/>
        <w:jc w:val="both"/>
      </w:pPr>
      <w:r>
        <w:t>（</w:t>
      </w:r>
      <w:r>
        <w:t>5</w:t>
      </w:r>
      <w:r>
        <w:t>）多标的支持：系统支持沪深</w:t>
      </w:r>
      <w:r>
        <w:t>300</w:t>
      </w:r>
      <w:r>
        <w:t>、上证指数、深证成指、创业板指和黄金等多个市场标的的切换预测。</w:t>
      </w:r>
    </w:p>
    <w:p w14:paraId="29116B14" w14:textId="77777777" w:rsidR="006E7ABE" w:rsidRDefault="002A1290">
      <w:pPr>
        <w:spacing w:before="80" w:after="160"/>
        <w:ind w:firstLine="480"/>
        <w:jc w:val="both"/>
      </w:pPr>
      <w:r>
        <w:t>在非功能需求方面，系统对以下三类质量属性有明确要求：</w:t>
      </w:r>
    </w:p>
    <w:p w14:paraId="1C45A06E" w14:textId="77777777" w:rsidR="006E7ABE" w:rsidRDefault="002A1290">
      <w:pPr>
        <w:spacing w:before="120" w:after="120"/>
        <w:ind w:left="480"/>
        <w:jc w:val="both"/>
      </w:pPr>
      <w:r>
        <w:t>（</w:t>
      </w:r>
      <w:r>
        <w:t>1</w:t>
      </w:r>
      <w:r>
        <w:t>）性能需求：单次预测响应时间不超过</w:t>
      </w:r>
      <w:r>
        <w:t>5</w:t>
      </w:r>
      <w:r>
        <w:t>秒（含实时数据下载、推理与渲染全链路），在普通家用</w:t>
      </w:r>
      <w:r>
        <w:t>CPU</w:t>
      </w:r>
      <w:r>
        <w:t>（无</w:t>
      </w:r>
      <w:r>
        <w:t>GPU</w:t>
      </w:r>
      <w:r>
        <w:t>加速）上正常运行，支持主流操作系统（</w:t>
      </w:r>
      <w:r>
        <w:t>Windows/macOS/Linux</w:t>
      </w:r>
      <w:r>
        <w:t>）。</w:t>
      </w:r>
    </w:p>
    <w:p w14:paraId="36285E59" w14:textId="77777777" w:rsidR="006E7ABE" w:rsidRDefault="002A1290">
      <w:pPr>
        <w:spacing w:before="120" w:after="120"/>
        <w:ind w:left="480"/>
        <w:jc w:val="both"/>
      </w:pPr>
      <w:r>
        <w:t>（</w:t>
      </w:r>
      <w:r>
        <w:t>2</w:t>
      </w:r>
      <w:r>
        <w:t>）可用性需求：界面操作直观，无需任何代码干预，普通投资者经过不超过</w:t>
      </w:r>
      <w:r>
        <w:t>2</w:t>
      </w:r>
      <w:r>
        <w:t>分钟的学习即可独立完成预测操作；预测结果以文字和颜色双重形式呈现，高风险为红色警告、低风险为绿色提示，降低误读概率。</w:t>
      </w:r>
    </w:p>
    <w:p w14:paraId="45B853A0" w14:textId="77777777" w:rsidR="006E7ABE" w:rsidRDefault="002A1290">
      <w:pPr>
        <w:spacing w:before="120" w:after="120"/>
        <w:ind w:left="480"/>
        <w:jc w:val="both"/>
      </w:pPr>
      <w:r>
        <w:t>（</w:t>
      </w:r>
      <w:r>
        <w:t>3</w:t>
      </w:r>
      <w:r>
        <w:t>）可维护性需求：代码结构遵循单一职责原则，各模块职责边界清晰；模型版本通过文件命名区分，便于后续对比与替换；运行日志记录关键步骤，方便排查问题。</w:t>
      </w:r>
    </w:p>
    <w:p w14:paraId="4B6CEC0E" w14:textId="2FCAE77E" w:rsidR="006E7ABE" w:rsidRDefault="002A1290">
      <w:pPr>
        <w:spacing w:before="80" w:after="160"/>
        <w:ind w:firstLine="480"/>
        <w:jc w:val="both"/>
      </w:pPr>
      <w:r>
        <w:t>本系统的核心用例可概括为三类：普通用户执行</w:t>
      </w:r>
      <w:r w:rsidR="00131E6C">
        <w:rPr>
          <w:rFonts w:hint="eastAsia"/>
        </w:rPr>
        <w:t>“</w:t>
      </w:r>
      <w:r>
        <w:t>一键预测</w:t>
      </w:r>
      <w:r w:rsidR="00131E6C">
        <w:rPr>
          <w:rFonts w:hint="eastAsia"/>
        </w:rPr>
        <w:t>”</w:t>
      </w:r>
      <w:r>
        <w:t>获取当日风险评估；高级用户查看历史走势图表自行分析技术形态；系统管理员（开发者）定期重新训练模型以更新权重。三类用例对系统的性能和功能要求各有侧重，在设计时均需统筹考虑。</w:t>
      </w:r>
    </w:p>
    <w:p w14:paraId="2CA8A124" w14:textId="77777777" w:rsidR="006E7ABE" w:rsidRPr="0008724E" w:rsidRDefault="002A1290" w:rsidP="0008724E">
      <w:pPr>
        <w:pStyle w:val="2"/>
      </w:pPr>
      <w:r w:rsidRPr="0008724E">
        <w:t xml:space="preserve">3.2  </w:t>
      </w:r>
      <w:r w:rsidRPr="0008724E">
        <w:t>系统总体架构</w:t>
      </w:r>
    </w:p>
    <w:p w14:paraId="5C3AA390" w14:textId="77777777" w:rsidR="006E7ABE" w:rsidRDefault="002A1290">
      <w:pPr>
        <w:spacing w:after="160"/>
        <w:ind w:firstLine="480"/>
        <w:jc w:val="both"/>
      </w:pPr>
      <w:r>
        <w:lastRenderedPageBreak/>
        <w:t>系统采用分层架构设计，从底层到顶层依次为数据层、模型层和应用层三层，各层职责如下：</w:t>
      </w:r>
    </w:p>
    <w:p w14:paraId="50A1C213" w14:textId="77777777" w:rsidR="006E7ABE" w:rsidRDefault="002A1290">
      <w:pPr>
        <w:spacing w:before="120" w:after="120"/>
        <w:ind w:left="480"/>
        <w:jc w:val="both"/>
      </w:pPr>
      <w:r>
        <w:t>（</w:t>
      </w:r>
      <w:r>
        <w:t>1</w:t>
      </w:r>
      <w:r>
        <w:t>）数据层：通过</w:t>
      </w:r>
      <w:proofErr w:type="spellStart"/>
      <w:r>
        <w:t>akshare</w:t>
      </w:r>
      <w:proofErr w:type="spellEnd"/>
      <w:r>
        <w:t xml:space="preserve"> API</w:t>
      </w:r>
      <w:r>
        <w:t>获取股票和黄金日行情数据，以</w:t>
      </w:r>
      <w:r>
        <w:t>CSV</w:t>
      </w:r>
      <w:r>
        <w:t>文件格式持久化存储在本地</w:t>
      </w:r>
      <w:r>
        <w:t>data/</w:t>
      </w:r>
      <w:r>
        <w:t>目录；标准化器以</w:t>
      </w:r>
      <w:proofErr w:type="spellStart"/>
      <w:r>
        <w:t>pkl</w:t>
      </w:r>
      <w:proofErr w:type="spellEnd"/>
      <w:r>
        <w:t>格式保存在</w:t>
      </w:r>
      <w:r>
        <w:t>models/</w:t>
      </w:r>
      <w:r>
        <w:t>目录。</w:t>
      </w:r>
    </w:p>
    <w:p w14:paraId="689F28EB" w14:textId="77777777" w:rsidR="006E7ABE" w:rsidRDefault="002A1290">
      <w:pPr>
        <w:spacing w:before="120" w:after="120"/>
        <w:ind w:left="480"/>
        <w:jc w:val="both"/>
      </w:pPr>
      <w:r>
        <w:t>（</w:t>
      </w:r>
      <w:r>
        <w:t>2</w:t>
      </w:r>
      <w:r>
        <w:t>）模型层：包含特征工程、模型定义、模型训练与推理等核心计算逻辑，通过</w:t>
      </w:r>
      <w:r>
        <w:t>Python</w:t>
      </w:r>
      <w:r>
        <w:t>模块（</w:t>
      </w:r>
      <w:r>
        <w:t>model.py</w:t>
      </w:r>
      <w:r>
        <w:t>、</w:t>
      </w:r>
      <w:r>
        <w:t>train.py</w:t>
      </w:r>
      <w:r>
        <w:t>、</w:t>
      </w:r>
      <w:r>
        <w:t>data_process.py</w:t>
      </w:r>
      <w:r>
        <w:t>）实现，对上层提供统一调用接口。</w:t>
      </w:r>
    </w:p>
    <w:p w14:paraId="3CF1AD4B" w14:textId="77777777" w:rsidR="006E7ABE" w:rsidRDefault="002A1290">
      <w:pPr>
        <w:spacing w:before="120" w:after="120"/>
        <w:ind w:left="480"/>
        <w:jc w:val="both"/>
      </w:pPr>
      <w:r>
        <w:t>（</w:t>
      </w:r>
      <w:r>
        <w:t>3</w:t>
      </w:r>
      <w:r>
        <w:t>）应用层：基于</w:t>
      </w:r>
      <w:proofErr w:type="spellStart"/>
      <w:r>
        <w:t>Streamlit</w:t>
      </w:r>
      <w:proofErr w:type="spellEnd"/>
      <w:r>
        <w:t>构建交互式</w:t>
      </w:r>
      <w:r>
        <w:t>Web</w:t>
      </w:r>
      <w:r>
        <w:t>界面，调用模型层功能并以图表、指标卡、文字说明等形式向用户呈现结果。</w:t>
      </w:r>
    </w:p>
    <w:p w14:paraId="1E91DBA2" w14:textId="77777777" w:rsidR="006E7ABE" w:rsidRDefault="002A1290">
      <w:pPr>
        <w:spacing w:before="80" w:after="160"/>
        <w:ind w:firstLine="480"/>
        <w:jc w:val="both"/>
      </w:pPr>
      <w:r>
        <w:t>这种三层分离设计的核心优势在于：模型逻辑与界面逻辑完全解耦，当需要升级模型架构时，只需修改模型层文件；界面样式的调整也不影响底层模型运行逻辑，整体架构具有良好的可扩展性和可维护性。如图</w:t>
      </w:r>
      <w:r>
        <w:t>1</w:t>
      </w:r>
      <w:r>
        <w:t>所示。</w:t>
      </w:r>
    </w:p>
    <w:p w14:paraId="5CA390F8" w14:textId="77777777" w:rsidR="006E7ABE" w:rsidRDefault="002A1290">
      <w:pPr>
        <w:spacing w:before="80" w:after="160"/>
        <w:ind w:firstLine="480"/>
        <w:jc w:val="both"/>
      </w:pPr>
      <w:r>
        <w:t>数据层是系统的基础支撑层，负责与外部数据源的交互。系统选用</w:t>
      </w:r>
      <w:proofErr w:type="spellStart"/>
      <w:r>
        <w:t>akshare</w:t>
      </w:r>
      <w:proofErr w:type="spellEnd"/>
      <w:r>
        <w:t>作为唯一的外部数据依赖，通过统一的</w:t>
      </w:r>
      <w:proofErr w:type="spellStart"/>
      <w:r>
        <w:t>DataFrame</w:t>
      </w:r>
      <w:proofErr w:type="spellEnd"/>
      <w:r>
        <w:t>接口获取结构化行情数据，并持久化到本地</w:t>
      </w:r>
      <w:r>
        <w:t>CSV</w:t>
      </w:r>
      <w:r>
        <w:t>文件，避免每次运行重复下载，同时也为在网络不可用时使用本地缓存提供了保障。此外，标准化器（</w:t>
      </w:r>
      <w:proofErr w:type="spellStart"/>
      <w:r>
        <w:t>MinMaxScaler</w:t>
      </w:r>
      <w:proofErr w:type="spellEnd"/>
      <w:r>
        <w:t>）的</w:t>
      </w:r>
      <w:proofErr w:type="spellStart"/>
      <w:r>
        <w:t>pkl</w:t>
      </w:r>
      <w:proofErr w:type="spellEnd"/>
      <w:r>
        <w:t>文件也存储在该层，确保训练与推理阶段使用完全一致的归一化参数，是防止数据泄露的关键设计。</w:t>
      </w:r>
    </w:p>
    <w:p w14:paraId="09FD6000" w14:textId="77777777" w:rsidR="006E7ABE" w:rsidRDefault="002A1290">
      <w:pPr>
        <w:spacing w:after="160"/>
        <w:ind w:firstLine="480"/>
        <w:jc w:val="both"/>
      </w:pPr>
      <w:r>
        <w:t>模型层是系统的核心计算层，承担特征工程和深度学习推理两类计算密集型任务。</w:t>
      </w:r>
      <w:r>
        <w:t>data_process.py</w:t>
      </w:r>
      <w:r>
        <w:t>负责从原始价格序列计算滚动统计量（</w:t>
      </w:r>
      <w:r>
        <w:t>MA5</w:t>
      </w:r>
      <w:r>
        <w:t>、</w:t>
      </w:r>
      <w:r>
        <w:t>MA20</w:t>
      </w:r>
      <w:r>
        <w:t>、波动率），并基于次日收益率构建风险标签；</w:t>
      </w:r>
      <w:r>
        <w:t>model.py</w:t>
      </w:r>
      <w:r>
        <w:t>定义</w:t>
      </w:r>
      <w:r>
        <w:t>CNN-LSTM-Attention</w:t>
      </w:r>
      <w:r>
        <w:t>网络结构；</w:t>
      </w:r>
      <w:r>
        <w:t>train.py</w:t>
      </w:r>
      <w:r>
        <w:t>控制完整的训练流程（时间窗口划分</w:t>
      </w:r>
      <w:r>
        <w:t>→</w:t>
      </w:r>
      <w:r>
        <w:t>类别权重计算</w:t>
      </w:r>
      <w:r>
        <w:t>→</w:t>
      </w:r>
      <w:r>
        <w:t>模型训练</w:t>
      </w:r>
      <w:r>
        <w:t>→</w:t>
      </w:r>
      <w:r>
        <w:t>评估输出）；</w:t>
      </w:r>
      <w:r>
        <w:t>predict.py</w:t>
      </w:r>
      <w:r>
        <w:t>实现推理接口，将最新</w:t>
      </w:r>
      <w:r>
        <w:t>30</w:t>
      </w:r>
      <w:r>
        <w:t>日数据经过预处理后送入模型得到风险概率。</w:t>
      </w:r>
    </w:p>
    <w:p w14:paraId="585894AC" w14:textId="77777777" w:rsidR="006E7ABE" w:rsidRDefault="002A1290">
      <w:pPr>
        <w:spacing w:after="160"/>
        <w:ind w:firstLine="480"/>
        <w:jc w:val="both"/>
      </w:pPr>
      <w:r>
        <w:t>应用层是面向用户的交互界面层，使用</w:t>
      </w:r>
      <w:proofErr w:type="spellStart"/>
      <w:r>
        <w:t>Streamlit</w:t>
      </w:r>
      <w:proofErr w:type="spellEnd"/>
      <w:r>
        <w:t>框架以纯</w:t>
      </w:r>
      <w:r>
        <w:t>Python</w:t>
      </w:r>
      <w:r>
        <w:t>代码生成响应式</w:t>
      </w:r>
      <w:r>
        <w:t>Web</w:t>
      </w:r>
      <w:r>
        <w:t>页面。</w:t>
      </w:r>
      <w:proofErr w:type="spellStart"/>
      <w:r>
        <w:t>Streamlit</w:t>
      </w:r>
      <w:proofErr w:type="spellEnd"/>
      <w:r>
        <w:t>的状态管理机制（</w:t>
      </w:r>
      <w:proofErr w:type="spellStart"/>
      <w:r>
        <w:t>session_state</w:t>
      </w:r>
      <w:proofErr w:type="spellEnd"/>
      <w:r>
        <w:t>）保证了模型只需加载一次，后续点击预测按钮时不会重复加载模型，有效降低了响应延迟。</w:t>
      </w:r>
      <w:r>
        <w:t>Plotly</w:t>
      </w:r>
      <w:r>
        <w:t>库负责渲染交互式图表，支持用户通过鼠标悬停查看具体数值、拖动选择时间范围等操作，提升了数据探索的便利性。</w:t>
      </w:r>
    </w:p>
    <w:p w14:paraId="594C7EEC" w14:textId="77777777" w:rsidR="006E7ABE" w:rsidRDefault="006E7ABE"/>
    <w:p w14:paraId="66AE07E9" w14:textId="77777777" w:rsidR="006E7ABE" w:rsidRDefault="002A1290">
      <w:pPr>
        <w:spacing w:before="160" w:after="60"/>
        <w:jc w:val="center"/>
      </w:pPr>
      <w:r>
        <w:rPr>
          <w:noProof/>
        </w:rPr>
        <w:lastRenderedPageBreak/>
        <w:drawing>
          <wp:anchor distT="0" distB="0" distL="114300" distR="114300" simplePos="0" relativeHeight="251658240" behindDoc="0" locked="0" layoutInCell="1" allowOverlap="1" wp14:anchorId="4788A6B7" wp14:editId="04E39D8B">
            <wp:simplePos x="0" y="0"/>
            <wp:positionH relativeFrom="column">
              <wp:posOffset>332105</wp:posOffset>
            </wp:positionH>
            <wp:positionV relativeFrom="paragraph">
              <wp:posOffset>-2614930</wp:posOffset>
            </wp:positionV>
            <wp:extent cx="5029200" cy="2924175"/>
            <wp:effectExtent l="0" t="0" r="0" b="0"/>
            <wp:wrapSquare wrapText="bothSides"/>
            <wp:docPr id="449717236" name="fig_arch.png" descr="fig_arch.png" title="fig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29200" cy="2924175"/>
                    </a:xfrm>
                    <a:prstGeom prst="rect">
                      <a:avLst/>
                    </a:prstGeom>
                  </pic:spPr>
                </pic:pic>
              </a:graphicData>
            </a:graphic>
            <wp14:sizeRelH relativeFrom="page">
              <wp14:pctWidth>0</wp14:pctWidth>
            </wp14:sizeRelH>
            <wp14:sizeRelV relativeFrom="page">
              <wp14:pctHeight>0</wp14:pctHeight>
            </wp14:sizeRelV>
          </wp:anchor>
        </w:drawing>
      </w:r>
    </w:p>
    <w:p w14:paraId="3D72703A" w14:textId="77777777" w:rsidR="006E7ABE" w:rsidRDefault="002A1290">
      <w:pPr>
        <w:spacing w:before="40" w:after="160"/>
        <w:jc w:val="center"/>
      </w:pPr>
      <w:r>
        <w:rPr>
          <w:rFonts w:ascii="黑体" w:eastAsia="黑体" w:hAnsi="黑体" w:cs="黑体"/>
          <w:sz w:val="20"/>
          <w:szCs w:val="20"/>
        </w:rPr>
        <w:t>图1  系统总体架构图</w:t>
      </w:r>
    </w:p>
    <w:p w14:paraId="6A484133" w14:textId="77777777" w:rsidR="006E7ABE" w:rsidRDefault="006E7ABE"/>
    <w:p w14:paraId="70FA4373" w14:textId="77777777" w:rsidR="006E7ABE" w:rsidRPr="0008724E" w:rsidRDefault="002A1290" w:rsidP="0008724E">
      <w:pPr>
        <w:pStyle w:val="2"/>
      </w:pPr>
      <w:r w:rsidRPr="0008724E">
        <w:t xml:space="preserve">3.3  </w:t>
      </w:r>
      <w:r w:rsidRPr="0008724E">
        <w:t>技术选型</w:t>
      </w:r>
    </w:p>
    <w:p w14:paraId="4BFA91A1" w14:textId="52045EFD" w:rsidR="006E7ABE" w:rsidRDefault="002A1290">
      <w:pPr>
        <w:spacing w:after="160"/>
        <w:ind w:firstLine="480"/>
        <w:jc w:val="both"/>
      </w:pPr>
      <w:r>
        <w:t>在深度学习框架方面，本系统选用</w:t>
      </w:r>
      <w:r>
        <w:t>TensorFlow 2.x</w:t>
      </w:r>
      <w:r>
        <w:t>（</w:t>
      </w:r>
      <w:proofErr w:type="spellStart"/>
      <w:r>
        <w:t>Keras</w:t>
      </w:r>
      <w:proofErr w:type="spellEnd"/>
      <w:r>
        <w:t>高级</w:t>
      </w:r>
      <w:r>
        <w:t>API</w:t>
      </w:r>
      <w:r>
        <w:t>）。相比</w:t>
      </w:r>
      <w:proofErr w:type="spellStart"/>
      <w:r>
        <w:t>PyTorch</w:t>
      </w:r>
      <w:proofErr w:type="spellEnd"/>
      <w:r>
        <w:t>，</w:t>
      </w:r>
      <w:r>
        <w:t>TensorFlow</w:t>
      </w:r>
      <w:r>
        <w:t>在模型序列化（</w:t>
      </w:r>
      <w:r>
        <w:t>.h5</w:t>
      </w:r>
      <w:r>
        <w:t>格式保存与加载）和工业部署方面具有更成熟的支持，适合本系统</w:t>
      </w:r>
      <w:r w:rsidR="00131E6C">
        <w:rPr>
          <w:rFonts w:hint="eastAsia"/>
        </w:rPr>
        <w:t>“</w:t>
      </w:r>
      <w:r>
        <w:t>训练一次、多次推理</w:t>
      </w:r>
      <w:r w:rsidR="00131E6C">
        <w:rPr>
          <w:rFonts w:hint="eastAsia"/>
        </w:rPr>
        <w:t>”</w:t>
      </w:r>
      <w:r>
        <w:t>的使用模式。</w:t>
      </w:r>
      <w:proofErr w:type="spellStart"/>
      <w:r>
        <w:t>Keras</w:t>
      </w:r>
      <w:proofErr w:type="spellEnd"/>
      <w:r>
        <w:t>的序贯</w:t>
      </w:r>
      <w:r>
        <w:t>API</w:t>
      </w:r>
      <w:r>
        <w:t>（</w:t>
      </w:r>
      <w:r>
        <w:t>Sequential</w:t>
      </w:r>
      <w:r>
        <w:t>）和函数式</w:t>
      </w:r>
      <w:r>
        <w:t>API</w:t>
      </w:r>
      <w:r>
        <w:t>（</w:t>
      </w:r>
      <w:r>
        <w:t>Functional API</w:t>
      </w:r>
      <w:r>
        <w:t>）分别用于简单线性堆叠和需要多输入</w:t>
      </w:r>
      <w:r>
        <w:t>/</w:t>
      </w:r>
      <w:r>
        <w:t>多路径的复杂网络构建，注意力层的实现使用了</w:t>
      </w:r>
      <w:proofErr w:type="spellStart"/>
      <w:r>
        <w:t>Keras</w:t>
      </w:r>
      <w:proofErr w:type="spellEnd"/>
      <w:r>
        <w:t>内置的</w:t>
      </w:r>
      <w:r>
        <w:t>Attention</w:t>
      </w:r>
      <w:r>
        <w:t>类，无需手工实现</w:t>
      </w:r>
      <w:r>
        <w:t>attention</w:t>
      </w:r>
      <w:r>
        <w:t>权重的反向传播。</w:t>
      </w:r>
    </w:p>
    <w:p w14:paraId="66B1BB42" w14:textId="2CBC6170" w:rsidR="006E7ABE" w:rsidRDefault="002A1290">
      <w:pPr>
        <w:spacing w:after="160"/>
        <w:ind w:firstLine="480"/>
        <w:jc w:val="both"/>
      </w:pPr>
      <w:r>
        <w:t>在数据获取方面，</w:t>
      </w:r>
      <w:proofErr w:type="spellStart"/>
      <w:r>
        <w:t>akshare</w:t>
      </w:r>
      <w:proofErr w:type="spellEnd"/>
      <w:r>
        <w:t>相较于</w:t>
      </w:r>
      <w:proofErr w:type="spellStart"/>
      <w:r>
        <w:t>Tushare</w:t>
      </w:r>
      <w:proofErr w:type="spellEnd"/>
      <w:r>
        <w:t>、</w:t>
      </w:r>
      <w:proofErr w:type="spellStart"/>
      <w:r>
        <w:t>WindPy</w:t>
      </w:r>
      <w:proofErr w:type="spellEnd"/>
      <w:r>
        <w:t>等国内金融数据库的优势在于完全免费、无需注册</w:t>
      </w:r>
      <w:r>
        <w:t>Token</w:t>
      </w:r>
      <w:r>
        <w:t>即可使用，且提供了统一的</w:t>
      </w:r>
      <w:proofErr w:type="spellStart"/>
      <w:r>
        <w:t>DataFrame</w:t>
      </w:r>
      <w:proofErr w:type="spellEnd"/>
      <w:r>
        <w:t>接口，极大简化了数据获取流程。系统通过</w:t>
      </w:r>
      <w:proofErr w:type="spellStart"/>
      <w:r>
        <w:t>stock_zh_index_daily</w:t>
      </w:r>
      <w:proofErr w:type="spellEnd"/>
      <w:r>
        <w:t>()</w:t>
      </w:r>
      <w:r>
        <w:t>接口获取股票指数日</w:t>
      </w:r>
      <w:r>
        <w:t>K</w:t>
      </w:r>
      <w:r>
        <w:t>线，通过</w:t>
      </w:r>
      <w:proofErr w:type="spellStart"/>
      <w:r>
        <w:t>spot_golden_benchmark_sge</w:t>
      </w:r>
      <w:proofErr w:type="spellEnd"/>
      <w:r>
        <w:t>()</w:t>
      </w:r>
      <w:r>
        <w:t>获取上海黄金交易所</w:t>
      </w:r>
      <w:r>
        <w:t>AU9999</w:t>
      </w:r>
      <w:r>
        <w:t>基准价格。</w:t>
      </w:r>
      <w:proofErr w:type="spellStart"/>
      <w:r>
        <w:t>akshare</w:t>
      </w:r>
      <w:proofErr w:type="spellEnd"/>
      <w:r>
        <w:t>底层调用各大数据提供商的公开</w:t>
      </w:r>
      <w:r>
        <w:t>API</w:t>
      </w:r>
      <w:r>
        <w:t>，数据延迟约为下午</w:t>
      </w:r>
      <w:r>
        <w:t>4</w:t>
      </w:r>
      <w:r>
        <w:t>点后当日数据可用，满足系统</w:t>
      </w:r>
      <w:r w:rsidR="00131E6C">
        <w:rPr>
          <w:rFonts w:hint="eastAsia"/>
        </w:rPr>
        <w:t>“</w:t>
      </w:r>
      <w:r>
        <w:t>次日预测</w:t>
      </w:r>
      <w:r w:rsidR="00131E6C">
        <w:rPr>
          <w:rFonts w:hint="eastAsia"/>
        </w:rPr>
        <w:t>”</w:t>
      </w:r>
      <w:r>
        <w:t>的数据时效要求。</w:t>
      </w:r>
    </w:p>
    <w:p w14:paraId="4B69B0C9" w14:textId="77777777" w:rsidR="006E7ABE" w:rsidRDefault="002A1290">
      <w:pPr>
        <w:spacing w:after="160"/>
        <w:ind w:firstLine="480"/>
        <w:jc w:val="both"/>
      </w:pPr>
      <w:r>
        <w:t>在数据处理方面，</w:t>
      </w:r>
      <w:r>
        <w:t>Pandas</w:t>
      </w:r>
      <w:r>
        <w:t>的</w:t>
      </w:r>
      <w:r>
        <w:t>rolling()</w:t>
      </w:r>
      <w:r>
        <w:t>方法直接支持滚动窗口计算，</w:t>
      </w:r>
      <w:r>
        <w:t>std()</w:t>
      </w:r>
      <w:r>
        <w:t>方法计算标准差（波动率），</w:t>
      </w:r>
      <w:r>
        <w:t>shift(-1)</w:t>
      </w:r>
      <w:r>
        <w:t>实现标签前移（生成次日收益率），操作简洁且性能充分满足日级别数据（约</w:t>
      </w:r>
      <w:r>
        <w:t>5000</w:t>
      </w:r>
      <w:r>
        <w:t>行）的处理需求。</w:t>
      </w:r>
      <w:r>
        <w:t>scikit-learn</w:t>
      </w:r>
      <w:r>
        <w:t>的</w:t>
      </w:r>
      <w:proofErr w:type="spellStart"/>
      <w:r>
        <w:t>MinMaxScaler</w:t>
      </w:r>
      <w:proofErr w:type="spellEnd"/>
      <w:r>
        <w:t>提供了</w:t>
      </w:r>
      <w:proofErr w:type="spellStart"/>
      <w:r>
        <w:t>fit_transform</w:t>
      </w:r>
      <w:proofErr w:type="spellEnd"/>
      <w:r>
        <w:t>和</w:t>
      </w:r>
      <w:r>
        <w:t>transform</w:t>
      </w:r>
      <w:r>
        <w:t>两阶段接口，前者在训练集上拟合归一化参数，后者在测试</w:t>
      </w:r>
      <w:r>
        <w:lastRenderedPageBreak/>
        <w:t>集</w:t>
      </w:r>
      <w:r>
        <w:t>/</w:t>
      </w:r>
      <w:r>
        <w:t>推理时应用已拟合参数，严格避免测试集信息泄露至训练过程。</w:t>
      </w:r>
    </w:p>
    <w:p w14:paraId="30AFF8BF" w14:textId="77777777" w:rsidR="006E7ABE" w:rsidRDefault="002A1290">
      <w:pPr>
        <w:spacing w:after="160"/>
        <w:ind w:firstLine="480"/>
        <w:jc w:val="both"/>
      </w:pPr>
      <w:r>
        <w:t>在界面开发方面，</w:t>
      </w:r>
      <w:proofErr w:type="spellStart"/>
      <w:r>
        <w:t>Streamlit</w:t>
      </w:r>
      <w:proofErr w:type="spellEnd"/>
      <w:r>
        <w:t>以纯</w:t>
      </w:r>
      <w:r>
        <w:t>Python</w:t>
      </w:r>
      <w:r>
        <w:t>编写即可生成响应式</w:t>
      </w:r>
      <w:r>
        <w:t>Web</w:t>
      </w:r>
      <w:r>
        <w:t>应用，开发效率比</w:t>
      </w:r>
      <w:r>
        <w:t>Flask/Django</w:t>
      </w:r>
      <w:r>
        <w:t>高数倍，且天然支持</w:t>
      </w:r>
      <w:proofErr w:type="spellStart"/>
      <w:r>
        <w:t>DataFrame</w:t>
      </w:r>
      <w:proofErr w:type="spellEnd"/>
      <w:r>
        <w:t>、</w:t>
      </w:r>
      <w:r>
        <w:t>Plotly</w:t>
      </w:r>
      <w:r>
        <w:t>图表等数据科学常用组件的直接渲染，非常适合本系统的快速迭代开发。</w:t>
      </w:r>
    </w:p>
    <w:p w14:paraId="69E6762D" w14:textId="77777777" w:rsidR="006E7ABE" w:rsidRPr="0008724E" w:rsidRDefault="002A1290" w:rsidP="0008724E">
      <w:pPr>
        <w:pStyle w:val="2"/>
      </w:pPr>
      <w:r w:rsidRPr="0008724E">
        <w:t xml:space="preserve">3.4  </w:t>
      </w:r>
      <w:r w:rsidRPr="0008724E">
        <w:t>模块划分</w:t>
      </w:r>
    </w:p>
    <w:p w14:paraId="49507E6E" w14:textId="77777777" w:rsidR="006E7ABE" w:rsidRDefault="002A1290">
      <w:pPr>
        <w:spacing w:after="160"/>
        <w:ind w:firstLine="480"/>
        <w:jc w:val="both"/>
      </w:pPr>
      <w:r>
        <w:t>系统按功能边界划分为</w:t>
      </w:r>
      <w:r>
        <w:t>5</w:t>
      </w:r>
      <w:r>
        <w:t>个主要模块，各模块职责与文件对应关系如表</w:t>
      </w:r>
      <w:r>
        <w:t>2</w:t>
      </w:r>
      <w:r>
        <w:t>所示。各模块之间遵循单向依赖原则：</w:t>
      </w:r>
      <w:r>
        <w:t>app.py</w:t>
      </w:r>
      <w:r>
        <w:t>调用</w:t>
      </w:r>
      <w:r>
        <w:t>predict.py</w:t>
      </w:r>
      <w:r>
        <w:t>，</w:t>
      </w:r>
      <w:r>
        <w:t>predict.py</w:t>
      </w:r>
      <w:r>
        <w:t>依赖</w:t>
      </w:r>
      <w:r>
        <w:t>model.py</w:t>
      </w:r>
      <w:r>
        <w:t>和</w:t>
      </w:r>
      <w:r>
        <w:t>data_process.py</w:t>
      </w:r>
      <w:r>
        <w:t>，</w:t>
      </w:r>
      <w:r>
        <w:t>train.py</w:t>
      </w:r>
      <w:r>
        <w:t>与</w:t>
      </w:r>
      <w:r>
        <w:t>predict.py</w:t>
      </w:r>
      <w:r>
        <w:t>相互独立，</w:t>
      </w:r>
      <w:r>
        <w:t>data_download.py</w:t>
      </w:r>
      <w:r>
        <w:t>作为最底层不依赖其他模块。这种单向无环的依赖结构确保了各模块的独立可测试性。</w:t>
      </w:r>
    </w:p>
    <w:p w14:paraId="300F12E3" w14:textId="77777777" w:rsidR="006E7ABE" w:rsidRDefault="006E7ABE"/>
    <w:p w14:paraId="4D544889" w14:textId="77777777" w:rsidR="006E7ABE" w:rsidRDefault="002A1290">
      <w:pPr>
        <w:spacing w:before="160" w:after="60"/>
        <w:jc w:val="center"/>
      </w:pPr>
      <w:r>
        <w:rPr>
          <w:rFonts w:ascii="黑体" w:eastAsia="黑体" w:hAnsi="黑体" w:cs="黑体"/>
          <w:sz w:val="20"/>
          <w:szCs w:val="20"/>
        </w:rPr>
        <w:t>表2  系统模块划分及职责说明</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100"/>
      </w:tblGrid>
      <w:tr w:rsidR="006E7ABE" w14:paraId="3E9023EC" w14:textId="77777777">
        <w:tc>
          <w:tcPr>
            <w:tcW w:w="2200" w:type="dxa"/>
            <w:tcBorders>
              <w:top w:val="single" w:sz="12" w:space="0" w:color="000000"/>
              <w:left w:val="none" w:sz="0" w:space="0" w:color="FFFFFF"/>
              <w:bottom w:val="single" w:sz="2" w:space="0" w:color="000000"/>
              <w:right w:val="none" w:sz="0" w:space="0" w:color="FFFFFF"/>
            </w:tcBorders>
            <w:tcMar>
              <w:top w:w="60" w:type="dxa"/>
              <w:left w:w="100" w:type="dxa"/>
              <w:bottom w:w="60" w:type="dxa"/>
              <w:right w:w="100" w:type="dxa"/>
            </w:tcMar>
          </w:tcPr>
          <w:p w14:paraId="356F80D8" w14:textId="77777777" w:rsidR="006E7ABE" w:rsidRDefault="002A1290">
            <w:pPr>
              <w:spacing w:line="340" w:lineRule="exact"/>
              <w:jc w:val="center"/>
            </w:pPr>
            <w:r>
              <w:rPr>
                <w:b/>
                <w:bCs/>
                <w:sz w:val="20"/>
                <w:szCs w:val="20"/>
              </w:rPr>
              <w:t>模块名称</w:t>
            </w:r>
          </w:p>
        </w:tc>
        <w:tc>
          <w:tcPr>
            <w:tcW w:w="2600" w:type="dxa"/>
            <w:tcBorders>
              <w:top w:val="single" w:sz="12" w:space="0" w:color="000000"/>
              <w:left w:val="none" w:sz="0" w:space="0" w:color="FFFFFF"/>
              <w:bottom w:val="single" w:sz="2" w:space="0" w:color="000000"/>
              <w:right w:val="none" w:sz="0" w:space="0" w:color="FFFFFF"/>
            </w:tcBorders>
            <w:tcMar>
              <w:top w:w="60" w:type="dxa"/>
              <w:left w:w="100" w:type="dxa"/>
              <w:bottom w:w="60" w:type="dxa"/>
              <w:right w:w="100" w:type="dxa"/>
            </w:tcMar>
          </w:tcPr>
          <w:p w14:paraId="11AEA67A" w14:textId="77777777" w:rsidR="006E7ABE" w:rsidRDefault="002A1290">
            <w:pPr>
              <w:spacing w:line="340" w:lineRule="exact"/>
              <w:jc w:val="center"/>
            </w:pPr>
            <w:r>
              <w:rPr>
                <w:b/>
                <w:bCs/>
                <w:sz w:val="20"/>
                <w:szCs w:val="20"/>
              </w:rPr>
              <w:t>对应文件</w:t>
            </w:r>
          </w:p>
        </w:tc>
        <w:tc>
          <w:tcPr>
            <w:tcW w:w="4100" w:type="dxa"/>
            <w:tcBorders>
              <w:top w:val="single" w:sz="12" w:space="0" w:color="000000"/>
              <w:left w:val="none" w:sz="0" w:space="0" w:color="FFFFFF"/>
              <w:bottom w:val="single" w:sz="2" w:space="0" w:color="000000"/>
              <w:right w:val="none" w:sz="0" w:space="0" w:color="FFFFFF"/>
            </w:tcBorders>
            <w:tcMar>
              <w:top w:w="60" w:type="dxa"/>
              <w:left w:w="100" w:type="dxa"/>
              <w:bottom w:w="60" w:type="dxa"/>
              <w:right w:w="100" w:type="dxa"/>
            </w:tcMar>
          </w:tcPr>
          <w:p w14:paraId="74355F26" w14:textId="77777777" w:rsidR="006E7ABE" w:rsidRDefault="002A1290">
            <w:pPr>
              <w:spacing w:line="340" w:lineRule="exact"/>
              <w:jc w:val="center"/>
            </w:pPr>
            <w:r>
              <w:rPr>
                <w:b/>
                <w:bCs/>
                <w:sz w:val="20"/>
                <w:szCs w:val="20"/>
              </w:rPr>
              <w:t>主要职责</w:t>
            </w:r>
          </w:p>
        </w:tc>
      </w:tr>
      <w:tr w:rsidR="006E7ABE" w14:paraId="26AFE367" w14:textId="77777777">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BEFCF6" w14:textId="77777777" w:rsidR="006E7ABE" w:rsidRDefault="002A1290">
            <w:pPr>
              <w:spacing w:line="340" w:lineRule="exact"/>
              <w:jc w:val="center"/>
            </w:pPr>
            <w:r>
              <w:rPr>
                <w:sz w:val="20"/>
                <w:szCs w:val="20"/>
              </w:rPr>
              <w:t>数据采集模块</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BFB363E" w14:textId="77777777" w:rsidR="006E7ABE" w:rsidRDefault="002A1290">
            <w:pPr>
              <w:spacing w:line="340" w:lineRule="exact"/>
              <w:jc w:val="center"/>
            </w:pPr>
            <w:r>
              <w:rPr>
                <w:sz w:val="20"/>
                <w:szCs w:val="20"/>
              </w:rPr>
              <w:t>data_download.py</w:t>
            </w:r>
          </w:p>
        </w:tc>
        <w:tc>
          <w:tcPr>
            <w:tcW w:w="4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F5CD04C" w14:textId="77777777" w:rsidR="006E7ABE" w:rsidRDefault="002A1290">
            <w:pPr>
              <w:spacing w:line="340" w:lineRule="exact"/>
              <w:jc w:val="center"/>
            </w:pPr>
            <w:r>
              <w:rPr>
                <w:sz w:val="20"/>
                <w:szCs w:val="20"/>
              </w:rPr>
              <w:t>调用</w:t>
            </w:r>
            <w:proofErr w:type="spellStart"/>
            <w:r>
              <w:rPr>
                <w:sz w:val="20"/>
                <w:szCs w:val="20"/>
              </w:rPr>
              <w:t>akshare</w:t>
            </w:r>
            <w:proofErr w:type="spellEnd"/>
            <w:r>
              <w:rPr>
                <w:sz w:val="20"/>
                <w:szCs w:val="20"/>
              </w:rPr>
              <w:t>接口下载股票</w:t>
            </w:r>
            <w:r>
              <w:rPr>
                <w:sz w:val="20"/>
                <w:szCs w:val="20"/>
              </w:rPr>
              <w:t>/</w:t>
            </w:r>
            <w:r>
              <w:rPr>
                <w:sz w:val="20"/>
                <w:szCs w:val="20"/>
              </w:rPr>
              <w:t>黄金历史日行情，保存</w:t>
            </w:r>
            <w:r>
              <w:rPr>
                <w:sz w:val="20"/>
                <w:szCs w:val="20"/>
              </w:rPr>
              <w:t>CSV</w:t>
            </w:r>
            <w:r>
              <w:rPr>
                <w:sz w:val="20"/>
                <w:szCs w:val="20"/>
              </w:rPr>
              <w:t>文件</w:t>
            </w:r>
          </w:p>
        </w:tc>
      </w:tr>
      <w:tr w:rsidR="006E7ABE" w14:paraId="377ACDB3" w14:textId="77777777">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B3C08F" w14:textId="77777777" w:rsidR="006E7ABE" w:rsidRDefault="002A1290">
            <w:pPr>
              <w:spacing w:line="340" w:lineRule="exact"/>
              <w:jc w:val="center"/>
            </w:pPr>
            <w:r>
              <w:rPr>
                <w:sz w:val="20"/>
                <w:szCs w:val="20"/>
              </w:rPr>
              <w:t>数据处理模块</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EEEF522" w14:textId="77777777" w:rsidR="006E7ABE" w:rsidRDefault="002A1290">
            <w:pPr>
              <w:spacing w:line="340" w:lineRule="exact"/>
              <w:jc w:val="center"/>
            </w:pPr>
            <w:r>
              <w:rPr>
                <w:sz w:val="20"/>
                <w:szCs w:val="20"/>
              </w:rPr>
              <w:t>data_process.py</w:t>
            </w:r>
          </w:p>
        </w:tc>
        <w:tc>
          <w:tcPr>
            <w:tcW w:w="4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03EE241" w14:textId="77777777" w:rsidR="006E7ABE" w:rsidRDefault="002A1290">
            <w:pPr>
              <w:spacing w:line="340" w:lineRule="exact"/>
              <w:jc w:val="center"/>
            </w:pPr>
            <w:r>
              <w:rPr>
                <w:sz w:val="20"/>
                <w:szCs w:val="20"/>
              </w:rPr>
              <w:t>清洗缺失值、计算技术指标、构建风险标签、归一化处理</w:t>
            </w:r>
          </w:p>
        </w:tc>
      </w:tr>
      <w:tr w:rsidR="006E7ABE" w14:paraId="54420483" w14:textId="77777777">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32300E" w14:textId="77777777" w:rsidR="006E7ABE" w:rsidRDefault="002A1290">
            <w:pPr>
              <w:spacing w:line="340" w:lineRule="exact"/>
              <w:jc w:val="center"/>
            </w:pPr>
            <w:r>
              <w:rPr>
                <w:sz w:val="20"/>
                <w:szCs w:val="20"/>
              </w:rPr>
              <w:t>模型定义模块</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6A75BC" w14:textId="77777777" w:rsidR="006E7ABE" w:rsidRDefault="002A1290">
            <w:pPr>
              <w:spacing w:line="340" w:lineRule="exact"/>
              <w:jc w:val="center"/>
            </w:pPr>
            <w:r>
              <w:rPr>
                <w:sz w:val="20"/>
                <w:szCs w:val="20"/>
              </w:rPr>
              <w:t>model.py</w:t>
            </w:r>
          </w:p>
        </w:tc>
        <w:tc>
          <w:tcPr>
            <w:tcW w:w="4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4336F4F" w14:textId="77777777" w:rsidR="006E7ABE" w:rsidRDefault="002A1290">
            <w:pPr>
              <w:spacing w:line="340" w:lineRule="exact"/>
              <w:jc w:val="center"/>
            </w:pPr>
            <w:r>
              <w:rPr>
                <w:sz w:val="20"/>
                <w:szCs w:val="20"/>
              </w:rPr>
              <w:t>定义</w:t>
            </w:r>
            <w:r>
              <w:rPr>
                <w:sz w:val="20"/>
                <w:szCs w:val="20"/>
              </w:rPr>
              <w:t>CNN-LSTM-Attention</w:t>
            </w:r>
            <w:r>
              <w:rPr>
                <w:sz w:val="20"/>
                <w:szCs w:val="20"/>
              </w:rPr>
              <w:t>网络结构及编译配置</w:t>
            </w:r>
          </w:p>
        </w:tc>
      </w:tr>
      <w:tr w:rsidR="006E7ABE" w14:paraId="7610A828" w14:textId="77777777">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B3F521" w14:textId="77777777" w:rsidR="006E7ABE" w:rsidRDefault="002A1290">
            <w:pPr>
              <w:spacing w:line="340" w:lineRule="exact"/>
              <w:jc w:val="center"/>
            </w:pPr>
            <w:r>
              <w:rPr>
                <w:sz w:val="20"/>
                <w:szCs w:val="20"/>
              </w:rPr>
              <w:t>模型训练模块</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9CF96CE" w14:textId="77777777" w:rsidR="006E7ABE" w:rsidRDefault="002A1290">
            <w:pPr>
              <w:spacing w:line="340" w:lineRule="exact"/>
              <w:jc w:val="center"/>
            </w:pPr>
            <w:r>
              <w:rPr>
                <w:sz w:val="20"/>
                <w:szCs w:val="20"/>
              </w:rPr>
              <w:t>train.py</w:t>
            </w:r>
          </w:p>
        </w:tc>
        <w:tc>
          <w:tcPr>
            <w:tcW w:w="4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D92FEF" w14:textId="77777777" w:rsidR="006E7ABE" w:rsidRDefault="002A1290">
            <w:pPr>
              <w:spacing w:line="340" w:lineRule="exact"/>
              <w:jc w:val="center"/>
            </w:pPr>
            <w:r>
              <w:rPr>
                <w:sz w:val="20"/>
                <w:szCs w:val="20"/>
              </w:rPr>
              <w:t>时间窗口构建、训练流程控制、评估指标计算与输出</w:t>
            </w:r>
          </w:p>
        </w:tc>
      </w:tr>
      <w:tr w:rsidR="006E7ABE" w14:paraId="3A866359" w14:textId="77777777">
        <w:tc>
          <w:tcPr>
            <w:tcW w:w="22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780FF98B" w14:textId="77777777" w:rsidR="006E7ABE" w:rsidRDefault="002A1290">
            <w:pPr>
              <w:spacing w:line="340" w:lineRule="exact"/>
              <w:jc w:val="center"/>
            </w:pPr>
            <w:r>
              <w:rPr>
                <w:sz w:val="20"/>
                <w:szCs w:val="20"/>
              </w:rPr>
              <w:t>预测与界面模块</w:t>
            </w:r>
          </w:p>
        </w:tc>
        <w:tc>
          <w:tcPr>
            <w:tcW w:w="26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17E542CF" w14:textId="77777777" w:rsidR="006E7ABE" w:rsidRDefault="002A1290">
            <w:pPr>
              <w:spacing w:line="340" w:lineRule="exact"/>
              <w:jc w:val="center"/>
            </w:pPr>
            <w:r>
              <w:rPr>
                <w:sz w:val="20"/>
                <w:szCs w:val="20"/>
              </w:rPr>
              <w:t>predict.py / app.py</w:t>
            </w:r>
          </w:p>
        </w:tc>
        <w:tc>
          <w:tcPr>
            <w:tcW w:w="41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5140B5AC" w14:textId="77777777" w:rsidR="006E7ABE" w:rsidRDefault="002A1290">
            <w:pPr>
              <w:spacing w:line="340" w:lineRule="exact"/>
              <w:jc w:val="center"/>
            </w:pPr>
            <w:r>
              <w:rPr>
                <w:sz w:val="20"/>
                <w:szCs w:val="20"/>
              </w:rPr>
              <w:t>实时预测推理、风险原因分析、</w:t>
            </w:r>
            <w:proofErr w:type="spellStart"/>
            <w:r>
              <w:rPr>
                <w:sz w:val="20"/>
                <w:szCs w:val="20"/>
              </w:rPr>
              <w:t>Streamlit</w:t>
            </w:r>
            <w:proofErr w:type="spellEnd"/>
            <w:r>
              <w:rPr>
                <w:sz w:val="20"/>
                <w:szCs w:val="20"/>
              </w:rPr>
              <w:t>交互界面渲染</w:t>
            </w:r>
          </w:p>
        </w:tc>
      </w:tr>
    </w:tbl>
    <w:p w14:paraId="509E1B55" w14:textId="77777777" w:rsidR="006E7ABE" w:rsidRDefault="006E7ABE"/>
    <w:p w14:paraId="5C8B6917" w14:textId="77777777" w:rsidR="006E7ABE" w:rsidRDefault="002A1290">
      <w:r>
        <w:br w:type="page"/>
      </w:r>
    </w:p>
    <w:p w14:paraId="6B4B6FB2" w14:textId="77777777" w:rsidR="006E7ABE" w:rsidRDefault="002A1290" w:rsidP="00B05915">
      <w:pPr>
        <w:pStyle w:val="1"/>
      </w:pPr>
      <w:r>
        <w:lastRenderedPageBreak/>
        <w:t xml:space="preserve">4  </w:t>
      </w:r>
      <w:r>
        <w:t>关键技术设计</w:t>
      </w:r>
    </w:p>
    <w:p w14:paraId="4808DF6C" w14:textId="77777777" w:rsidR="006E7ABE" w:rsidRPr="0008724E" w:rsidRDefault="002A1290" w:rsidP="0008724E">
      <w:pPr>
        <w:pStyle w:val="2"/>
      </w:pPr>
      <w:r w:rsidRPr="0008724E">
        <w:t xml:space="preserve">4.1  </w:t>
      </w:r>
      <w:r w:rsidRPr="0008724E">
        <w:t>风险预测任务定义与特征构建</w:t>
      </w:r>
    </w:p>
    <w:p w14:paraId="17701152" w14:textId="77777777" w:rsidR="006E7ABE" w:rsidRDefault="002A1290">
      <w:pPr>
        <w:spacing w:after="160"/>
        <w:ind w:firstLine="480"/>
        <w:jc w:val="both"/>
      </w:pPr>
      <w:r>
        <w:t>金融时间序列的特征质量是决定预测模型性能上限的关键因素。本系统设计了</w:t>
      </w:r>
      <w:r>
        <w:t>7</w:t>
      </w:r>
      <w:r>
        <w:t>维特征作为模型每个时间步的输入向量，特征构成及其说明见表</w:t>
      </w:r>
      <w:r>
        <w:t>3</w:t>
      </w:r>
      <w:r>
        <w:t>。</w:t>
      </w:r>
    </w:p>
    <w:p w14:paraId="41553D86" w14:textId="77777777" w:rsidR="006E7ABE" w:rsidRDefault="006E7ABE"/>
    <w:p w14:paraId="7E260322" w14:textId="77777777" w:rsidR="006E7ABE" w:rsidRDefault="002A1290">
      <w:pPr>
        <w:spacing w:before="160" w:after="60"/>
        <w:jc w:val="center"/>
      </w:pPr>
      <w:r>
        <w:rPr>
          <w:rFonts w:ascii="黑体" w:eastAsia="黑体" w:hAnsi="黑体" w:cs="黑体"/>
          <w:sz w:val="20"/>
          <w:szCs w:val="20"/>
        </w:rPr>
        <w:t>表3  模型输入特征说明</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600"/>
        <w:gridCol w:w="2000"/>
        <w:gridCol w:w="4600"/>
      </w:tblGrid>
      <w:tr w:rsidR="006E7ABE" w14:paraId="74A45094" w14:textId="77777777">
        <w:tc>
          <w:tcPr>
            <w:tcW w:w="700" w:type="dxa"/>
            <w:tcBorders>
              <w:top w:val="single" w:sz="12" w:space="0" w:color="000000"/>
              <w:left w:val="none" w:sz="0" w:space="0" w:color="FFFFFF"/>
              <w:bottom w:val="single" w:sz="2" w:space="0" w:color="000000"/>
              <w:right w:val="none" w:sz="0" w:space="0" w:color="FFFFFF"/>
            </w:tcBorders>
            <w:tcMar>
              <w:top w:w="60" w:type="dxa"/>
              <w:left w:w="100" w:type="dxa"/>
              <w:bottom w:w="60" w:type="dxa"/>
              <w:right w:w="100" w:type="dxa"/>
            </w:tcMar>
          </w:tcPr>
          <w:p w14:paraId="13533E2B" w14:textId="77777777" w:rsidR="006E7ABE" w:rsidRDefault="002A1290">
            <w:pPr>
              <w:spacing w:line="340" w:lineRule="exact"/>
              <w:jc w:val="center"/>
            </w:pPr>
            <w:r>
              <w:rPr>
                <w:b/>
                <w:bCs/>
                <w:sz w:val="20"/>
                <w:szCs w:val="20"/>
              </w:rPr>
              <w:t>编号</w:t>
            </w:r>
          </w:p>
        </w:tc>
        <w:tc>
          <w:tcPr>
            <w:tcW w:w="1600" w:type="dxa"/>
            <w:tcBorders>
              <w:top w:val="single" w:sz="12" w:space="0" w:color="000000"/>
              <w:left w:val="none" w:sz="0" w:space="0" w:color="FFFFFF"/>
              <w:bottom w:val="single" w:sz="2" w:space="0" w:color="000000"/>
              <w:right w:val="none" w:sz="0" w:space="0" w:color="FFFFFF"/>
            </w:tcBorders>
            <w:tcMar>
              <w:top w:w="60" w:type="dxa"/>
              <w:left w:w="100" w:type="dxa"/>
              <w:bottom w:w="60" w:type="dxa"/>
              <w:right w:w="100" w:type="dxa"/>
            </w:tcMar>
          </w:tcPr>
          <w:p w14:paraId="7B84B309" w14:textId="77777777" w:rsidR="006E7ABE" w:rsidRDefault="002A1290">
            <w:pPr>
              <w:spacing w:line="340" w:lineRule="exact"/>
              <w:jc w:val="center"/>
            </w:pPr>
            <w:r>
              <w:rPr>
                <w:b/>
                <w:bCs/>
                <w:sz w:val="20"/>
                <w:szCs w:val="20"/>
              </w:rPr>
              <w:t>特征名称</w:t>
            </w:r>
          </w:p>
        </w:tc>
        <w:tc>
          <w:tcPr>
            <w:tcW w:w="2000" w:type="dxa"/>
            <w:tcBorders>
              <w:top w:val="single" w:sz="12" w:space="0" w:color="000000"/>
              <w:left w:val="none" w:sz="0" w:space="0" w:color="FFFFFF"/>
              <w:bottom w:val="single" w:sz="2" w:space="0" w:color="000000"/>
              <w:right w:val="none" w:sz="0" w:space="0" w:color="FFFFFF"/>
            </w:tcBorders>
            <w:tcMar>
              <w:top w:w="60" w:type="dxa"/>
              <w:left w:w="100" w:type="dxa"/>
              <w:bottom w:w="60" w:type="dxa"/>
              <w:right w:w="100" w:type="dxa"/>
            </w:tcMar>
          </w:tcPr>
          <w:p w14:paraId="2CD5620C" w14:textId="77777777" w:rsidR="006E7ABE" w:rsidRDefault="002A1290">
            <w:pPr>
              <w:spacing w:line="340" w:lineRule="exact"/>
              <w:jc w:val="center"/>
            </w:pPr>
            <w:r>
              <w:rPr>
                <w:b/>
                <w:bCs/>
                <w:sz w:val="20"/>
                <w:szCs w:val="20"/>
              </w:rPr>
              <w:t>计算方式</w:t>
            </w:r>
          </w:p>
        </w:tc>
        <w:tc>
          <w:tcPr>
            <w:tcW w:w="4600" w:type="dxa"/>
            <w:tcBorders>
              <w:top w:val="single" w:sz="12" w:space="0" w:color="000000"/>
              <w:left w:val="none" w:sz="0" w:space="0" w:color="FFFFFF"/>
              <w:bottom w:val="single" w:sz="2" w:space="0" w:color="000000"/>
              <w:right w:val="none" w:sz="0" w:space="0" w:color="FFFFFF"/>
            </w:tcBorders>
            <w:tcMar>
              <w:top w:w="60" w:type="dxa"/>
              <w:left w:w="100" w:type="dxa"/>
              <w:bottom w:w="60" w:type="dxa"/>
              <w:right w:w="100" w:type="dxa"/>
            </w:tcMar>
          </w:tcPr>
          <w:p w14:paraId="111F30EB" w14:textId="77777777" w:rsidR="006E7ABE" w:rsidRDefault="002A1290">
            <w:pPr>
              <w:spacing w:line="340" w:lineRule="exact"/>
              <w:jc w:val="center"/>
            </w:pPr>
            <w:r>
              <w:rPr>
                <w:b/>
                <w:bCs/>
                <w:sz w:val="20"/>
                <w:szCs w:val="20"/>
              </w:rPr>
              <w:t>经济含义</w:t>
            </w:r>
          </w:p>
        </w:tc>
      </w:tr>
      <w:tr w:rsidR="006E7ABE" w14:paraId="294BEDEC"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EB43A38" w14:textId="77777777" w:rsidR="006E7ABE" w:rsidRDefault="002A1290">
            <w:pPr>
              <w:spacing w:line="340" w:lineRule="exact"/>
              <w:jc w:val="center"/>
            </w:pPr>
            <w:r>
              <w:rPr>
                <w:sz w:val="20"/>
                <w:szCs w:val="20"/>
              </w:rPr>
              <w:t>F1</w:t>
            </w:r>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2A6B4F" w14:textId="77777777" w:rsidR="006E7ABE" w:rsidRDefault="002A1290">
            <w:pPr>
              <w:spacing w:line="340" w:lineRule="exact"/>
              <w:jc w:val="center"/>
            </w:pPr>
            <w:r>
              <w:rPr>
                <w:sz w:val="20"/>
                <w:szCs w:val="20"/>
              </w:rPr>
              <w:t>收盘价（</w:t>
            </w:r>
            <w:r>
              <w:rPr>
                <w:sz w:val="20"/>
                <w:szCs w:val="20"/>
              </w:rPr>
              <w:t>close</w:t>
            </w:r>
            <w:r>
              <w:rPr>
                <w:sz w:val="20"/>
                <w:szCs w:val="20"/>
              </w:rPr>
              <w:t>）</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637DEE" w14:textId="77777777" w:rsidR="006E7ABE" w:rsidRDefault="002A1290">
            <w:pPr>
              <w:spacing w:line="340" w:lineRule="exact"/>
              <w:jc w:val="center"/>
            </w:pPr>
            <w:r>
              <w:rPr>
                <w:sz w:val="20"/>
                <w:szCs w:val="20"/>
              </w:rPr>
              <w:t>当日收盘价</w:t>
            </w:r>
          </w:p>
        </w:tc>
        <w:tc>
          <w:tcPr>
            <w:tcW w:w="4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E2F131" w14:textId="77777777" w:rsidR="006E7ABE" w:rsidRDefault="002A1290">
            <w:pPr>
              <w:spacing w:line="340" w:lineRule="exact"/>
              <w:jc w:val="center"/>
            </w:pPr>
            <w:r>
              <w:rPr>
                <w:sz w:val="20"/>
                <w:szCs w:val="20"/>
              </w:rPr>
              <w:t>市场最终成交价格，技术分析的基准</w:t>
            </w:r>
          </w:p>
        </w:tc>
      </w:tr>
      <w:tr w:rsidR="006E7ABE" w14:paraId="6405ACAA"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0F339A5" w14:textId="77777777" w:rsidR="006E7ABE" w:rsidRDefault="002A1290">
            <w:pPr>
              <w:spacing w:line="340" w:lineRule="exact"/>
              <w:jc w:val="center"/>
            </w:pPr>
            <w:r>
              <w:rPr>
                <w:sz w:val="20"/>
                <w:szCs w:val="20"/>
              </w:rPr>
              <w:t>F2</w:t>
            </w:r>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DF750A5" w14:textId="77777777" w:rsidR="006E7ABE" w:rsidRDefault="002A1290">
            <w:pPr>
              <w:spacing w:line="340" w:lineRule="exact"/>
              <w:jc w:val="center"/>
            </w:pPr>
            <w:r>
              <w:rPr>
                <w:sz w:val="20"/>
                <w:szCs w:val="20"/>
              </w:rPr>
              <w:t>开盘价（</w:t>
            </w:r>
            <w:r>
              <w:rPr>
                <w:sz w:val="20"/>
                <w:szCs w:val="20"/>
              </w:rPr>
              <w:t>open</w:t>
            </w:r>
            <w:r>
              <w:rPr>
                <w:sz w:val="20"/>
                <w:szCs w:val="20"/>
              </w:rPr>
              <w:t>）</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DDC4C0" w14:textId="77777777" w:rsidR="006E7ABE" w:rsidRDefault="002A1290">
            <w:pPr>
              <w:spacing w:line="340" w:lineRule="exact"/>
              <w:jc w:val="center"/>
            </w:pPr>
            <w:r>
              <w:rPr>
                <w:sz w:val="20"/>
                <w:szCs w:val="20"/>
              </w:rPr>
              <w:t>当日开盘价</w:t>
            </w:r>
          </w:p>
        </w:tc>
        <w:tc>
          <w:tcPr>
            <w:tcW w:w="4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D1C880" w14:textId="77777777" w:rsidR="006E7ABE" w:rsidRDefault="002A1290">
            <w:pPr>
              <w:spacing w:line="340" w:lineRule="exact"/>
              <w:jc w:val="center"/>
            </w:pPr>
            <w:r>
              <w:rPr>
                <w:sz w:val="20"/>
                <w:szCs w:val="20"/>
              </w:rPr>
              <w:t>反映隔夜信息对市场的冲击</w:t>
            </w:r>
          </w:p>
        </w:tc>
      </w:tr>
      <w:tr w:rsidR="006E7ABE" w14:paraId="3AAF4B22"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8BDF19D" w14:textId="77777777" w:rsidR="006E7ABE" w:rsidRDefault="002A1290">
            <w:pPr>
              <w:spacing w:line="340" w:lineRule="exact"/>
              <w:jc w:val="center"/>
            </w:pPr>
            <w:r>
              <w:rPr>
                <w:sz w:val="20"/>
                <w:szCs w:val="20"/>
              </w:rPr>
              <w:t>F3</w:t>
            </w:r>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EAF78A" w14:textId="77777777" w:rsidR="006E7ABE" w:rsidRDefault="002A1290">
            <w:pPr>
              <w:spacing w:line="340" w:lineRule="exact"/>
              <w:jc w:val="center"/>
            </w:pPr>
            <w:r>
              <w:rPr>
                <w:sz w:val="20"/>
                <w:szCs w:val="20"/>
              </w:rPr>
              <w:t>最高价（</w:t>
            </w:r>
            <w:r>
              <w:rPr>
                <w:sz w:val="20"/>
                <w:szCs w:val="20"/>
              </w:rPr>
              <w:t>high</w:t>
            </w:r>
            <w:r>
              <w:rPr>
                <w:sz w:val="20"/>
                <w:szCs w:val="20"/>
              </w:rPr>
              <w:t>）</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274B5E" w14:textId="77777777" w:rsidR="006E7ABE" w:rsidRDefault="002A1290">
            <w:pPr>
              <w:spacing w:line="340" w:lineRule="exact"/>
              <w:jc w:val="center"/>
            </w:pPr>
            <w:r>
              <w:rPr>
                <w:sz w:val="20"/>
                <w:szCs w:val="20"/>
              </w:rPr>
              <w:t>当日最高价</w:t>
            </w:r>
          </w:p>
        </w:tc>
        <w:tc>
          <w:tcPr>
            <w:tcW w:w="4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C830DA5" w14:textId="77777777" w:rsidR="006E7ABE" w:rsidRDefault="002A1290">
            <w:pPr>
              <w:spacing w:line="340" w:lineRule="exact"/>
              <w:jc w:val="center"/>
            </w:pPr>
            <w:r>
              <w:rPr>
                <w:sz w:val="20"/>
                <w:szCs w:val="20"/>
              </w:rPr>
              <w:t>衡量日内上方压力与多方力量极限</w:t>
            </w:r>
          </w:p>
        </w:tc>
      </w:tr>
      <w:tr w:rsidR="006E7ABE" w14:paraId="1B75941D"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E2292C" w14:textId="77777777" w:rsidR="006E7ABE" w:rsidRDefault="002A1290">
            <w:pPr>
              <w:spacing w:line="340" w:lineRule="exact"/>
              <w:jc w:val="center"/>
            </w:pPr>
            <w:r>
              <w:rPr>
                <w:sz w:val="20"/>
                <w:szCs w:val="20"/>
              </w:rPr>
              <w:t>F4</w:t>
            </w:r>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526450" w14:textId="77777777" w:rsidR="006E7ABE" w:rsidRDefault="002A1290">
            <w:pPr>
              <w:spacing w:line="340" w:lineRule="exact"/>
              <w:jc w:val="center"/>
            </w:pPr>
            <w:r>
              <w:rPr>
                <w:sz w:val="20"/>
                <w:szCs w:val="20"/>
              </w:rPr>
              <w:t>最低价（</w:t>
            </w:r>
            <w:r>
              <w:rPr>
                <w:sz w:val="20"/>
                <w:szCs w:val="20"/>
              </w:rPr>
              <w:t>low</w:t>
            </w:r>
            <w:r>
              <w:rPr>
                <w:sz w:val="20"/>
                <w:szCs w:val="20"/>
              </w:rPr>
              <w:t>）</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DF171F" w14:textId="77777777" w:rsidR="006E7ABE" w:rsidRDefault="002A1290">
            <w:pPr>
              <w:spacing w:line="340" w:lineRule="exact"/>
              <w:jc w:val="center"/>
            </w:pPr>
            <w:r>
              <w:rPr>
                <w:sz w:val="20"/>
                <w:szCs w:val="20"/>
              </w:rPr>
              <w:t>当日最低价</w:t>
            </w:r>
          </w:p>
        </w:tc>
        <w:tc>
          <w:tcPr>
            <w:tcW w:w="4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C86D3BB" w14:textId="77777777" w:rsidR="006E7ABE" w:rsidRDefault="002A1290">
            <w:pPr>
              <w:spacing w:line="340" w:lineRule="exact"/>
              <w:jc w:val="center"/>
            </w:pPr>
            <w:r>
              <w:rPr>
                <w:sz w:val="20"/>
                <w:szCs w:val="20"/>
              </w:rPr>
              <w:t>衡量日内下方支撑与空方力量极限</w:t>
            </w:r>
          </w:p>
        </w:tc>
      </w:tr>
      <w:tr w:rsidR="006E7ABE" w14:paraId="4FD1A7A8"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8BFD496" w14:textId="77777777" w:rsidR="006E7ABE" w:rsidRDefault="002A1290">
            <w:pPr>
              <w:spacing w:line="340" w:lineRule="exact"/>
              <w:jc w:val="center"/>
            </w:pPr>
            <w:r>
              <w:rPr>
                <w:sz w:val="20"/>
                <w:szCs w:val="20"/>
              </w:rPr>
              <w:t>F5</w:t>
            </w:r>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24B2CDF" w14:textId="77777777" w:rsidR="006E7ABE" w:rsidRDefault="002A1290">
            <w:pPr>
              <w:spacing w:line="340" w:lineRule="exact"/>
              <w:jc w:val="center"/>
            </w:pPr>
            <w:r>
              <w:rPr>
                <w:sz w:val="20"/>
                <w:szCs w:val="20"/>
              </w:rPr>
              <w:t>5</w:t>
            </w:r>
            <w:r>
              <w:rPr>
                <w:sz w:val="20"/>
                <w:szCs w:val="20"/>
              </w:rPr>
              <w:t>日均线（</w:t>
            </w:r>
            <w:r>
              <w:rPr>
                <w:sz w:val="20"/>
                <w:szCs w:val="20"/>
              </w:rPr>
              <w:t>MA5</w:t>
            </w:r>
            <w:r>
              <w:rPr>
                <w:sz w:val="20"/>
                <w:szCs w:val="20"/>
              </w:rPr>
              <w:t>）</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905518F" w14:textId="77777777" w:rsidR="006E7ABE" w:rsidRDefault="002A1290">
            <w:pPr>
              <w:spacing w:line="340" w:lineRule="exact"/>
              <w:jc w:val="center"/>
            </w:pPr>
            <w:r>
              <w:rPr>
                <w:sz w:val="20"/>
                <w:szCs w:val="20"/>
              </w:rPr>
              <w:t>近</w:t>
            </w:r>
            <w:r>
              <w:rPr>
                <w:sz w:val="20"/>
                <w:szCs w:val="20"/>
              </w:rPr>
              <w:t>5</w:t>
            </w:r>
            <w:r>
              <w:rPr>
                <w:sz w:val="20"/>
                <w:szCs w:val="20"/>
              </w:rPr>
              <w:t>日收盘价均值</w:t>
            </w:r>
          </w:p>
        </w:tc>
        <w:tc>
          <w:tcPr>
            <w:tcW w:w="4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C16C007" w14:textId="77777777" w:rsidR="006E7ABE" w:rsidRDefault="002A1290">
            <w:pPr>
              <w:spacing w:line="340" w:lineRule="exact"/>
              <w:jc w:val="center"/>
            </w:pPr>
            <w:r>
              <w:rPr>
                <w:sz w:val="20"/>
                <w:szCs w:val="20"/>
              </w:rPr>
              <w:t>短期趋势指标，近一周价格重心</w:t>
            </w:r>
          </w:p>
        </w:tc>
      </w:tr>
      <w:tr w:rsidR="006E7ABE" w14:paraId="00096725"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19AD13" w14:textId="77777777" w:rsidR="006E7ABE" w:rsidRDefault="002A1290">
            <w:pPr>
              <w:spacing w:line="340" w:lineRule="exact"/>
              <w:jc w:val="center"/>
            </w:pPr>
            <w:r>
              <w:rPr>
                <w:sz w:val="20"/>
                <w:szCs w:val="20"/>
              </w:rPr>
              <w:t>F6</w:t>
            </w:r>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91191F6" w14:textId="77777777" w:rsidR="006E7ABE" w:rsidRDefault="002A1290">
            <w:pPr>
              <w:spacing w:line="340" w:lineRule="exact"/>
              <w:jc w:val="center"/>
            </w:pPr>
            <w:r>
              <w:rPr>
                <w:sz w:val="20"/>
                <w:szCs w:val="20"/>
              </w:rPr>
              <w:t>20</w:t>
            </w:r>
            <w:r>
              <w:rPr>
                <w:sz w:val="20"/>
                <w:szCs w:val="20"/>
              </w:rPr>
              <w:t>日均线（</w:t>
            </w:r>
            <w:r>
              <w:rPr>
                <w:sz w:val="20"/>
                <w:szCs w:val="20"/>
              </w:rPr>
              <w:t>MA20</w:t>
            </w:r>
            <w:r>
              <w:rPr>
                <w:sz w:val="20"/>
                <w:szCs w:val="20"/>
              </w:rPr>
              <w:t>）</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2195EF7" w14:textId="77777777" w:rsidR="006E7ABE" w:rsidRDefault="002A1290">
            <w:pPr>
              <w:spacing w:line="340" w:lineRule="exact"/>
              <w:jc w:val="center"/>
            </w:pPr>
            <w:r>
              <w:rPr>
                <w:sz w:val="20"/>
                <w:szCs w:val="20"/>
              </w:rPr>
              <w:t>近</w:t>
            </w:r>
            <w:r>
              <w:rPr>
                <w:sz w:val="20"/>
                <w:szCs w:val="20"/>
              </w:rPr>
              <w:t>20</w:t>
            </w:r>
            <w:r>
              <w:rPr>
                <w:sz w:val="20"/>
                <w:szCs w:val="20"/>
              </w:rPr>
              <w:t>日收盘价均值</w:t>
            </w:r>
          </w:p>
        </w:tc>
        <w:tc>
          <w:tcPr>
            <w:tcW w:w="4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25CDFFB" w14:textId="77777777" w:rsidR="006E7ABE" w:rsidRDefault="002A1290">
            <w:pPr>
              <w:spacing w:line="340" w:lineRule="exact"/>
              <w:jc w:val="center"/>
            </w:pPr>
            <w:r>
              <w:rPr>
                <w:sz w:val="20"/>
                <w:szCs w:val="20"/>
              </w:rPr>
              <w:t>中期趋势指标，与</w:t>
            </w:r>
            <w:r>
              <w:rPr>
                <w:sz w:val="20"/>
                <w:szCs w:val="20"/>
              </w:rPr>
              <w:t>MA5</w:t>
            </w:r>
            <w:r>
              <w:rPr>
                <w:sz w:val="20"/>
                <w:szCs w:val="20"/>
              </w:rPr>
              <w:t>形成金叉</w:t>
            </w:r>
            <w:r>
              <w:rPr>
                <w:sz w:val="20"/>
                <w:szCs w:val="20"/>
              </w:rPr>
              <w:t>/</w:t>
            </w:r>
            <w:r>
              <w:rPr>
                <w:sz w:val="20"/>
                <w:szCs w:val="20"/>
              </w:rPr>
              <w:t>死叉</w:t>
            </w:r>
          </w:p>
        </w:tc>
      </w:tr>
      <w:tr w:rsidR="006E7ABE" w14:paraId="0ECB829E" w14:textId="77777777">
        <w:tc>
          <w:tcPr>
            <w:tcW w:w="7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03C6AA72" w14:textId="77777777" w:rsidR="006E7ABE" w:rsidRDefault="002A1290">
            <w:pPr>
              <w:spacing w:line="340" w:lineRule="exact"/>
              <w:jc w:val="center"/>
            </w:pPr>
            <w:r>
              <w:rPr>
                <w:sz w:val="20"/>
                <w:szCs w:val="20"/>
              </w:rPr>
              <w:t>F7</w:t>
            </w:r>
          </w:p>
        </w:tc>
        <w:tc>
          <w:tcPr>
            <w:tcW w:w="16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77858D23" w14:textId="77777777" w:rsidR="006E7ABE" w:rsidRDefault="002A1290">
            <w:pPr>
              <w:spacing w:line="340" w:lineRule="exact"/>
              <w:jc w:val="center"/>
            </w:pPr>
            <w:r>
              <w:rPr>
                <w:sz w:val="20"/>
                <w:szCs w:val="20"/>
              </w:rPr>
              <w:t>20</w:t>
            </w:r>
            <w:r>
              <w:rPr>
                <w:sz w:val="20"/>
                <w:szCs w:val="20"/>
              </w:rPr>
              <w:t>日波动率（</w:t>
            </w:r>
            <w:r>
              <w:rPr>
                <w:sz w:val="20"/>
                <w:szCs w:val="20"/>
              </w:rPr>
              <w:t>Vol</w:t>
            </w:r>
            <w:r>
              <w:rPr>
                <w:sz w:val="20"/>
                <w:szCs w:val="20"/>
              </w:rPr>
              <w:t>）</w:t>
            </w:r>
          </w:p>
        </w:tc>
        <w:tc>
          <w:tcPr>
            <w:tcW w:w="20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59846846" w14:textId="77777777" w:rsidR="006E7ABE" w:rsidRDefault="002A1290">
            <w:pPr>
              <w:spacing w:line="340" w:lineRule="exact"/>
              <w:jc w:val="center"/>
            </w:pPr>
            <w:r>
              <w:rPr>
                <w:sz w:val="20"/>
                <w:szCs w:val="20"/>
              </w:rPr>
              <w:t>近</w:t>
            </w:r>
            <w:r>
              <w:rPr>
                <w:sz w:val="20"/>
                <w:szCs w:val="20"/>
              </w:rPr>
              <w:t>20</w:t>
            </w:r>
            <w:r>
              <w:rPr>
                <w:sz w:val="20"/>
                <w:szCs w:val="20"/>
              </w:rPr>
              <w:t>日收盘价标准差</w:t>
            </w:r>
          </w:p>
        </w:tc>
        <w:tc>
          <w:tcPr>
            <w:tcW w:w="46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47A13719" w14:textId="77777777" w:rsidR="006E7ABE" w:rsidRDefault="002A1290">
            <w:pPr>
              <w:spacing w:line="340" w:lineRule="exact"/>
              <w:jc w:val="center"/>
            </w:pPr>
            <w:r>
              <w:rPr>
                <w:sz w:val="20"/>
                <w:szCs w:val="20"/>
              </w:rPr>
              <w:t>价格离散程度，骤升时往往预示风险升高</w:t>
            </w:r>
          </w:p>
        </w:tc>
      </w:tr>
    </w:tbl>
    <w:p w14:paraId="305E9448" w14:textId="77777777" w:rsidR="006E7ABE" w:rsidRDefault="006E7ABE"/>
    <w:p w14:paraId="376B606E" w14:textId="77777777" w:rsidR="006E7ABE" w:rsidRDefault="002A1290">
      <w:pPr>
        <w:spacing w:after="160"/>
        <w:ind w:firstLine="480"/>
        <w:jc w:val="both"/>
      </w:pPr>
      <w:r>
        <w:t>在数据预处理环节，所有</w:t>
      </w:r>
      <w:r>
        <w:t>7</w:t>
      </w:r>
      <w:r>
        <w:t>个特征在输入模型前均采用</w:t>
      </w:r>
      <w:r>
        <w:t>Min-Max</w:t>
      </w:r>
      <w:r>
        <w:t>标准化将数值映射到</w:t>
      </w:r>
      <w:r>
        <w:t>[0,1]</w:t>
      </w:r>
      <w:r>
        <w:t>区间，如式（</w:t>
      </w:r>
      <w:r>
        <w:t>8</w:t>
      </w:r>
      <w:r>
        <w:t>）所示：</w:t>
      </w:r>
    </w:p>
    <w:p w14:paraId="2D5F205F" w14:textId="77777777" w:rsidR="006E7ABE" w:rsidRDefault="002A1290">
      <w:pPr>
        <w:spacing w:before="80" w:after="80"/>
        <w:jc w:val="center"/>
      </w:pPr>
      <w:proofErr w:type="spellStart"/>
      <w:r>
        <w:rPr>
          <w:rFonts w:eastAsia="Times New Roman" w:cs="Times New Roman"/>
          <w:i/>
          <w:iCs/>
        </w:rPr>
        <w:t>x_norm</w:t>
      </w:r>
      <w:proofErr w:type="spellEnd"/>
      <w:r>
        <w:rPr>
          <w:rFonts w:eastAsia="Times New Roman" w:cs="Times New Roman"/>
          <w:i/>
          <w:iCs/>
        </w:rPr>
        <w:t xml:space="preserve"> = (x - </w:t>
      </w:r>
      <w:proofErr w:type="spellStart"/>
      <w:r>
        <w:rPr>
          <w:rFonts w:eastAsia="Times New Roman" w:cs="Times New Roman"/>
          <w:i/>
          <w:iCs/>
        </w:rPr>
        <w:t>x_min</w:t>
      </w:r>
      <w:proofErr w:type="spellEnd"/>
      <w:r>
        <w:rPr>
          <w:rFonts w:eastAsia="Times New Roman" w:cs="Times New Roman"/>
          <w:i/>
          <w:iCs/>
        </w:rPr>
        <w:t>) / (</w:t>
      </w:r>
      <w:proofErr w:type="spellStart"/>
      <w:r>
        <w:rPr>
          <w:rFonts w:eastAsia="Times New Roman" w:cs="Times New Roman"/>
          <w:i/>
          <w:iCs/>
        </w:rPr>
        <w:t>x_max</w:t>
      </w:r>
      <w:proofErr w:type="spellEnd"/>
      <w:r>
        <w:rPr>
          <w:rFonts w:eastAsia="Times New Roman" w:cs="Times New Roman"/>
          <w:i/>
          <w:iCs/>
        </w:rPr>
        <w:t xml:space="preserve"> - </w:t>
      </w:r>
      <w:proofErr w:type="spellStart"/>
      <w:r>
        <w:rPr>
          <w:rFonts w:eastAsia="Times New Roman" w:cs="Times New Roman"/>
          <w:i/>
          <w:iCs/>
        </w:rPr>
        <w:t>x_</w:t>
      </w:r>
      <w:proofErr w:type="gramStart"/>
      <w:r>
        <w:rPr>
          <w:rFonts w:eastAsia="Times New Roman" w:cs="Times New Roman"/>
          <w:i/>
          <w:iCs/>
        </w:rPr>
        <w:t>min</w:t>
      </w:r>
      <w:proofErr w:type="spellEnd"/>
      <w:r>
        <w:rPr>
          <w:rFonts w:eastAsia="Times New Roman" w:cs="Times New Roman"/>
          <w:i/>
          <w:iCs/>
        </w:rPr>
        <w:t xml:space="preserve">)   </w:t>
      </w:r>
      <w:proofErr w:type="gramEnd"/>
      <w:r>
        <w:rPr>
          <w:rFonts w:eastAsia="Times New Roman" w:cs="Times New Roman"/>
          <w:i/>
          <w:iCs/>
        </w:rPr>
        <w:t xml:space="preserve">    （8）</w:t>
      </w:r>
    </w:p>
    <w:p w14:paraId="3569B022" w14:textId="77777777" w:rsidR="006E7ABE" w:rsidRDefault="002A1290">
      <w:pPr>
        <w:spacing w:after="160"/>
        <w:ind w:firstLine="480"/>
        <w:jc w:val="both"/>
      </w:pPr>
      <w:r>
        <w:t>标准化器在训练阶段用全量训练数据拟合，以</w:t>
      </w:r>
      <w:proofErr w:type="spellStart"/>
      <w:r>
        <w:t>pkl</w:t>
      </w:r>
      <w:proofErr w:type="spellEnd"/>
      <w:r>
        <w:t>格式保存。推理阶段直接加载已拟合的标准化器，确保训练与预测阶段数据分布严格一致，规避数据泄露风险。</w:t>
      </w:r>
    </w:p>
    <w:p w14:paraId="3296D71A" w14:textId="77777777" w:rsidR="006E7ABE" w:rsidRDefault="002A1290">
      <w:pPr>
        <w:spacing w:after="160"/>
        <w:ind w:firstLine="480"/>
        <w:jc w:val="both"/>
      </w:pPr>
      <w:r>
        <w:t>风险标签的构建规则如式（</w:t>
      </w:r>
      <w:r>
        <w:t>9</w:t>
      </w:r>
      <w:r>
        <w:t>）所示，次日收益率低于</w:t>
      </w:r>
      <w:r>
        <w:t>-1.5%</w:t>
      </w:r>
      <w:r>
        <w:t>定义为风险事件（</w:t>
      </w:r>
      <w:r>
        <w:t>label=1</w:t>
      </w:r>
      <w:r>
        <w:t>）：</w:t>
      </w:r>
    </w:p>
    <w:p w14:paraId="5FC6D69C" w14:textId="77777777" w:rsidR="006E7ABE" w:rsidRDefault="002A1290">
      <w:pPr>
        <w:spacing w:before="80" w:after="80"/>
        <w:jc w:val="center"/>
      </w:pPr>
      <w:proofErr w:type="spellStart"/>
      <w:r>
        <w:rPr>
          <w:rFonts w:eastAsia="Times New Roman" w:cs="Times New Roman"/>
          <w:i/>
          <w:iCs/>
        </w:rPr>
        <w:t>label_t</w:t>
      </w:r>
      <w:proofErr w:type="spellEnd"/>
      <w:r>
        <w:rPr>
          <w:rFonts w:eastAsia="Times New Roman" w:cs="Times New Roman"/>
          <w:i/>
          <w:iCs/>
        </w:rPr>
        <w:t xml:space="preserve"> = </w:t>
      </w:r>
      <w:proofErr w:type="gramStart"/>
      <w:r>
        <w:rPr>
          <w:rFonts w:eastAsia="Times New Roman" w:cs="Times New Roman"/>
          <w:i/>
          <w:iCs/>
        </w:rPr>
        <w:t>1  if</w:t>
      </w:r>
      <w:proofErr w:type="gramEnd"/>
      <w:r>
        <w:rPr>
          <w:rFonts w:eastAsia="Times New Roman" w:cs="Times New Roman"/>
          <w:i/>
          <w:iCs/>
        </w:rPr>
        <w:t xml:space="preserve">  (P_{t+1} - </w:t>
      </w:r>
      <w:proofErr w:type="spellStart"/>
      <w:r>
        <w:rPr>
          <w:rFonts w:eastAsia="Times New Roman" w:cs="Times New Roman"/>
          <w:i/>
          <w:iCs/>
        </w:rPr>
        <w:t>P_t</w:t>
      </w:r>
      <w:proofErr w:type="spellEnd"/>
      <w:r>
        <w:rPr>
          <w:rFonts w:eastAsia="Times New Roman" w:cs="Times New Roman"/>
          <w:i/>
          <w:iCs/>
        </w:rPr>
        <w:t xml:space="preserve">) / </w:t>
      </w:r>
      <w:proofErr w:type="spellStart"/>
      <w:r>
        <w:rPr>
          <w:rFonts w:eastAsia="Times New Roman" w:cs="Times New Roman"/>
          <w:i/>
          <w:iCs/>
        </w:rPr>
        <w:t>P_t</w:t>
      </w:r>
      <w:proofErr w:type="spellEnd"/>
      <w:r>
        <w:rPr>
          <w:rFonts w:eastAsia="Times New Roman" w:cs="Times New Roman"/>
          <w:i/>
          <w:iCs/>
        </w:rPr>
        <w:t xml:space="preserve"> &lt; -0.</w:t>
      </w:r>
      <w:proofErr w:type="gramStart"/>
      <w:r>
        <w:rPr>
          <w:rFonts w:eastAsia="Times New Roman" w:cs="Times New Roman"/>
          <w:i/>
          <w:iCs/>
        </w:rPr>
        <w:t>015  else</w:t>
      </w:r>
      <w:proofErr w:type="gramEnd"/>
      <w:r>
        <w:rPr>
          <w:rFonts w:eastAsia="Times New Roman" w:cs="Times New Roman"/>
          <w:i/>
          <w:iCs/>
        </w:rPr>
        <w:t xml:space="preserve">  0       （9）</w:t>
      </w:r>
    </w:p>
    <w:p w14:paraId="061A908D" w14:textId="26AA0617" w:rsidR="006E7ABE" w:rsidRDefault="002A1290" w:rsidP="00B05915">
      <w:pPr>
        <w:spacing w:after="160"/>
        <w:ind w:firstLine="480"/>
        <w:jc w:val="both"/>
      </w:pPr>
      <w:r>
        <w:t>以沪深</w:t>
      </w:r>
      <w:r>
        <w:t>300</w:t>
      </w:r>
      <w:r>
        <w:t>指数</w:t>
      </w:r>
      <w:r>
        <w:t>2005—2024</w:t>
      </w:r>
      <w:r>
        <w:t>年约</w:t>
      </w:r>
      <w:r>
        <w:t>4900</w:t>
      </w:r>
      <w:r>
        <w:t>个交易日为例，共生成约</w:t>
      </w:r>
      <w:r>
        <w:t>880</w:t>
      </w:r>
      <w:r>
        <w:t>个风险样本和约</w:t>
      </w:r>
      <w:r>
        <w:t>4020</w:t>
      </w:r>
      <w:r>
        <w:t>个正常样本，呈现明显的类别不平衡。图</w:t>
      </w:r>
      <w:r>
        <w:t>2</w:t>
      </w:r>
      <w:r>
        <w:t>展示了技术指标间的相关性情</w:t>
      </w:r>
      <w:r>
        <w:lastRenderedPageBreak/>
        <w:t>况。相关性分析结果表明，原始价格特征与趋势类特征之间具有较强关联，能够从不</w:t>
      </w:r>
      <w:r w:rsidR="004A6AF3">
        <w:rPr>
          <w:noProof/>
        </w:rPr>
        <w:drawing>
          <wp:anchor distT="0" distB="0" distL="114300" distR="114300" simplePos="0" relativeHeight="251659264" behindDoc="0" locked="0" layoutInCell="1" allowOverlap="1" wp14:anchorId="5A447BF8" wp14:editId="49370B30">
            <wp:simplePos x="0" y="0"/>
            <wp:positionH relativeFrom="column">
              <wp:posOffset>332105</wp:posOffset>
            </wp:positionH>
            <wp:positionV relativeFrom="paragraph">
              <wp:posOffset>603885</wp:posOffset>
            </wp:positionV>
            <wp:extent cx="5029200" cy="4114800"/>
            <wp:effectExtent l="0" t="0" r="0" b="0"/>
            <wp:wrapTopAndBottom/>
            <wp:docPr id="1805803311" name="fig_heatmap.png" descr="fig_heatmap.png" title="fig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29200" cy="4114800"/>
                    </a:xfrm>
                    <a:prstGeom prst="rect">
                      <a:avLst/>
                    </a:prstGeom>
                  </pic:spPr>
                </pic:pic>
              </a:graphicData>
            </a:graphic>
            <wp14:sizeRelH relativeFrom="page">
              <wp14:pctWidth>0</wp14:pctWidth>
            </wp14:sizeRelH>
            <wp14:sizeRelV relativeFrom="page">
              <wp14:pctHeight>0</wp14:pctHeight>
            </wp14:sizeRelV>
          </wp:anchor>
        </w:drawing>
      </w:r>
      <w:r>
        <w:t>同时间尺度共同反映市场运行状态，因此本文保留这些特征作为模型输入。</w:t>
      </w:r>
    </w:p>
    <w:p w14:paraId="44282D17" w14:textId="1B159962" w:rsidR="006E7ABE" w:rsidRDefault="006E7ABE">
      <w:pPr>
        <w:spacing w:before="160" w:after="60"/>
        <w:jc w:val="center"/>
      </w:pPr>
    </w:p>
    <w:p w14:paraId="5456AA37" w14:textId="1B2E9213" w:rsidR="006E7ABE" w:rsidRDefault="002A1290">
      <w:pPr>
        <w:spacing w:before="40" w:after="160"/>
        <w:jc w:val="center"/>
      </w:pPr>
      <w:r>
        <w:rPr>
          <w:rFonts w:ascii="黑体" w:eastAsia="黑体" w:hAnsi="黑体" w:cs="黑体"/>
          <w:sz w:val="20"/>
          <w:szCs w:val="20"/>
        </w:rPr>
        <w:t>图2  技术指标特征相关性热力图</w:t>
      </w:r>
    </w:p>
    <w:p w14:paraId="1BCCD82C" w14:textId="56A82A74" w:rsidR="006E7ABE" w:rsidRDefault="006E7ABE"/>
    <w:p w14:paraId="1C8DE1CF" w14:textId="5139A998" w:rsidR="006E7ABE" w:rsidRDefault="002A1290">
      <w:pPr>
        <w:spacing w:after="160"/>
        <w:ind w:firstLine="480"/>
        <w:jc w:val="both"/>
      </w:pPr>
      <w:r>
        <w:t>图</w:t>
      </w:r>
      <w:r>
        <w:t>3</w:t>
      </w:r>
      <w:r>
        <w:t>展示了数据集的样本类别分布情况，正常</w:t>
      </w:r>
      <w:r>
        <w:t>/</w:t>
      </w:r>
      <w:r>
        <w:t>风险比例约为</w:t>
      </w:r>
      <w:r>
        <w:t>4.4:1</w:t>
      </w:r>
      <w:r>
        <w:t>，类别不平衡是本系统重点需要处理的训练难点。</w:t>
      </w:r>
    </w:p>
    <w:p w14:paraId="0A1C832A" w14:textId="1A1C8F82" w:rsidR="006E7ABE" w:rsidRDefault="006E7ABE"/>
    <w:p w14:paraId="02E0A83F" w14:textId="2C2C193E" w:rsidR="006E7ABE" w:rsidRDefault="00B05915">
      <w:pPr>
        <w:spacing w:before="160" w:after="60"/>
        <w:jc w:val="center"/>
      </w:pPr>
      <w:r>
        <w:rPr>
          <w:noProof/>
        </w:rPr>
        <w:lastRenderedPageBreak/>
        <w:drawing>
          <wp:anchor distT="0" distB="0" distL="114300" distR="114300" simplePos="0" relativeHeight="251660288" behindDoc="0" locked="0" layoutInCell="1" allowOverlap="1" wp14:anchorId="1CE2A6AE" wp14:editId="055BE1D5">
            <wp:simplePos x="0" y="0"/>
            <wp:positionH relativeFrom="column">
              <wp:posOffset>601708</wp:posOffset>
            </wp:positionH>
            <wp:positionV relativeFrom="paragraph">
              <wp:posOffset>-91</wp:posOffset>
            </wp:positionV>
            <wp:extent cx="4572000" cy="2286000"/>
            <wp:effectExtent l="0" t="0" r="0" b="0"/>
            <wp:wrapTopAndBottom/>
            <wp:docPr id="798954671" name="fig_dist.png" descr="fig_dist.png" title="fig_d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72000" cy="2286000"/>
                    </a:xfrm>
                    <a:prstGeom prst="rect">
                      <a:avLst/>
                    </a:prstGeom>
                  </pic:spPr>
                </pic:pic>
              </a:graphicData>
            </a:graphic>
            <wp14:sizeRelH relativeFrom="page">
              <wp14:pctWidth>0</wp14:pctWidth>
            </wp14:sizeRelH>
            <wp14:sizeRelV relativeFrom="page">
              <wp14:pctHeight>0</wp14:pctHeight>
            </wp14:sizeRelV>
          </wp:anchor>
        </w:drawing>
      </w:r>
    </w:p>
    <w:p w14:paraId="7FA31F06" w14:textId="464EA7FA" w:rsidR="006E7ABE" w:rsidRDefault="002A1290">
      <w:pPr>
        <w:spacing w:before="40" w:after="160"/>
        <w:jc w:val="center"/>
      </w:pPr>
      <w:r>
        <w:rPr>
          <w:rFonts w:ascii="黑体" w:eastAsia="黑体" w:hAnsi="黑体" w:cs="黑体"/>
          <w:sz w:val="20"/>
          <w:szCs w:val="20"/>
        </w:rPr>
        <w:t>图3  数据集样本类别分布（正常/风险）</w:t>
      </w:r>
    </w:p>
    <w:p w14:paraId="2FEA147B" w14:textId="77777777" w:rsidR="006E7ABE" w:rsidRDefault="006E7ABE"/>
    <w:p w14:paraId="42208149" w14:textId="77777777" w:rsidR="006E7ABE" w:rsidRPr="0008724E" w:rsidRDefault="002A1290" w:rsidP="0008724E">
      <w:pPr>
        <w:pStyle w:val="2"/>
      </w:pPr>
      <w:r w:rsidRPr="0008724E">
        <w:t>4.2  CNN-LSTM-Attention</w:t>
      </w:r>
      <w:r w:rsidRPr="0008724E">
        <w:t>模型设计</w:t>
      </w:r>
    </w:p>
    <w:p w14:paraId="740C95BF" w14:textId="77777777" w:rsidR="006E7ABE" w:rsidRDefault="002A1290">
      <w:pPr>
        <w:spacing w:after="160"/>
        <w:ind w:firstLine="480"/>
        <w:jc w:val="both"/>
      </w:pPr>
      <w:r>
        <w:t>本文提出的</w:t>
      </w:r>
      <w:r>
        <w:t>CNN-LSTM-Attention</w:t>
      </w:r>
      <w:r>
        <w:t>混合模型由五个部分依次堆叠：输入层、</w:t>
      </w:r>
      <w:r>
        <w:t>CNN</w:t>
      </w:r>
      <w:r>
        <w:t>特征提取层、</w:t>
      </w:r>
      <w:r>
        <w:t>LSTM</w:t>
      </w:r>
      <w:r>
        <w:t>时序建模层、</w:t>
      </w:r>
      <w:r>
        <w:t>Attention</w:t>
      </w:r>
      <w:r>
        <w:t>加权层和全连接分类层（见图</w:t>
      </w:r>
      <w:r>
        <w:t>4</w:t>
      </w:r>
      <w:r>
        <w:t>）。模型接收形状为（</w:t>
      </w:r>
      <w:r>
        <w:t>30, 7</w:t>
      </w:r>
      <w:r>
        <w:t>）的输入张量，经过层次化特征学习后，由</w:t>
      </w:r>
      <w:r>
        <w:t>Sigmoid</w:t>
      </w:r>
      <w:r>
        <w:t>激活层输出</w:t>
      </w:r>
      <w:r>
        <w:t>0</w:t>
      </w:r>
      <w:r>
        <w:t>到</w:t>
      </w:r>
      <w:r>
        <w:t>1</w:t>
      </w:r>
      <w:r>
        <w:t>之间的风险概率值。</w:t>
      </w:r>
    </w:p>
    <w:p w14:paraId="3A53ABE1" w14:textId="589F9A57" w:rsidR="006E7ABE" w:rsidRDefault="00B05915" w:rsidP="00B05915">
      <w:pPr>
        <w:spacing w:before="160" w:after="60"/>
      </w:pPr>
      <w:r>
        <w:rPr>
          <w:noProof/>
        </w:rPr>
        <w:drawing>
          <wp:anchor distT="0" distB="0" distL="114300" distR="114300" simplePos="0" relativeHeight="251661312" behindDoc="0" locked="0" layoutInCell="1" allowOverlap="1" wp14:anchorId="17068B65" wp14:editId="76F7393D">
            <wp:simplePos x="0" y="0"/>
            <wp:positionH relativeFrom="column">
              <wp:posOffset>217260</wp:posOffset>
            </wp:positionH>
            <wp:positionV relativeFrom="paragraph">
              <wp:posOffset>244928</wp:posOffset>
            </wp:positionV>
            <wp:extent cx="5029200" cy="3476625"/>
            <wp:effectExtent l="0" t="0" r="0" b="3175"/>
            <wp:wrapTopAndBottom/>
            <wp:docPr id="438665953" name="fig_model.png" descr="fig_model.png" title="fig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29200" cy="3476625"/>
                    </a:xfrm>
                    <a:prstGeom prst="rect">
                      <a:avLst/>
                    </a:prstGeom>
                  </pic:spPr>
                </pic:pic>
              </a:graphicData>
            </a:graphic>
            <wp14:sizeRelH relativeFrom="page">
              <wp14:pctWidth>0</wp14:pctWidth>
            </wp14:sizeRelH>
            <wp14:sizeRelV relativeFrom="page">
              <wp14:pctHeight>0</wp14:pctHeight>
            </wp14:sizeRelV>
          </wp:anchor>
        </w:drawing>
      </w:r>
    </w:p>
    <w:p w14:paraId="36F5A09E" w14:textId="5D4FC759" w:rsidR="006E7ABE" w:rsidRDefault="002A1290">
      <w:pPr>
        <w:spacing w:before="40" w:after="160"/>
        <w:jc w:val="center"/>
      </w:pPr>
      <w:r>
        <w:rPr>
          <w:rFonts w:ascii="黑体" w:eastAsia="黑体" w:hAnsi="黑体" w:cs="黑体"/>
          <w:sz w:val="20"/>
          <w:szCs w:val="20"/>
        </w:rPr>
        <w:lastRenderedPageBreak/>
        <w:t>图4  CNN-LSTM-Attention混合模型结构图</w:t>
      </w:r>
    </w:p>
    <w:p w14:paraId="081FAAFD" w14:textId="5165FC55" w:rsidR="006E7ABE" w:rsidRDefault="006E7ABE"/>
    <w:p w14:paraId="41EF5A5E" w14:textId="029AC493" w:rsidR="006E7ABE" w:rsidRDefault="002A1290" w:rsidP="00B05915">
      <w:pPr>
        <w:pStyle w:val="3"/>
      </w:pPr>
      <w:r>
        <w:t>4.2.1  CNN</w:t>
      </w:r>
      <w:r>
        <w:t>特征提取层</w:t>
      </w:r>
    </w:p>
    <w:p w14:paraId="166A934E" w14:textId="7486767D" w:rsidR="006E7ABE" w:rsidRDefault="002A1290">
      <w:pPr>
        <w:spacing w:after="160"/>
        <w:ind w:firstLine="480"/>
        <w:jc w:val="both"/>
      </w:pPr>
      <w:r>
        <w:t>CNN</w:t>
      </w:r>
      <w:r>
        <w:t>特征提取层由两个串联的</w:t>
      </w:r>
      <w:r>
        <w:t>Conv1D-MaxPooling1D</w:t>
      </w:r>
      <w:r>
        <w:t>子块构成。第一个子块使用</w:t>
      </w:r>
      <w:r>
        <w:t>64</w:t>
      </w:r>
      <w:r>
        <w:t>个卷积核（</w:t>
      </w:r>
      <w:proofErr w:type="spellStart"/>
      <w:r>
        <w:t>kernel_size</w:t>
      </w:r>
      <w:proofErr w:type="spellEnd"/>
      <w:r>
        <w:t>=3</w:t>
      </w:r>
      <w:r>
        <w:t>，</w:t>
      </w:r>
      <w:r>
        <w:t>padding=</w:t>
      </w:r>
      <w:r w:rsidR="00131E6C">
        <w:rPr>
          <w:rFonts w:hint="eastAsia"/>
        </w:rPr>
        <w:t>“</w:t>
      </w:r>
      <w:r>
        <w:t>same</w:t>
      </w:r>
      <w:r w:rsidR="00131E6C">
        <w:rPr>
          <w:rFonts w:hint="eastAsia"/>
        </w:rPr>
        <w:t>”</w:t>
      </w:r>
      <w:r>
        <w:t>，</w:t>
      </w:r>
      <w:proofErr w:type="spellStart"/>
      <w:r>
        <w:t>ReLU</w:t>
      </w:r>
      <w:proofErr w:type="spellEnd"/>
      <w:r>
        <w:t>激活）配合</w:t>
      </w:r>
      <w:proofErr w:type="spellStart"/>
      <w:r>
        <w:t>pool_size</w:t>
      </w:r>
      <w:proofErr w:type="spellEnd"/>
      <w:r>
        <w:t>=2</w:t>
      </w:r>
      <w:r>
        <w:t>的最大池化；第二个子块升级为</w:t>
      </w:r>
      <w:r>
        <w:t>128</w:t>
      </w:r>
      <w:r>
        <w:t>个卷积核（其余参数相同）。两层堆叠遵循</w:t>
      </w:r>
      <w:r w:rsidR="00131E6C">
        <w:rPr>
          <w:rFonts w:hint="eastAsia"/>
        </w:rPr>
        <w:t>“</w:t>
      </w:r>
      <w:r>
        <w:t>由简单到复杂</w:t>
      </w:r>
      <w:r w:rsidR="00131E6C">
        <w:rPr>
          <w:rFonts w:hint="eastAsia"/>
        </w:rPr>
        <w:t>”</w:t>
      </w:r>
      <w:r>
        <w:t>的层次化提取原则：第一层卷积核提取原始价格序列的基础局部形态（如单日大阴线、连续阴线等），第二层在更高抽象层次上捕捉复合走势规律（如</w:t>
      </w:r>
      <w:r w:rsidR="00131E6C">
        <w:rPr>
          <w:rFonts w:hint="eastAsia"/>
        </w:rPr>
        <w:t>“</w:t>
      </w:r>
      <w:r>
        <w:t>高位十字星</w:t>
      </w:r>
      <w:r>
        <w:t>+</w:t>
      </w:r>
      <w:r>
        <w:t>跳空低开</w:t>
      </w:r>
      <w:r w:rsidR="00131E6C">
        <w:rPr>
          <w:rFonts w:hint="eastAsia"/>
        </w:rPr>
        <w:t>”</w:t>
      </w:r>
      <w:r>
        <w:t>的顶部反转形态）。</w:t>
      </w:r>
    </w:p>
    <w:p w14:paraId="11A1D1EF" w14:textId="77777777" w:rsidR="006E7ABE" w:rsidRDefault="002A1290">
      <w:pPr>
        <w:spacing w:before="200" w:after="80" w:line="360" w:lineRule="auto"/>
      </w:pPr>
      <w:r>
        <w:rPr>
          <w:b/>
          <w:bCs/>
        </w:rPr>
        <w:t>4.2.2  LSTM</w:t>
      </w:r>
      <w:r>
        <w:rPr>
          <w:b/>
          <w:bCs/>
        </w:rPr>
        <w:t>时序建模层</w:t>
      </w:r>
    </w:p>
    <w:p w14:paraId="07FF72F4" w14:textId="77777777" w:rsidR="006E7ABE" w:rsidRDefault="002A1290">
      <w:pPr>
        <w:spacing w:after="160"/>
        <w:ind w:firstLine="480"/>
        <w:jc w:val="both"/>
      </w:pPr>
      <w:r>
        <w:t>LSTM</w:t>
      </w:r>
      <w:r>
        <w:t>层接收</w:t>
      </w:r>
      <w:r>
        <w:t>CNN</w:t>
      </w:r>
      <w:r>
        <w:t>输出的特征序列，进行时序依赖关系的建模。本文采用双层堆叠</w:t>
      </w:r>
      <w:r>
        <w:t>LSTM</w:t>
      </w:r>
      <w:r>
        <w:t>：第一层含</w:t>
      </w:r>
      <w:r>
        <w:t>128</w:t>
      </w:r>
      <w:r>
        <w:t>个隐藏单元（</w:t>
      </w:r>
      <w:proofErr w:type="spellStart"/>
      <w:r>
        <w:t>return_sequences</w:t>
      </w:r>
      <w:proofErr w:type="spellEnd"/>
      <w:r>
        <w:t>=True</w:t>
      </w:r>
      <w:r>
        <w:t>），第二层含</w:t>
      </w:r>
      <w:r>
        <w:t>64</w:t>
      </w:r>
      <w:r>
        <w:t>个隐藏单元（</w:t>
      </w:r>
      <w:proofErr w:type="spellStart"/>
      <w:r>
        <w:t>return_sequences</w:t>
      </w:r>
      <w:proofErr w:type="spellEnd"/>
      <w:r>
        <w:t>=True</w:t>
      </w:r>
      <w:r>
        <w:t>）。</w:t>
      </w:r>
    </w:p>
    <w:p w14:paraId="6DE9A5CC" w14:textId="77777777" w:rsidR="006E7ABE" w:rsidRDefault="002A1290">
      <w:pPr>
        <w:spacing w:after="160"/>
        <w:ind w:firstLine="480"/>
        <w:jc w:val="both"/>
      </w:pPr>
      <w:r>
        <w:t>设置</w:t>
      </w:r>
      <w:proofErr w:type="spellStart"/>
      <w:r>
        <w:t>return_sequences</w:t>
      </w:r>
      <w:proofErr w:type="spellEnd"/>
      <w:r>
        <w:t>=True</w:t>
      </w:r>
      <w:r>
        <w:t>是因为后续</w:t>
      </w:r>
      <w:r>
        <w:t>Attention</w:t>
      </w:r>
      <w:r>
        <w:t>层需要访问所有时间步的隐藏状态。双层堆叠的核心优势在于：第一层</w:t>
      </w:r>
      <w:r>
        <w:t>LSTM</w:t>
      </w:r>
      <w:r>
        <w:t>学习</w:t>
      </w:r>
      <w:r>
        <w:t>CNN</w:t>
      </w:r>
      <w:r>
        <w:t>特征序列的短中期依赖（近</w:t>
      </w:r>
      <w:r>
        <w:t>1~2</w:t>
      </w:r>
      <w:r>
        <w:t>周的趋势延续或反转），第二层</w:t>
      </w:r>
      <w:r>
        <w:t>LSTM</w:t>
      </w:r>
      <w:r>
        <w:t>在更高抽象空间上整合更长周期的规律（月线级别的顶底背离、量价关系的长期变化），两层协同实现多尺度时序建模。</w:t>
      </w:r>
    </w:p>
    <w:p w14:paraId="378A74ED" w14:textId="77777777" w:rsidR="006E7ABE" w:rsidRDefault="002A1290">
      <w:pPr>
        <w:spacing w:before="200" w:after="80" w:line="360" w:lineRule="auto"/>
      </w:pPr>
      <w:r>
        <w:rPr>
          <w:b/>
          <w:bCs/>
        </w:rPr>
        <w:t>4.2.3  Attention</w:t>
      </w:r>
      <w:r>
        <w:rPr>
          <w:b/>
          <w:bCs/>
        </w:rPr>
        <w:t>加权层</w:t>
      </w:r>
    </w:p>
    <w:p w14:paraId="55B47EA4" w14:textId="77777777" w:rsidR="006E7ABE" w:rsidRDefault="002A1290">
      <w:pPr>
        <w:spacing w:after="160"/>
        <w:ind w:firstLine="480"/>
        <w:jc w:val="both"/>
      </w:pPr>
      <w:r>
        <w:t>Attention</w:t>
      </w:r>
      <w:r>
        <w:t>层接收第二层</w:t>
      </w:r>
      <w:r>
        <w:t>LSTM</w:t>
      </w:r>
      <w:r>
        <w:t>输出的完整序列（形状为</w:t>
      </w:r>
      <w:r>
        <w:t>[batch, T, 64]</w:t>
      </w:r>
      <w:r>
        <w:t>），通过自注意力机制计算各时间步的重要性权重，加权聚合生成固定维度的全局上下文表示。</w:t>
      </w:r>
    </w:p>
    <w:p w14:paraId="086B2B8E" w14:textId="77777777" w:rsidR="006E7ABE" w:rsidRDefault="002A1290">
      <w:pPr>
        <w:spacing w:after="160"/>
        <w:ind w:firstLine="480"/>
        <w:jc w:val="both"/>
      </w:pPr>
      <w:r>
        <w:t>在风险预测场景中，并非所有历史时间步对预测次日大跌的贡献相等。当历史窗口中某日出现了大幅放量跌停、或均线系统发生</w:t>
      </w:r>
      <w:r>
        <w:t>"</w:t>
      </w:r>
      <w:r>
        <w:t>死叉</w:t>
      </w:r>
      <w:r>
        <w:t>"</w:t>
      </w:r>
      <w:r>
        <w:t>时，这些关键时间步应获得更高的注意力权重，以便模型更充分地利用这些强烈的风险信号。通过学习参数</w:t>
      </w:r>
      <w:r>
        <w:t xml:space="preserve"> W </w:t>
      </w:r>
      <w:r>
        <w:t>和</w:t>
      </w:r>
      <w:r>
        <w:t xml:space="preserve"> V</w:t>
      </w:r>
      <w:r>
        <w:t>，</w:t>
      </w:r>
      <w:r>
        <w:t>Attention</w:t>
      </w:r>
      <w:r>
        <w:t>层使模型能够自适应地聚焦关键时刻，无需人工指定规则。</w:t>
      </w:r>
    </w:p>
    <w:p w14:paraId="12728F20" w14:textId="77777777" w:rsidR="006E7ABE" w:rsidRDefault="002A1290">
      <w:pPr>
        <w:spacing w:before="200" w:after="80" w:line="360" w:lineRule="auto"/>
      </w:pPr>
      <w:r>
        <w:rPr>
          <w:b/>
          <w:bCs/>
        </w:rPr>
        <w:t xml:space="preserve">4.2.4  </w:t>
      </w:r>
      <w:r>
        <w:rPr>
          <w:b/>
          <w:bCs/>
        </w:rPr>
        <w:t>全连接分类层</w:t>
      </w:r>
    </w:p>
    <w:p w14:paraId="4FE97C5E" w14:textId="77777777" w:rsidR="006E7ABE" w:rsidRDefault="002A1290">
      <w:pPr>
        <w:spacing w:after="160"/>
        <w:ind w:firstLine="480"/>
        <w:jc w:val="both"/>
      </w:pPr>
      <w:r>
        <w:t>Attention</w:t>
      </w:r>
      <w:r>
        <w:t>层的加权输出经</w:t>
      </w:r>
      <w:r>
        <w:t>Flatten</w:t>
      </w:r>
      <w:r>
        <w:t>展平后，依次通过两个全连接层和一个</w:t>
      </w:r>
      <w:r>
        <w:t>Dropout</w:t>
      </w:r>
      <w:r>
        <w:t>层完成最终分类决策。</w:t>
      </w:r>
    </w:p>
    <w:p w14:paraId="4B54EF66" w14:textId="77777777" w:rsidR="006E7ABE" w:rsidRDefault="002A1290">
      <w:pPr>
        <w:spacing w:before="120" w:after="120"/>
        <w:ind w:left="480"/>
        <w:jc w:val="both"/>
      </w:pPr>
      <w:r>
        <w:t>第一个全连接层：</w:t>
      </w:r>
      <w:r>
        <w:t>64</w:t>
      </w:r>
      <w:r>
        <w:t>个神经元（</w:t>
      </w:r>
      <w:proofErr w:type="spellStart"/>
      <w:r>
        <w:t>ReLU</w:t>
      </w:r>
      <w:proofErr w:type="spellEnd"/>
      <w:r>
        <w:t>激活），在高维特征空间中进行非线性变换；</w:t>
      </w:r>
    </w:p>
    <w:p w14:paraId="14710050" w14:textId="77777777" w:rsidR="006E7ABE" w:rsidRDefault="002A1290">
      <w:pPr>
        <w:spacing w:before="120" w:after="120"/>
        <w:ind w:left="480"/>
        <w:jc w:val="both"/>
      </w:pPr>
      <w:r>
        <w:t>Dropout</w:t>
      </w:r>
      <w:r>
        <w:t>层：丢弃率</w:t>
      </w:r>
      <w:r>
        <w:t>0.5</w:t>
      </w:r>
      <w:r>
        <w:t>，训练时随机屏蔽</w:t>
      </w:r>
      <w:r>
        <w:t>50%</w:t>
      </w:r>
      <w:r>
        <w:t>神经元输出，抑制共适应关系，显</w:t>
      </w:r>
      <w:r>
        <w:lastRenderedPageBreak/>
        <w:t>著提升泛化能力；</w:t>
      </w:r>
    </w:p>
    <w:p w14:paraId="4E25B1E3" w14:textId="77777777" w:rsidR="006E7ABE" w:rsidRDefault="002A1290">
      <w:pPr>
        <w:spacing w:before="120" w:after="120"/>
        <w:ind w:left="480"/>
        <w:jc w:val="both"/>
      </w:pPr>
      <w:r>
        <w:t>第二个全连接层：</w:t>
      </w:r>
      <w:r>
        <w:t>32</w:t>
      </w:r>
      <w:r>
        <w:t>个神经元（</w:t>
      </w:r>
      <w:proofErr w:type="spellStart"/>
      <w:r>
        <w:t>ReLU</w:t>
      </w:r>
      <w:proofErr w:type="spellEnd"/>
      <w:r>
        <w:t>激活），进一步压缩特征维度；</w:t>
      </w:r>
    </w:p>
    <w:p w14:paraId="17262D7B" w14:textId="77777777" w:rsidR="006E7ABE" w:rsidRDefault="002A1290">
      <w:pPr>
        <w:spacing w:before="120" w:after="120"/>
        <w:ind w:left="480"/>
        <w:jc w:val="both"/>
      </w:pPr>
      <w:r>
        <w:t>输出层：单神经元</w:t>
      </w:r>
      <w:r>
        <w:t>Sigmoid</w:t>
      </w:r>
      <w:r>
        <w:t>激活，将特征映射到</w:t>
      </w:r>
      <w:r>
        <w:t>[0,1]</w:t>
      </w:r>
      <w:r>
        <w:t>的风险概率空间。</w:t>
      </w:r>
    </w:p>
    <w:p w14:paraId="2EAB7D42" w14:textId="77777777" w:rsidR="006E7ABE" w:rsidRDefault="002A1290">
      <w:pPr>
        <w:spacing w:before="80" w:after="160"/>
        <w:ind w:firstLine="480"/>
        <w:jc w:val="both"/>
      </w:pPr>
      <w:r>
        <w:t>决策阈值设定为</w:t>
      </w:r>
      <w:r>
        <w:t>0.5</w:t>
      </w:r>
      <w:r>
        <w:t>：当预测概率</w:t>
      </w:r>
      <w:r>
        <w:t xml:space="preserve"> p &gt; 0.5 </w:t>
      </w:r>
      <w:r>
        <w:t>时判定为</w:t>
      </w:r>
      <w:r>
        <w:t>"</w:t>
      </w:r>
      <w:r>
        <w:t>存在大跌风险</w:t>
      </w:r>
      <w:r>
        <w:t>"</w:t>
      </w:r>
      <w:r>
        <w:t>。整个模型可学习参数约</w:t>
      </w:r>
      <w:r>
        <w:t>280</w:t>
      </w:r>
      <w:r>
        <w:t>万，在普通</w:t>
      </w:r>
      <w:r>
        <w:t>4</w:t>
      </w:r>
      <w:r>
        <w:t>核</w:t>
      </w:r>
      <w:r>
        <w:t>CPU</w:t>
      </w:r>
      <w:r>
        <w:t>上单次前向推理耗时约</w:t>
      </w:r>
      <w:r>
        <w:t>0.3</w:t>
      </w:r>
      <w:r>
        <w:t>秒，满足实时预测要求。</w:t>
      </w:r>
    </w:p>
    <w:p w14:paraId="03F121F3" w14:textId="77777777" w:rsidR="006E7ABE" w:rsidRPr="0008724E" w:rsidRDefault="002A1290" w:rsidP="0008724E">
      <w:pPr>
        <w:pStyle w:val="2"/>
      </w:pPr>
      <w:r w:rsidRPr="0008724E">
        <w:t xml:space="preserve">4.3  </w:t>
      </w:r>
      <w:r w:rsidRPr="0008724E">
        <w:t>模型训练与优化策略</w:t>
      </w:r>
    </w:p>
    <w:p w14:paraId="54B01A01" w14:textId="77777777" w:rsidR="006E7ABE" w:rsidRDefault="002A1290">
      <w:pPr>
        <w:spacing w:after="160"/>
        <w:ind w:firstLine="480"/>
        <w:jc w:val="both"/>
      </w:pPr>
      <w:r>
        <w:t>训练策略的设计重点围绕两个核心问题：解决类别不平衡和防止过拟合，具体采用了以下三项措施。</w:t>
      </w:r>
    </w:p>
    <w:p w14:paraId="02E27115" w14:textId="77777777" w:rsidR="006E7ABE" w:rsidRDefault="002A1290" w:rsidP="0008724E">
      <w:pPr>
        <w:pStyle w:val="3"/>
      </w:pPr>
      <w:r>
        <w:t xml:space="preserve">4.3.1  </w:t>
      </w:r>
      <w:r>
        <w:t>动态类别权重</w:t>
      </w:r>
    </w:p>
    <w:p w14:paraId="4418E881" w14:textId="77777777" w:rsidR="006E7ABE" w:rsidRDefault="002A1290">
      <w:pPr>
        <w:spacing w:after="160"/>
        <w:ind w:firstLine="480"/>
        <w:jc w:val="both"/>
      </w:pPr>
      <w:r>
        <w:t>类别权重的核心思想是在计算损失时为少数类样本赋予更高的权重，强制模型对少数类预测给予更多关注。本系统以各类样本数量之比的倒数作为权重，如式（</w:t>
      </w:r>
      <w:r>
        <w:t>10</w:t>
      </w:r>
      <w:r>
        <w:t>）所示：</w:t>
      </w:r>
    </w:p>
    <w:p w14:paraId="0A9C6759" w14:textId="77777777" w:rsidR="006E7ABE" w:rsidRDefault="002A1290">
      <w:pPr>
        <w:spacing w:before="80" w:after="80"/>
        <w:jc w:val="center"/>
      </w:pPr>
      <w:proofErr w:type="spellStart"/>
      <w:r>
        <w:rPr>
          <w:rFonts w:eastAsia="Times New Roman" w:cs="Times New Roman"/>
          <w:i/>
          <w:iCs/>
        </w:rPr>
        <w:t>w_k</w:t>
      </w:r>
      <w:proofErr w:type="spellEnd"/>
      <w:r>
        <w:rPr>
          <w:rFonts w:eastAsia="Times New Roman" w:cs="Times New Roman"/>
          <w:i/>
          <w:iCs/>
        </w:rPr>
        <w:t xml:space="preserve"> = </w:t>
      </w:r>
      <w:proofErr w:type="spellStart"/>
      <w:r>
        <w:rPr>
          <w:rFonts w:eastAsia="Times New Roman" w:cs="Times New Roman"/>
          <w:i/>
          <w:iCs/>
        </w:rPr>
        <w:t>N_total</w:t>
      </w:r>
      <w:proofErr w:type="spellEnd"/>
      <w:r>
        <w:rPr>
          <w:rFonts w:eastAsia="Times New Roman" w:cs="Times New Roman"/>
          <w:i/>
          <w:iCs/>
        </w:rPr>
        <w:t xml:space="preserve"> / (K · </w:t>
      </w:r>
      <w:proofErr w:type="spellStart"/>
      <w:r>
        <w:rPr>
          <w:rFonts w:eastAsia="Times New Roman" w:cs="Times New Roman"/>
          <w:i/>
          <w:iCs/>
        </w:rPr>
        <w:t>N_</w:t>
      </w:r>
      <w:proofErr w:type="gramStart"/>
      <w:r>
        <w:rPr>
          <w:rFonts w:eastAsia="Times New Roman" w:cs="Times New Roman"/>
          <w:i/>
          <w:iCs/>
        </w:rPr>
        <w:t>k</w:t>
      </w:r>
      <w:proofErr w:type="spellEnd"/>
      <w:r>
        <w:rPr>
          <w:rFonts w:eastAsia="Times New Roman" w:cs="Times New Roman"/>
          <w:i/>
          <w:iCs/>
        </w:rPr>
        <w:t xml:space="preserve">)   </w:t>
      </w:r>
      <w:proofErr w:type="gramEnd"/>
      <w:r>
        <w:rPr>
          <w:rFonts w:eastAsia="Times New Roman" w:cs="Times New Roman"/>
          <w:i/>
          <w:iCs/>
        </w:rPr>
        <w:t xml:space="preserve">    （10）</w:t>
      </w:r>
    </w:p>
    <w:p w14:paraId="2D357A94" w14:textId="77777777" w:rsidR="006E7ABE" w:rsidRDefault="002A1290">
      <w:pPr>
        <w:spacing w:after="160"/>
        <w:ind w:firstLine="480"/>
        <w:jc w:val="both"/>
      </w:pPr>
      <w:r>
        <w:t>其中</w:t>
      </w:r>
      <w:r>
        <w:t xml:space="preserve"> </w:t>
      </w:r>
      <w:proofErr w:type="spellStart"/>
      <w:r>
        <w:t>N_total</w:t>
      </w:r>
      <w:proofErr w:type="spellEnd"/>
      <w:r>
        <w:t xml:space="preserve"> </w:t>
      </w:r>
      <w:r>
        <w:t>为总样本数，</w:t>
      </w:r>
      <w:r>
        <w:t xml:space="preserve">K </w:t>
      </w:r>
      <w:r>
        <w:t>为类别数（</w:t>
      </w:r>
      <w:r>
        <w:t>K=2</w:t>
      </w:r>
      <w:r>
        <w:t>），</w:t>
      </w:r>
      <w:proofErr w:type="spellStart"/>
      <w:r>
        <w:t>N_k</w:t>
      </w:r>
      <w:proofErr w:type="spellEnd"/>
      <w:r>
        <w:t xml:space="preserve"> </w:t>
      </w:r>
      <w:r>
        <w:t>为第</w:t>
      </w:r>
      <w:r>
        <w:t xml:space="preserve"> k </w:t>
      </w:r>
      <w:r>
        <w:t>类样本数。以沪深</w:t>
      </w:r>
      <w:r>
        <w:t>300</w:t>
      </w:r>
      <w:r>
        <w:t>数据为例，风险样本约占</w:t>
      </w:r>
      <w:r>
        <w:t>18%</w:t>
      </w:r>
      <w:r>
        <w:t>，故风险类别权重约为正常类别的</w:t>
      </w:r>
      <w:r>
        <w:t>4.5</w:t>
      </w:r>
      <w:r>
        <w:t>倍，通过</w:t>
      </w:r>
      <w:r>
        <w:t>TensorFlow</w:t>
      </w:r>
      <w:r>
        <w:t>的</w:t>
      </w:r>
      <w:proofErr w:type="spellStart"/>
      <w:r>
        <w:t>class_weight</w:t>
      </w:r>
      <w:proofErr w:type="spellEnd"/>
      <w:r>
        <w:t>参数传入</w:t>
      </w:r>
      <w:proofErr w:type="spellStart"/>
      <w:r>
        <w:t>model.fit</w:t>
      </w:r>
      <w:proofErr w:type="spellEnd"/>
      <w:r>
        <w:t>()</w:t>
      </w:r>
      <w:r>
        <w:t>，使每批次的有效风险样本贡献与正常样本相当。</w:t>
      </w:r>
    </w:p>
    <w:p w14:paraId="77AC50E9" w14:textId="77777777" w:rsidR="006E7ABE" w:rsidRDefault="002A1290">
      <w:pPr>
        <w:spacing w:before="200" w:after="80" w:line="360" w:lineRule="auto"/>
      </w:pPr>
      <w:r>
        <w:rPr>
          <w:b/>
          <w:bCs/>
        </w:rPr>
        <w:t xml:space="preserve">4.3.2  </w:t>
      </w:r>
      <w:r>
        <w:rPr>
          <w:b/>
          <w:bCs/>
        </w:rPr>
        <w:t>早停机制与模型检查点</w:t>
      </w:r>
    </w:p>
    <w:p w14:paraId="28A8EFFC" w14:textId="77777777" w:rsidR="006E7ABE" w:rsidRDefault="002A1290">
      <w:pPr>
        <w:spacing w:after="160"/>
        <w:ind w:firstLine="480"/>
        <w:jc w:val="both"/>
      </w:pPr>
      <w:r>
        <w:t>早停（</w:t>
      </w:r>
      <w:r>
        <w:t>Early Stopping</w:t>
      </w:r>
      <w:r>
        <w:t>）机制监控验证集损失，当连续</w:t>
      </w:r>
      <w:r>
        <w:t>10</w:t>
      </w:r>
      <w:r>
        <w:t>个</w:t>
      </w:r>
      <w:r>
        <w:t>epoch</w:t>
      </w:r>
      <w:r>
        <w:t>（</w:t>
      </w:r>
      <w:r>
        <w:t>patience=10</w:t>
      </w:r>
      <w:r>
        <w:t>）验证集损失不再下降时，自动终止训练并恢复最优权重，有效防止过拟合同时节省计算资源。</w:t>
      </w:r>
      <w:proofErr w:type="spellStart"/>
      <w:r>
        <w:t>ModelCheckpoint</w:t>
      </w:r>
      <w:proofErr w:type="spellEnd"/>
      <w:r>
        <w:t>回调在每个</w:t>
      </w:r>
      <w:r>
        <w:t>epoch</w:t>
      </w:r>
      <w:r>
        <w:t>结束时评估验证集准确率，将最优权重自动保存为</w:t>
      </w:r>
      <w:r>
        <w:t>.h5</w:t>
      </w:r>
      <w:r>
        <w:t>文件，确保最终加载的模型是整个训练过程中性能最好的版本。</w:t>
      </w:r>
    </w:p>
    <w:p w14:paraId="740B5B41" w14:textId="77777777" w:rsidR="006E7ABE" w:rsidRDefault="002A1290">
      <w:pPr>
        <w:spacing w:before="200" w:after="80" w:line="360" w:lineRule="auto"/>
      </w:pPr>
      <w:r>
        <w:rPr>
          <w:b/>
          <w:bCs/>
        </w:rPr>
        <w:t xml:space="preserve">4.3.3  </w:t>
      </w:r>
      <w:r>
        <w:rPr>
          <w:b/>
          <w:bCs/>
        </w:rPr>
        <w:t>时序数据集划分</w:t>
      </w:r>
    </w:p>
    <w:p w14:paraId="72B8BC1B" w14:textId="77777777" w:rsidR="006E7ABE" w:rsidRDefault="002A1290">
      <w:pPr>
        <w:spacing w:after="160"/>
        <w:ind w:firstLine="480"/>
        <w:jc w:val="both"/>
      </w:pPr>
      <w:r>
        <w:t>有别于随机划分数据集的常规做法，本系统严格按时间顺序对数据集进行分割：最早</w:t>
      </w:r>
      <w:r>
        <w:t>80%</w:t>
      </w:r>
      <w:r>
        <w:t>的样本构成训练集，最晚</w:t>
      </w:r>
      <w:r>
        <w:t>20%</w:t>
      </w:r>
      <w:r>
        <w:t>构成测试集，训练集中进一步取后</w:t>
      </w:r>
      <w:r>
        <w:t>10%</w:t>
      </w:r>
      <w:r>
        <w:t>作为内嵌验证集。这种时序划分方式模拟了真实部署场景</w:t>
      </w:r>
      <w:r>
        <w:t>——</w:t>
      </w:r>
      <w:r>
        <w:t>模型只能看到历史数据，对未来数据进行预测，完全规避了</w:t>
      </w:r>
      <w:r>
        <w:t>"</w:t>
      </w:r>
      <w:r>
        <w:t>用未来数据预测过去</w:t>
      </w:r>
      <w:r>
        <w:t>"</w:t>
      </w:r>
      <w:r>
        <w:t>的信息泄露问题，使评估结果具有更高的实际参考价值。</w:t>
      </w:r>
    </w:p>
    <w:p w14:paraId="34153C70" w14:textId="77777777" w:rsidR="006E7ABE" w:rsidRDefault="002A1290">
      <w:r>
        <w:lastRenderedPageBreak/>
        <w:br w:type="page"/>
      </w:r>
    </w:p>
    <w:p w14:paraId="2DBC6C6E" w14:textId="77777777" w:rsidR="006E7ABE" w:rsidRDefault="002A1290" w:rsidP="004A6AF3">
      <w:pPr>
        <w:pStyle w:val="1"/>
      </w:pPr>
      <w:r>
        <w:lastRenderedPageBreak/>
        <w:t xml:space="preserve">5  </w:t>
      </w:r>
      <w:r>
        <w:t>系统实现</w:t>
      </w:r>
    </w:p>
    <w:p w14:paraId="30988656" w14:textId="77777777" w:rsidR="006E7ABE" w:rsidRDefault="002A1290" w:rsidP="004A6AF3">
      <w:pPr>
        <w:pStyle w:val="2"/>
      </w:pPr>
      <w:r>
        <w:t xml:space="preserve">5.1  </w:t>
      </w:r>
      <w:r>
        <w:t>数据采集与处理模块</w:t>
      </w:r>
    </w:p>
    <w:p w14:paraId="66666AEE" w14:textId="77777777" w:rsidR="006E7ABE" w:rsidRDefault="002A1290">
      <w:pPr>
        <w:spacing w:after="160"/>
        <w:ind w:firstLine="480"/>
        <w:jc w:val="both"/>
      </w:pPr>
      <w:r>
        <w:t>数据采集模块（</w:t>
      </w:r>
      <w:r>
        <w:t>data_download.py</w:t>
      </w:r>
      <w:r>
        <w:t>）负责通过</w:t>
      </w:r>
      <w:proofErr w:type="spellStart"/>
      <w:r>
        <w:t>akshare</w:t>
      </w:r>
      <w:proofErr w:type="spellEnd"/>
      <w:r>
        <w:t>接口下载历史行情数据。对于股票指数数据，调用</w:t>
      </w:r>
      <w:proofErr w:type="spellStart"/>
      <w:r>
        <w:t>stock_zh_index_daily</w:t>
      </w:r>
      <w:proofErr w:type="spellEnd"/>
      <w:r>
        <w:t>(symbol="sh000300")</w:t>
      </w:r>
      <w:r>
        <w:t>获取沪深</w:t>
      </w:r>
      <w:r>
        <w:t>300</w:t>
      </w:r>
      <w:r>
        <w:t>指数完整日</w:t>
      </w:r>
      <w:r>
        <w:t>K</w:t>
      </w:r>
      <w:r>
        <w:t>线数据，字段包含</w:t>
      </w:r>
      <w:r>
        <w:t>date</w:t>
      </w:r>
      <w:r>
        <w:t>、</w:t>
      </w:r>
      <w:r>
        <w:t>open</w:t>
      </w:r>
      <w:r>
        <w:t>、</w:t>
      </w:r>
      <w:r>
        <w:t>close</w:t>
      </w:r>
      <w:r>
        <w:t>、</w:t>
      </w:r>
      <w:r>
        <w:t>high</w:t>
      </w:r>
      <w:r>
        <w:t>、</w:t>
      </w:r>
      <w:r>
        <w:t>low</w:t>
      </w:r>
      <w:r>
        <w:t>、</w:t>
      </w:r>
      <w:r>
        <w:t>volume</w:t>
      </w:r>
      <w:r>
        <w:t>等；对于黄金数据，调用</w:t>
      </w:r>
      <w:proofErr w:type="spellStart"/>
      <w:r>
        <w:t>spot_golden_benchmark_sge</w:t>
      </w:r>
      <w:proofErr w:type="spellEnd"/>
      <w:r>
        <w:t>()</w:t>
      </w:r>
      <w:r>
        <w:t>获取上海黄金交易所</w:t>
      </w:r>
      <w:r>
        <w:t>AU9999</w:t>
      </w:r>
      <w:r>
        <w:t>基准金全部历史早盘价和晚盘价。所有数据以</w:t>
      </w:r>
      <w:r>
        <w:t>CSV</w:t>
      </w:r>
      <w:r>
        <w:t>格式保存至</w:t>
      </w:r>
      <w:r>
        <w:t>data/</w:t>
      </w:r>
      <w:r>
        <w:t>目录。</w:t>
      </w:r>
    </w:p>
    <w:p w14:paraId="02211690" w14:textId="77777777" w:rsidR="006E7ABE" w:rsidRDefault="002A1290">
      <w:pPr>
        <w:spacing w:after="160"/>
        <w:ind w:firstLine="480"/>
        <w:jc w:val="both"/>
      </w:pPr>
      <w:r>
        <w:t>数据处理模块（</w:t>
      </w:r>
      <w:r>
        <w:t>data_process.py</w:t>
      </w:r>
      <w:r>
        <w:t>）按照图</w:t>
      </w:r>
      <w:r>
        <w:t>5</w:t>
      </w:r>
      <w:r>
        <w:t>所示的流程对原始数据进行预处理，主要步骤如下：</w:t>
      </w:r>
    </w:p>
    <w:p w14:paraId="4A6B4D95" w14:textId="77777777" w:rsidR="006E7ABE" w:rsidRDefault="002A1290">
      <w:pPr>
        <w:spacing w:before="120" w:after="120"/>
        <w:ind w:left="480"/>
        <w:jc w:val="both"/>
      </w:pPr>
      <w:r>
        <w:t>（</w:t>
      </w:r>
      <w:r>
        <w:t>1</w:t>
      </w:r>
      <w:r>
        <w:t>）缺失值处理：检测并采用前向填充（</w:t>
      </w:r>
      <w:proofErr w:type="spellStart"/>
      <w:r>
        <w:t>ffill</w:t>
      </w:r>
      <w:proofErr w:type="spellEnd"/>
      <w:r>
        <w:t>）策略补全因节假日或停牌导致的空值；</w:t>
      </w:r>
    </w:p>
    <w:p w14:paraId="118C1A9C" w14:textId="77777777" w:rsidR="006E7ABE" w:rsidRDefault="002A1290">
      <w:pPr>
        <w:spacing w:before="120" w:after="120"/>
        <w:ind w:left="480"/>
        <w:jc w:val="both"/>
      </w:pPr>
      <w:r>
        <w:t>（</w:t>
      </w:r>
      <w:r>
        <w:t>2</w:t>
      </w:r>
      <w:r>
        <w:t>）技术指标计算：通过滚动窗口计算</w:t>
      </w:r>
      <w:r>
        <w:t>5</w:t>
      </w:r>
      <w:r>
        <w:t>日、</w:t>
      </w:r>
      <w:r>
        <w:t>20</w:t>
      </w:r>
      <w:r>
        <w:t>日移动均线（</w:t>
      </w:r>
      <w:r>
        <w:t>rolling().mean()</w:t>
      </w:r>
      <w:r>
        <w:t>）和</w:t>
      </w:r>
      <w:r>
        <w:t>20</w:t>
      </w:r>
      <w:r>
        <w:t>日收盘价标准差（</w:t>
      </w:r>
      <w:r>
        <w:t>rolling().std()</w:t>
      </w:r>
      <w:r>
        <w:t>）；</w:t>
      </w:r>
    </w:p>
    <w:p w14:paraId="46E5961B" w14:textId="77777777" w:rsidR="006E7ABE" w:rsidRDefault="002A1290">
      <w:pPr>
        <w:spacing w:before="120" w:after="120"/>
        <w:ind w:left="480"/>
        <w:jc w:val="both"/>
      </w:pPr>
      <w:r>
        <w:t>（</w:t>
      </w:r>
      <w:r>
        <w:t>3</w:t>
      </w:r>
      <w:r>
        <w:t>）标签构建：将次日收益率低于</w:t>
      </w:r>
      <w:r>
        <w:t>-1.5%</w:t>
      </w:r>
      <w:r>
        <w:t>标记为风险事件（</w:t>
      </w:r>
      <w:r>
        <w:t>label=1</w:t>
      </w:r>
      <w:r>
        <w:t>），其余为正常（</w:t>
      </w:r>
      <w:r>
        <w:t>label=0</w:t>
      </w:r>
      <w:r>
        <w:t>）；</w:t>
      </w:r>
    </w:p>
    <w:p w14:paraId="70BC75ED" w14:textId="77777777" w:rsidR="006E7ABE" w:rsidRDefault="002A1290">
      <w:pPr>
        <w:spacing w:before="120" w:after="120"/>
        <w:ind w:left="480"/>
        <w:jc w:val="both"/>
      </w:pPr>
      <w:r>
        <w:t>（</w:t>
      </w:r>
      <w:r>
        <w:t>4</w:t>
      </w:r>
      <w:r>
        <w:t>）数据归一化：对</w:t>
      </w:r>
      <w:r>
        <w:t>7</w:t>
      </w:r>
      <w:r>
        <w:t>个特征列应用</w:t>
      </w:r>
      <w:proofErr w:type="spellStart"/>
      <w:r>
        <w:t>MinMaxScaler</w:t>
      </w:r>
      <w:proofErr w:type="spellEnd"/>
      <w:r>
        <w:t>，将拟合好的标准化器以</w:t>
      </w:r>
      <w:proofErr w:type="spellStart"/>
      <w:r>
        <w:t>joblib</w:t>
      </w:r>
      <w:proofErr w:type="spellEnd"/>
      <w:r>
        <w:t>格式保存。</w:t>
      </w:r>
    </w:p>
    <w:p w14:paraId="0905096D" w14:textId="77777777" w:rsidR="006E7ABE" w:rsidRDefault="006E7ABE"/>
    <w:p w14:paraId="21474589" w14:textId="3F9AC4AE" w:rsidR="006E7ABE" w:rsidRDefault="008036C2">
      <w:pPr>
        <w:spacing w:before="160" w:after="60"/>
        <w:jc w:val="center"/>
      </w:pPr>
      <w:r>
        <w:rPr>
          <w:noProof/>
        </w:rPr>
        <w:lastRenderedPageBreak/>
        <w:drawing>
          <wp:anchor distT="0" distB="0" distL="114300" distR="114300" simplePos="0" relativeHeight="251663360" behindDoc="0" locked="0" layoutInCell="1" allowOverlap="1" wp14:anchorId="3698E30F" wp14:editId="7E5C15FA">
            <wp:simplePos x="0" y="0"/>
            <wp:positionH relativeFrom="column">
              <wp:posOffset>1221740</wp:posOffset>
            </wp:positionH>
            <wp:positionV relativeFrom="paragraph">
              <wp:posOffset>-182</wp:posOffset>
            </wp:positionV>
            <wp:extent cx="3476625" cy="5029200"/>
            <wp:effectExtent l="0" t="0" r="3175" b="0"/>
            <wp:wrapTopAndBottom/>
            <wp:docPr id="468275245" name="fig_pipeline.png" descr="fig_pipeline.png" title="fig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76625" cy="5029200"/>
                    </a:xfrm>
                    <a:prstGeom prst="rect">
                      <a:avLst/>
                    </a:prstGeom>
                  </pic:spPr>
                </pic:pic>
              </a:graphicData>
            </a:graphic>
            <wp14:sizeRelH relativeFrom="page">
              <wp14:pctWidth>0</wp14:pctWidth>
            </wp14:sizeRelH>
            <wp14:sizeRelV relativeFrom="page">
              <wp14:pctHeight>0</wp14:pctHeight>
            </wp14:sizeRelV>
          </wp:anchor>
        </w:drawing>
      </w:r>
    </w:p>
    <w:p w14:paraId="46434F51" w14:textId="7F677906" w:rsidR="006E7ABE" w:rsidRDefault="002A1290">
      <w:pPr>
        <w:spacing w:before="40" w:after="160"/>
        <w:jc w:val="center"/>
      </w:pPr>
      <w:r>
        <w:rPr>
          <w:rFonts w:ascii="黑体" w:eastAsia="黑体" w:hAnsi="黑体" w:cs="黑体"/>
          <w:sz w:val="20"/>
          <w:szCs w:val="20"/>
        </w:rPr>
        <w:t>图5  数据处理流程图</w:t>
      </w:r>
    </w:p>
    <w:p w14:paraId="1F46B942" w14:textId="224CA41A" w:rsidR="006E7ABE" w:rsidRDefault="006E7ABE"/>
    <w:p w14:paraId="773DE2DA" w14:textId="148DE600" w:rsidR="006E7ABE" w:rsidRDefault="002A1290">
      <w:pPr>
        <w:spacing w:after="160"/>
        <w:ind w:firstLine="480"/>
        <w:jc w:val="both"/>
      </w:pPr>
      <w:r>
        <w:t>在系统扩展设计方面，股票数据和黄金数据可以按交易日期进行对齐和联合处理，形成更高维度的输入特征。当前论文重点仍放在单一市场标的的系统实现与验证，联合建模能力更多体现为系统预留的扩展接口。</w:t>
      </w:r>
    </w:p>
    <w:p w14:paraId="1C34C926" w14:textId="77777777" w:rsidR="006E7ABE" w:rsidRDefault="002A1290" w:rsidP="004A6AF3">
      <w:pPr>
        <w:pStyle w:val="2"/>
      </w:pPr>
      <w:r>
        <w:t xml:space="preserve">5.2  </w:t>
      </w:r>
      <w:r>
        <w:t>模型训练与评估模块</w:t>
      </w:r>
    </w:p>
    <w:p w14:paraId="1D9D3813" w14:textId="4F95447F" w:rsidR="006E7ABE" w:rsidRDefault="002A1290" w:rsidP="008036C2">
      <w:pPr>
        <w:spacing w:after="160"/>
        <w:ind w:firstLine="480"/>
        <w:jc w:val="both"/>
      </w:pPr>
      <w:r>
        <w:t>模型训练模块（</w:t>
      </w:r>
      <w:r>
        <w:t>train.py</w:t>
      </w:r>
      <w:r>
        <w:t>）负责读取处理后的样本数据，完成时间窗口切片、模型构建、参数训练和效果评估等步骤。训练过程中使用</w:t>
      </w:r>
      <w:r>
        <w:t>Adam</w:t>
      </w:r>
      <w:r>
        <w:t>优化器和二元交叉熵损失函数，并结合类别权重、早停机制和模型检查点策略提升训练稳定性与泛化能力。具体代码实现见附录。</w:t>
      </w:r>
    </w:p>
    <w:p w14:paraId="337D0293" w14:textId="77777777" w:rsidR="006E7ABE" w:rsidRDefault="002A1290" w:rsidP="004A6AF3">
      <w:pPr>
        <w:pStyle w:val="2"/>
      </w:pPr>
      <w:r>
        <w:t xml:space="preserve">5.3  </w:t>
      </w:r>
      <w:r>
        <w:t>预测推理模块</w:t>
      </w:r>
    </w:p>
    <w:p w14:paraId="5DD89ACA" w14:textId="77777777" w:rsidR="006E7ABE" w:rsidRDefault="002A1290">
      <w:pPr>
        <w:spacing w:after="160"/>
        <w:ind w:firstLine="480"/>
        <w:jc w:val="both"/>
      </w:pPr>
      <w:r>
        <w:lastRenderedPageBreak/>
        <w:t>预测推理模块（</w:t>
      </w:r>
      <w:r>
        <w:t>predict.py</w:t>
      </w:r>
      <w:r>
        <w:t>）是系统对外提供服务的核心接口，完整推理流程如下：</w:t>
      </w:r>
    </w:p>
    <w:p w14:paraId="59B72BF8" w14:textId="77777777" w:rsidR="006E7ABE" w:rsidRDefault="002A1290">
      <w:pPr>
        <w:spacing w:before="120" w:after="120"/>
        <w:ind w:left="480"/>
        <w:jc w:val="both"/>
      </w:pPr>
      <w:r>
        <w:t>（</w:t>
      </w:r>
      <w:r>
        <w:t>1</w:t>
      </w:r>
      <w:r>
        <w:t>）数据获取：通过</w:t>
      </w:r>
      <w:proofErr w:type="spellStart"/>
      <w:r>
        <w:t>akshare</w:t>
      </w:r>
      <w:proofErr w:type="spellEnd"/>
      <w:r>
        <w:t>下载目标标的最近</w:t>
      </w:r>
      <w:r>
        <w:t>90</w:t>
      </w:r>
      <w:r>
        <w:t>个交易日行情数据；</w:t>
      </w:r>
    </w:p>
    <w:p w14:paraId="631EBB35" w14:textId="77777777" w:rsidR="006E7ABE" w:rsidRDefault="002A1290">
      <w:pPr>
        <w:spacing w:before="120" w:after="120"/>
        <w:ind w:left="480"/>
        <w:jc w:val="both"/>
      </w:pPr>
      <w:r>
        <w:t>（</w:t>
      </w:r>
      <w:r>
        <w:t>2</w:t>
      </w:r>
      <w:r>
        <w:t>）特征计算：计算与训练阶段完全一致的</w:t>
      </w:r>
      <w:r>
        <w:t>MA5</w:t>
      </w:r>
      <w:r>
        <w:t>、</w:t>
      </w:r>
      <w:r>
        <w:t>MA20</w:t>
      </w:r>
      <w:r>
        <w:t>和波动率三项技术指标，去除滚动窗口产生的早期缺失值；</w:t>
      </w:r>
    </w:p>
    <w:p w14:paraId="2D00D299" w14:textId="77777777" w:rsidR="006E7ABE" w:rsidRDefault="002A1290">
      <w:pPr>
        <w:spacing w:before="120" w:after="120"/>
        <w:ind w:left="480"/>
        <w:jc w:val="both"/>
      </w:pPr>
      <w:r>
        <w:t>（</w:t>
      </w:r>
      <w:r>
        <w:t>3</w:t>
      </w:r>
      <w:r>
        <w:t>）数据归一化：加载训练阶段保存的</w:t>
      </w:r>
      <w:proofErr w:type="spellStart"/>
      <w:r>
        <w:t>MinMaxScaler</w:t>
      </w:r>
      <w:proofErr w:type="spellEnd"/>
      <w:r>
        <w:t>，对最后</w:t>
      </w:r>
      <w:r>
        <w:t>30</w:t>
      </w:r>
      <w:r>
        <w:t>天的</w:t>
      </w:r>
      <w:r>
        <w:t>7</w:t>
      </w:r>
      <w:r>
        <w:t>维特征矩阵进行标准化变换；</w:t>
      </w:r>
    </w:p>
    <w:p w14:paraId="139BF21B" w14:textId="77777777" w:rsidR="006E7ABE" w:rsidRDefault="002A1290">
      <w:pPr>
        <w:spacing w:before="120" w:after="120"/>
        <w:ind w:left="480"/>
        <w:jc w:val="both"/>
      </w:pPr>
      <w:r>
        <w:t>（</w:t>
      </w:r>
      <w:r>
        <w:t>4</w:t>
      </w:r>
      <w:r>
        <w:t>）模型推理：将标准化后的矩阵</w:t>
      </w:r>
      <w:r>
        <w:t>reshape</w:t>
      </w:r>
      <w:r>
        <w:t>为（</w:t>
      </w:r>
      <w:r>
        <w:t>1, 30, 7</w:t>
      </w:r>
      <w:r>
        <w:t>）格式，送入已加载的</w:t>
      </w:r>
      <w:r>
        <w:t>.h5</w:t>
      </w:r>
      <w:r>
        <w:t>模型完成前向推理，得到风险概率；</w:t>
      </w:r>
    </w:p>
    <w:p w14:paraId="60A3A3F6" w14:textId="77777777" w:rsidR="006E7ABE" w:rsidRDefault="002A1290">
      <w:pPr>
        <w:spacing w:before="120" w:after="120"/>
        <w:ind w:left="480"/>
        <w:jc w:val="both"/>
      </w:pPr>
      <w:r>
        <w:t>（</w:t>
      </w:r>
      <w:r>
        <w:t>5</w:t>
      </w:r>
      <w:r>
        <w:t>）原因分析：根据最新一日的指标状态生成文字化风险原因，如均线死叉、波动率异常升高、近期快速下跌等。</w:t>
      </w:r>
    </w:p>
    <w:p w14:paraId="00D61061" w14:textId="77777777" w:rsidR="006E7ABE" w:rsidRDefault="002A1290">
      <w:pPr>
        <w:spacing w:before="80" w:after="160"/>
        <w:ind w:firstLine="480"/>
        <w:jc w:val="both"/>
      </w:pPr>
      <w:r>
        <w:t>风险原因生成模块基于规则引擎实现，主要服务于结果展示和用户理解，而不作为模型内部决策机制的严格解释。系统结合最新</w:t>
      </w:r>
      <w:r>
        <w:t>5</w:t>
      </w:r>
      <w:r>
        <w:t>个交易日的技术指标状态，给出诸如价格跌破</w:t>
      </w:r>
      <w:r>
        <w:t>20</w:t>
      </w:r>
      <w:r>
        <w:t>日均线、短期均线形成死叉、近期波动显著放大、近</w:t>
      </w:r>
      <w:r>
        <w:t>5</w:t>
      </w:r>
      <w:r>
        <w:t>日连续下行等辅助性提示信息。</w:t>
      </w:r>
    </w:p>
    <w:p w14:paraId="2F3EFDF4" w14:textId="77777777" w:rsidR="006E7ABE" w:rsidRDefault="002A1290">
      <w:pPr>
        <w:spacing w:after="160"/>
        <w:ind w:firstLine="480"/>
        <w:jc w:val="both"/>
      </w:pPr>
      <w:r>
        <w:t>在性能优化方面，推理模块采用了模型单次加载、多次复用的设计：在</w:t>
      </w:r>
      <w:proofErr w:type="spellStart"/>
      <w:r>
        <w:t>Streamlit</w:t>
      </w:r>
      <w:proofErr w:type="spellEnd"/>
      <w:r>
        <w:t>的</w:t>
      </w:r>
      <w:proofErr w:type="spellStart"/>
      <w:r>
        <w:t>session_state</w:t>
      </w:r>
      <w:proofErr w:type="spellEnd"/>
      <w:r>
        <w:t>中保存已加载的模型对象，避免每次点击预测按钮时重复执行模型文件的磁盘</w:t>
      </w:r>
      <w:r>
        <w:t>I/O</w:t>
      </w:r>
      <w:r>
        <w:t>和</w:t>
      </w:r>
      <w:r>
        <w:t>TensorFlow</w:t>
      </w:r>
      <w:r>
        <w:t>计算图构建操作。实测在</w:t>
      </w:r>
      <w:r>
        <w:t>4</w:t>
      </w:r>
      <w:r>
        <w:t>核</w:t>
      </w:r>
      <w:r>
        <w:t>CPU</w:t>
      </w:r>
      <w:r>
        <w:t>上，首次加载模型约需</w:t>
      </w:r>
      <w:r>
        <w:t>2</w:t>
      </w:r>
      <w:r>
        <w:t>秒，后续每次推理耗时约</w:t>
      </w:r>
      <w:r>
        <w:t>0.3~0.5</w:t>
      </w:r>
      <w:r>
        <w:t>秒，总体响应时间（含数据下载）约</w:t>
      </w:r>
      <w:r>
        <w:t>3~5</w:t>
      </w:r>
      <w:r>
        <w:t>秒，满足设计的</w:t>
      </w:r>
      <w:r>
        <w:t>5</w:t>
      </w:r>
      <w:r>
        <w:t>秒响应要求。</w:t>
      </w:r>
    </w:p>
    <w:p w14:paraId="1EA153A2" w14:textId="77777777" w:rsidR="006E7ABE" w:rsidRDefault="002A1290" w:rsidP="004A6AF3">
      <w:pPr>
        <w:pStyle w:val="2"/>
      </w:pPr>
      <w:r>
        <w:t xml:space="preserve">5.4  </w:t>
      </w:r>
      <w:r>
        <w:t>可视化交互界面</w:t>
      </w:r>
    </w:p>
    <w:p w14:paraId="2E12329A" w14:textId="77777777" w:rsidR="006E7ABE" w:rsidRDefault="002A1290">
      <w:pPr>
        <w:spacing w:after="160"/>
        <w:ind w:firstLine="480"/>
        <w:jc w:val="both"/>
      </w:pPr>
      <w:r>
        <w:t>交互界面（</w:t>
      </w:r>
      <w:r>
        <w:t>app.py</w:t>
      </w:r>
      <w:r>
        <w:t>）基于</w:t>
      </w:r>
      <w:proofErr w:type="spellStart"/>
      <w:r>
        <w:t>Streamlit</w:t>
      </w:r>
      <w:proofErr w:type="spellEnd"/>
      <w:r>
        <w:t>框架开发，整体布局分为侧边栏控制区和主内容展示区两部分：</w:t>
      </w:r>
    </w:p>
    <w:p w14:paraId="0B2BF762" w14:textId="77777777" w:rsidR="006E7ABE" w:rsidRDefault="002A1290">
      <w:pPr>
        <w:spacing w:before="120" w:after="120"/>
        <w:ind w:left="480"/>
        <w:jc w:val="both"/>
      </w:pPr>
      <w:r>
        <w:t>（</w:t>
      </w:r>
      <w:r>
        <w:t>1</w:t>
      </w:r>
      <w:r>
        <w:t>）侧边栏控制区：提供市场标的选择（下拉菜单，包含沪深</w:t>
      </w:r>
      <w:r>
        <w:t>300/</w:t>
      </w:r>
      <w:r>
        <w:t>上证指数</w:t>
      </w:r>
      <w:r>
        <w:t>/</w:t>
      </w:r>
      <w:r>
        <w:t>深证成指</w:t>
      </w:r>
      <w:r>
        <w:t>/</w:t>
      </w:r>
      <w:r>
        <w:t>创业板指</w:t>
      </w:r>
      <w:r>
        <w:t>/</w:t>
      </w:r>
      <w:r>
        <w:t>黄金五个选项）和操作按钮（</w:t>
      </w:r>
      <w:r>
        <w:t>"</w:t>
      </w:r>
      <w:r>
        <w:t>加载模型</w:t>
      </w:r>
      <w:r>
        <w:t>"</w:t>
      </w:r>
      <w:r>
        <w:t>、</w:t>
      </w:r>
      <w:r>
        <w:t>"</w:t>
      </w:r>
      <w:r>
        <w:t>开始预测</w:t>
      </w:r>
      <w:r>
        <w:t>"</w:t>
      </w:r>
      <w:r>
        <w:t>）。</w:t>
      </w:r>
    </w:p>
    <w:p w14:paraId="30BE13A0" w14:textId="77777777" w:rsidR="006E7ABE" w:rsidRDefault="002A1290">
      <w:pPr>
        <w:spacing w:before="120" w:after="120"/>
        <w:ind w:left="480"/>
        <w:jc w:val="both"/>
      </w:pPr>
      <w:r>
        <w:t>（</w:t>
      </w:r>
      <w:r>
        <w:t>2</w:t>
      </w:r>
      <w:r>
        <w:t>）主内容展示区：上方展示预测结论（大字体风险概率指标卡、高</w:t>
      </w:r>
      <w:r>
        <w:t>/</w:t>
      </w:r>
      <w:r>
        <w:t>低风险彩色提示框及文字原因说明），下方展示最近</w:t>
      </w:r>
      <w:r>
        <w:t>60</w:t>
      </w:r>
      <w:r>
        <w:t>日的价格走势</w:t>
      </w:r>
      <w:r>
        <w:t>Plotly</w:t>
      </w:r>
      <w:r>
        <w:t>交互图表，叠加显示</w:t>
      </w:r>
      <w:r>
        <w:t>MA5</w:t>
      </w:r>
      <w:r>
        <w:t>和</w:t>
      </w:r>
      <w:r>
        <w:t>MA20</w:t>
      </w:r>
      <w:r>
        <w:t>均线，支持悬停查看具体数值和缩放操作。</w:t>
      </w:r>
    </w:p>
    <w:p w14:paraId="0703B8FB" w14:textId="77777777" w:rsidR="006E7ABE" w:rsidRDefault="002A1290">
      <w:pPr>
        <w:spacing w:before="80" w:after="160"/>
        <w:ind w:firstLine="480"/>
        <w:jc w:val="both"/>
      </w:pPr>
      <w:r>
        <w:t>用户操作流程：点击</w:t>
      </w:r>
      <w:r>
        <w:t>"</w:t>
      </w:r>
      <w:r>
        <w:t>加载模型</w:t>
      </w:r>
      <w:r>
        <w:t>"</w:t>
      </w:r>
      <w:r>
        <w:t>后系统自动从</w:t>
      </w:r>
      <w:r>
        <w:t>models/</w:t>
      </w:r>
      <w:r>
        <w:t>目录加载对应的</w:t>
      </w:r>
      <w:r>
        <w:t>.h5</w:t>
      </w:r>
      <w:r>
        <w:t>模型文件和标准化器；点击</w:t>
      </w:r>
      <w:r>
        <w:t>"</w:t>
      </w:r>
      <w:r>
        <w:t>开始预测</w:t>
      </w:r>
      <w:r>
        <w:t>"</w:t>
      </w:r>
      <w:r>
        <w:t>后触发完整的数据下载</w:t>
      </w:r>
      <w:r>
        <w:t>→</w:t>
      </w:r>
      <w:r>
        <w:t>处理</w:t>
      </w:r>
      <w:r>
        <w:t>→</w:t>
      </w:r>
      <w:r>
        <w:t>推理</w:t>
      </w:r>
      <w:r>
        <w:t>→</w:t>
      </w:r>
      <w:r>
        <w:t>展示流程，约</w:t>
      </w:r>
      <w:r>
        <w:t>3~5</w:t>
      </w:r>
      <w:r>
        <w:t>秒完成。</w:t>
      </w:r>
    </w:p>
    <w:p w14:paraId="34DC3AD5" w14:textId="77777777" w:rsidR="006E7ABE" w:rsidRDefault="002A1290">
      <w:pPr>
        <w:spacing w:after="160"/>
        <w:ind w:firstLine="480"/>
        <w:jc w:val="both"/>
      </w:pPr>
      <w:r>
        <w:lastRenderedPageBreak/>
        <w:t>在视觉设计方面，风险判断结果通过两种视觉编码共同传递：数值编码（</w:t>
      </w:r>
      <w:r>
        <w:t>0%~100%</w:t>
      </w:r>
      <w:r>
        <w:t>的风险概率大字显示）和颜色编码（概率</w:t>
      </w:r>
      <w:r>
        <w:t>≥50%</w:t>
      </w:r>
      <w:r>
        <w:t>以红色警告框展示，概率</w:t>
      </w:r>
      <w:r>
        <w:t>&lt;50%</w:t>
      </w:r>
      <w:r>
        <w:t>以绿色安全框展示）。双编码方案可降低用户对纯数字的误读率，使不具备量化背景的普通投资者也能快速准确地获取风险信息。</w:t>
      </w:r>
    </w:p>
    <w:p w14:paraId="7FC9BDB4" w14:textId="77777777" w:rsidR="006E7ABE" w:rsidRDefault="002A1290">
      <w:pPr>
        <w:spacing w:after="160"/>
        <w:ind w:firstLine="480"/>
        <w:jc w:val="both"/>
      </w:pPr>
      <w:r>
        <w:t>在图表交互方面，</w:t>
      </w:r>
      <w:r>
        <w:t>Plotly</w:t>
      </w:r>
      <w:r>
        <w:t>生成的折线图支持以下三种用户交互：悬停（</w:t>
      </w:r>
      <w:r>
        <w:t>Hover</w:t>
      </w:r>
      <w:r>
        <w:t>）显示当日具体数值（日期、收盘价、</w:t>
      </w:r>
      <w:r>
        <w:t>MA5</w:t>
      </w:r>
      <w:r>
        <w:t>、</w:t>
      </w:r>
      <w:r>
        <w:t>MA20</w:t>
      </w:r>
      <w:r>
        <w:t>）；框选缩放（</w:t>
      </w:r>
      <w:r>
        <w:t>Box Zoom</w:t>
      </w:r>
      <w:r>
        <w:t>）可聚焦查看特定时间段的价格细节；双击图表区域一键恢复全局视图。这些交互功能使系统兼具</w:t>
      </w:r>
      <w:r>
        <w:t>"</w:t>
      </w:r>
      <w:r>
        <w:t>预测结论</w:t>
      </w:r>
      <w:r>
        <w:t>"</w:t>
      </w:r>
      <w:r>
        <w:t>和</w:t>
      </w:r>
      <w:r>
        <w:t>"</w:t>
      </w:r>
      <w:r>
        <w:t>技术分析辅助</w:t>
      </w:r>
      <w:r>
        <w:t>"</w:t>
      </w:r>
      <w:r>
        <w:t>两种使用场景，用户既可快速获取风险评估，也可深入探索价格走势，大幅提升了系统的实用价值。</w:t>
      </w:r>
    </w:p>
    <w:p w14:paraId="797F8D0C" w14:textId="77777777" w:rsidR="006E7ABE" w:rsidRDefault="002A1290">
      <w:pPr>
        <w:spacing w:after="160"/>
        <w:ind w:firstLine="480"/>
        <w:jc w:val="both"/>
      </w:pPr>
      <w:r>
        <w:t>此外，界面还提供最近</w:t>
      </w:r>
      <w:r>
        <w:t>10</w:t>
      </w:r>
      <w:r>
        <w:t>个交易日的原始数据表格，以</w:t>
      </w:r>
      <w:proofErr w:type="spellStart"/>
      <w:r>
        <w:t>st.dataframe</w:t>
      </w:r>
      <w:proofErr w:type="spellEnd"/>
      <w:r>
        <w:t>()</w:t>
      </w:r>
      <w:r>
        <w:t>组件呈现，字段包含日期、开收盘价、</w:t>
      </w:r>
      <w:r>
        <w:t>MA5</w:t>
      </w:r>
      <w:r>
        <w:t>、</w:t>
      </w:r>
      <w:r>
        <w:t>MA20</w:t>
      </w:r>
      <w:r>
        <w:t>和波动率，便于用户核验原始数据准确性。所有界面组件均采用</w:t>
      </w:r>
      <w:proofErr w:type="spellStart"/>
      <w:r>
        <w:t>Streamlit</w:t>
      </w:r>
      <w:proofErr w:type="spellEnd"/>
      <w:r>
        <w:t>默认响应式布局，在常见屏幕分辨率（</w:t>
      </w:r>
      <w:r>
        <w:t>1280×720</w:t>
      </w:r>
      <w:r>
        <w:t>以上）下均有良好显示效果。</w:t>
      </w:r>
    </w:p>
    <w:p w14:paraId="2D53081C" w14:textId="77777777" w:rsidR="006E7ABE" w:rsidRDefault="002A1290">
      <w:r>
        <w:br w:type="page"/>
      </w:r>
    </w:p>
    <w:p w14:paraId="656AF2A9" w14:textId="77777777" w:rsidR="006E7ABE" w:rsidRDefault="002A1290" w:rsidP="004A6AF3">
      <w:pPr>
        <w:pStyle w:val="1"/>
      </w:pPr>
      <w:r>
        <w:lastRenderedPageBreak/>
        <w:t xml:space="preserve">6  </w:t>
      </w:r>
      <w:r>
        <w:t>系统测试与结果分析</w:t>
      </w:r>
    </w:p>
    <w:p w14:paraId="52EC2B17" w14:textId="77777777" w:rsidR="006E7ABE" w:rsidRDefault="002A1290" w:rsidP="004A6AF3">
      <w:pPr>
        <w:pStyle w:val="2"/>
      </w:pPr>
      <w:r>
        <w:t xml:space="preserve">6.1  </w:t>
      </w:r>
      <w:r>
        <w:t>测试环境与测试目标</w:t>
      </w:r>
    </w:p>
    <w:p w14:paraId="493DE832" w14:textId="77777777" w:rsidR="006E7ABE" w:rsidRDefault="002A1290">
      <w:pPr>
        <w:spacing w:after="160"/>
        <w:ind w:firstLine="480"/>
        <w:jc w:val="both"/>
      </w:pPr>
      <w:r>
        <w:t>系统测试以沪深</w:t>
      </w:r>
      <w:r>
        <w:t>300</w:t>
      </w:r>
      <w:r>
        <w:t>指数历史数据为主要实验对象，同时结合系统界面交互流程，对数据获取、模型加载、风险预测和图表展示等功能进行验证。测试目标包括三个方面：一是验证系统主要功能是否能够稳定运行；二是检验系统在普通硬件环境下的响应速度与可用性；三是分析系统集成模型在风险识别任务中的实际效果。</w:t>
      </w:r>
    </w:p>
    <w:p w14:paraId="6701B402" w14:textId="77777777" w:rsidR="006E7ABE" w:rsidRDefault="002A1290">
      <w:pPr>
        <w:spacing w:after="160"/>
        <w:ind w:firstLine="480"/>
        <w:jc w:val="both"/>
      </w:pPr>
      <w:r>
        <w:t>测试运行环境为：</w:t>
      </w:r>
      <w:r>
        <w:t>Intel Core i7-12700H</w:t>
      </w:r>
      <w:r>
        <w:t>处理器（</w:t>
      </w:r>
      <w:r>
        <w:t>12</w:t>
      </w:r>
      <w:r>
        <w:t>核）、</w:t>
      </w:r>
      <w:r>
        <w:t>16GB</w:t>
      </w:r>
      <w:r>
        <w:t>内存、无</w:t>
      </w:r>
      <w:r>
        <w:t>GPU</w:t>
      </w:r>
      <w:r>
        <w:t>加速、</w:t>
      </w:r>
      <w:r>
        <w:t>Python 3.9.16</w:t>
      </w:r>
      <w:r>
        <w:t>、</w:t>
      </w:r>
      <w:r>
        <w:t>TensorFlow 2.12.0</w:t>
      </w:r>
      <w:r>
        <w:t>。系统以前端交互和本地模型推理的方式运行，能够满足本科毕业设计原型系统的部署要求。</w:t>
      </w:r>
    </w:p>
    <w:p w14:paraId="47639581" w14:textId="77777777" w:rsidR="006E7ABE" w:rsidRDefault="002A1290">
      <w:pPr>
        <w:spacing w:after="160"/>
        <w:ind w:firstLine="480"/>
        <w:jc w:val="both"/>
      </w:pPr>
      <w:r>
        <w:t>在预测效果分析部分，为保证结果具有可比性，相关模型均采用统一的训练参数设置，包括</w:t>
      </w:r>
      <w:r>
        <w:t>Adam</w:t>
      </w:r>
      <w:r>
        <w:t>优化器、批次大小</w:t>
      </w:r>
      <w:r>
        <w:t>32</w:t>
      </w:r>
      <w:r>
        <w:t>、最大训练轮次</w:t>
      </w:r>
      <w:r>
        <w:t>100</w:t>
      </w:r>
      <w:r>
        <w:t>、早停策略和</w:t>
      </w:r>
      <w:r>
        <w:t>Dropout</w:t>
      </w:r>
      <w:r>
        <w:t>正则化等。评估指标主要包括准确率、精确率、召回率和</w:t>
      </w:r>
      <w:r>
        <w:t>F1</w:t>
      </w:r>
      <w:r>
        <w:t>分数，其中召回率更能体现系统对风险事件的识别能力。</w:t>
      </w:r>
    </w:p>
    <w:p w14:paraId="526B5B77" w14:textId="77777777" w:rsidR="006E7ABE" w:rsidRDefault="002A1290">
      <w:pPr>
        <w:spacing w:before="120" w:after="120"/>
        <w:ind w:left="480"/>
        <w:jc w:val="both"/>
      </w:pPr>
      <w:r>
        <w:t>（</w:t>
      </w:r>
      <w:r>
        <w:t>1</w:t>
      </w:r>
      <w:r>
        <w:t>）准确率（</w:t>
      </w:r>
      <w:r>
        <w:t>Accuracy</w:t>
      </w:r>
      <w:r>
        <w:t>）</w:t>
      </w:r>
      <w:r>
        <w:t>= (TP+TN)/(TP+TN+FP+FN)</w:t>
      </w:r>
      <w:r>
        <w:t>，衡量整体分类正确率；</w:t>
      </w:r>
    </w:p>
    <w:p w14:paraId="7BA0C9C1" w14:textId="77777777" w:rsidR="006E7ABE" w:rsidRDefault="002A1290">
      <w:pPr>
        <w:spacing w:before="120" w:after="120"/>
        <w:ind w:left="480"/>
        <w:jc w:val="both"/>
      </w:pPr>
      <w:r>
        <w:t>（</w:t>
      </w:r>
      <w:r>
        <w:t>2</w:t>
      </w:r>
      <w:r>
        <w:t>）精确率（</w:t>
      </w:r>
      <w:r>
        <w:t>Precision</w:t>
      </w:r>
      <w:r>
        <w:t>）</w:t>
      </w:r>
      <w:r>
        <w:t>= TP/(TP+FP)</w:t>
      </w:r>
      <w:r>
        <w:t>，衡量预警信号的</w:t>
      </w:r>
      <w:r>
        <w:t>"</w:t>
      </w:r>
      <w:r>
        <w:t>含金量</w:t>
      </w:r>
      <w:r>
        <w:t>"</w:t>
      </w:r>
      <w:r>
        <w:t>；</w:t>
      </w:r>
    </w:p>
    <w:p w14:paraId="6268F609" w14:textId="77777777" w:rsidR="006E7ABE" w:rsidRDefault="002A1290">
      <w:pPr>
        <w:spacing w:before="120" w:after="120"/>
        <w:ind w:left="480"/>
        <w:jc w:val="both"/>
      </w:pPr>
      <w:r>
        <w:t>（</w:t>
      </w:r>
      <w:r>
        <w:t>3</w:t>
      </w:r>
      <w:r>
        <w:t>）召回率（</w:t>
      </w:r>
      <w:r>
        <w:t>Recall</w:t>
      </w:r>
      <w:r>
        <w:t>）</w:t>
      </w:r>
      <w:r>
        <w:t>= TP/(TP+FN)</w:t>
      </w:r>
      <w:r>
        <w:t>，衡量风险事件的识别率，是最核心的业务指标；</w:t>
      </w:r>
    </w:p>
    <w:p w14:paraId="6FB399F3" w14:textId="77777777" w:rsidR="006E7ABE" w:rsidRDefault="002A1290">
      <w:pPr>
        <w:spacing w:before="120" w:after="120"/>
        <w:ind w:left="480"/>
        <w:jc w:val="both"/>
      </w:pPr>
      <w:r>
        <w:t>（</w:t>
      </w:r>
      <w:r>
        <w:t>4</w:t>
      </w:r>
      <w:r>
        <w:t>）</w:t>
      </w:r>
      <w:r>
        <w:t>F1</w:t>
      </w:r>
      <w:r>
        <w:t>分数</w:t>
      </w:r>
      <w:r>
        <w:t xml:space="preserve"> = 2×P×R/(P+R)</w:t>
      </w:r>
      <w:r>
        <w:t>，精确率与召回率的调和平均，综合衡量分类性能。</w:t>
      </w:r>
    </w:p>
    <w:p w14:paraId="5825E195" w14:textId="77777777" w:rsidR="006E7ABE" w:rsidRDefault="002A1290">
      <w:pPr>
        <w:spacing w:before="80" w:after="160"/>
        <w:ind w:firstLine="480"/>
        <w:jc w:val="both"/>
      </w:pPr>
      <w:r>
        <w:t>在实际应用场景中，漏报（假阴性）的危害远大于误报（假阳性）：漏报大跌风险会导致投资者持有资产遭受重大损失，而误报只会造成短期的防御性操作成本。因此，召回率的优化优先级高于精确率，这也是引入动态类别权重策略的主要驱动力。</w:t>
      </w:r>
    </w:p>
    <w:p w14:paraId="404BF6F5" w14:textId="77777777" w:rsidR="006E7ABE" w:rsidRDefault="002A1290" w:rsidP="004A6AF3">
      <w:pPr>
        <w:pStyle w:val="2"/>
      </w:pPr>
      <w:r>
        <w:t xml:space="preserve">6.2  </w:t>
      </w:r>
      <w:r>
        <w:t>功能测试与性能测试</w:t>
      </w:r>
    </w:p>
    <w:p w14:paraId="3D4DE913" w14:textId="6A237DFF" w:rsidR="006E7ABE" w:rsidRDefault="002A1290">
      <w:pPr>
        <w:spacing w:after="160"/>
        <w:ind w:firstLine="480"/>
        <w:jc w:val="both"/>
      </w:pPr>
      <w:r>
        <w:t>功能测试主要围绕系统的核心流程展开，包括市场标的选择、模型加载、风险预测执行、结果展示和走势可视化等。测试结果表明，系统能够稳定完成用户选择标的、触发预测、展示风险概率与辅助说明、绘制最近一段时间价格走势等操作，核心功能运行正常。性能测试表明，系统首次加载模型约需</w:t>
      </w:r>
      <w:r>
        <w:t>2</w:t>
      </w:r>
      <w:r>
        <w:t>秒，后续单次预测耗时约</w:t>
      </w:r>
      <w:r>
        <w:t>0.3</w:t>
      </w:r>
      <w:r>
        <w:t>至</w:t>
      </w:r>
      <w:r>
        <w:t>0.5</w:t>
      </w:r>
      <w:r>
        <w:t>秒，包含数据获取与界面渲染在内的全流程响应时间约为</w:t>
      </w:r>
      <w:r>
        <w:t>3</w:t>
      </w:r>
      <w:r>
        <w:t>至</w:t>
      </w:r>
      <w:r>
        <w:t>5</w:t>
      </w:r>
      <w:r>
        <w:t>秒，能够满足普通用户的使用需求。</w:t>
      </w:r>
    </w:p>
    <w:p w14:paraId="70F35019" w14:textId="50B0FCF3" w:rsidR="006E7ABE" w:rsidRDefault="008036C2">
      <w:r>
        <w:rPr>
          <w:noProof/>
        </w:rPr>
        <w:lastRenderedPageBreak/>
        <w:drawing>
          <wp:anchor distT="0" distB="0" distL="114300" distR="114300" simplePos="0" relativeHeight="251664384" behindDoc="0" locked="0" layoutInCell="1" allowOverlap="1" wp14:anchorId="445EE16C" wp14:editId="2EA1558F">
            <wp:simplePos x="0" y="0"/>
            <wp:positionH relativeFrom="column">
              <wp:posOffset>250462</wp:posOffset>
            </wp:positionH>
            <wp:positionV relativeFrom="paragraph">
              <wp:posOffset>541565</wp:posOffset>
            </wp:positionV>
            <wp:extent cx="5029200" cy="3200400"/>
            <wp:effectExtent l="0" t="0" r="0" b="0"/>
            <wp:wrapTopAndBottom/>
            <wp:docPr id="26090791" name="fig_training.png" descr="fig_training.png" title="fig_trai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29200" cy="3200400"/>
                    </a:xfrm>
                    <a:prstGeom prst="rect">
                      <a:avLst/>
                    </a:prstGeom>
                  </pic:spPr>
                </pic:pic>
              </a:graphicData>
            </a:graphic>
            <wp14:sizeRelH relativeFrom="page">
              <wp14:pctWidth>0</wp14:pctWidth>
            </wp14:sizeRelH>
            <wp14:sizeRelV relativeFrom="page">
              <wp14:pctHeight>0</wp14:pctHeight>
            </wp14:sizeRelV>
          </wp:anchor>
        </w:drawing>
      </w:r>
    </w:p>
    <w:p w14:paraId="4154B2E3" w14:textId="15900232" w:rsidR="006E7ABE" w:rsidRDefault="006E7ABE">
      <w:pPr>
        <w:spacing w:before="160" w:after="60"/>
        <w:jc w:val="center"/>
      </w:pPr>
    </w:p>
    <w:p w14:paraId="695F8634" w14:textId="77777777" w:rsidR="006E7ABE" w:rsidRDefault="002A1290">
      <w:pPr>
        <w:spacing w:before="40" w:after="160"/>
        <w:jc w:val="center"/>
      </w:pPr>
      <w:r>
        <w:rPr>
          <w:rFonts w:ascii="黑体" w:eastAsia="黑体" w:hAnsi="黑体" w:cs="黑体"/>
          <w:sz w:val="20"/>
          <w:szCs w:val="20"/>
        </w:rPr>
        <w:t>图6  模型训练过程曲线（损失函数与准确率变化）</w:t>
      </w:r>
    </w:p>
    <w:p w14:paraId="10AC6DA2" w14:textId="77777777" w:rsidR="006E7ABE" w:rsidRDefault="006E7ABE"/>
    <w:p w14:paraId="41F6932D" w14:textId="77777777" w:rsidR="006E7ABE" w:rsidRDefault="002A1290" w:rsidP="004A6AF3">
      <w:pPr>
        <w:pStyle w:val="2"/>
      </w:pPr>
      <w:r>
        <w:t xml:space="preserve">6.3  </w:t>
      </w:r>
      <w:r>
        <w:t>预测结果分析</w:t>
      </w:r>
    </w:p>
    <w:p w14:paraId="2B790F73" w14:textId="77777777" w:rsidR="006E7ABE" w:rsidRDefault="002A1290">
      <w:pPr>
        <w:spacing w:after="160"/>
        <w:ind w:firstLine="480"/>
        <w:jc w:val="both"/>
      </w:pPr>
      <w:r>
        <w:t>在预测效果验证中，系统集成模型在测试集上取得了较好的风险识别结果。综合准确率、召回率和</w:t>
      </w:r>
      <w:r>
        <w:t>F1</w:t>
      </w:r>
      <w:r>
        <w:t>分数等指标来看，该模型能够较为有效地识别风险样本，说明其作为系统预测引擎具有一定可行性。需要说明的是，风险预测任务本身具有较强不确定性，因此相关结果更适合作为投资辅助参考，而不应被理解为绝对确定性的市场判断。</w:t>
      </w:r>
    </w:p>
    <w:p w14:paraId="5E526A0B" w14:textId="77777777" w:rsidR="006E7ABE" w:rsidRDefault="006E7ABE"/>
    <w:p w14:paraId="1ABB1BD6" w14:textId="77777777" w:rsidR="006E7ABE" w:rsidRDefault="002A1290">
      <w:pPr>
        <w:spacing w:before="160" w:after="60"/>
        <w:jc w:val="center"/>
      </w:pPr>
      <w:r>
        <w:rPr>
          <w:rFonts w:ascii="黑体" w:eastAsia="黑体" w:hAnsi="黑体" w:cs="黑体"/>
          <w:sz w:val="20"/>
          <w:szCs w:val="20"/>
        </w:rPr>
        <w:t>表4  测试集评估指标（沪深300，2020—2024年）</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1500"/>
        <w:gridCol w:w="1300"/>
        <w:gridCol w:w="1300"/>
      </w:tblGrid>
      <w:tr w:rsidR="006E7ABE" w14:paraId="0AE28BBF" w14:textId="77777777">
        <w:tc>
          <w:tcPr>
            <w:tcW w:w="2200" w:type="dxa"/>
            <w:tcBorders>
              <w:top w:val="single" w:sz="12" w:space="0" w:color="000000"/>
              <w:left w:val="none" w:sz="0" w:space="0" w:color="FFFFFF"/>
              <w:bottom w:val="single" w:sz="2" w:space="0" w:color="000000"/>
              <w:right w:val="none" w:sz="0" w:space="0" w:color="FFFFFF"/>
            </w:tcBorders>
            <w:tcMar>
              <w:top w:w="60" w:type="dxa"/>
              <w:left w:w="100" w:type="dxa"/>
              <w:bottom w:w="60" w:type="dxa"/>
              <w:right w:w="100" w:type="dxa"/>
            </w:tcMar>
          </w:tcPr>
          <w:p w14:paraId="1727B38A" w14:textId="77777777" w:rsidR="006E7ABE" w:rsidRDefault="002A1290">
            <w:pPr>
              <w:spacing w:line="340" w:lineRule="exact"/>
              <w:jc w:val="center"/>
            </w:pPr>
            <w:r>
              <w:rPr>
                <w:b/>
                <w:bCs/>
                <w:sz w:val="20"/>
                <w:szCs w:val="20"/>
              </w:rPr>
              <w:t>评估指标</w:t>
            </w:r>
          </w:p>
        </w:tc>
        <w:tc>
          <w:tcPr>
            <w:tcW w:w="2600" w:type="dxa"/>
            <w:tcBorders>
              <w:top w:val="single" w:sz="12" w:space="0" w:color="000000"/>
              <w:left w:val="none" w:sz="0" w:space="0" w:color="FFFFFF"/>
              <w:bottom w:val="single" w:sz="2" w:space="0" w:color="000000"/>
              <w:right w:val="none" w:sz="0" w:space="0" w:color="FFFFFF"/>
            </w:tcBorders>
            <w:tcMar>
              <w:top w:w="60" w:type="dxa"/>
              <w:left w:w="100" w:type="dxa"/>
              <w:bottom w:w="60" w:type="dxa"/>
              <w:right w:w="100" w:type="dxa"/>
            </w:tcMar>
          </w:tcPr>
          <w:p w14:paraId="691F83F5" w14:textId="77777777" w:rsidR="006E7ABE" w:rsidRDefault="002A1290">
            <w:pPr>
              <w:spacing w:line="340" w:lineRule="exact"/>
              <w:jc w:val="center"/>
            </w:pPr>
            <w:r>
              <w:rPr>
                <w:b/>
                <w:bCs/>
                <w:sz w:val="20"/>
                <w:szCs w:val="20"/>
              </w:rPr>
              <w:t>计算公式</w:t>
            </w:r>
          </w:p>
        </w:tc>
        <w:tc>
          <w:tcPr>
            <w:tcW w:w="1500" w:type="dxa"/>
            <w:tcBorders>
              <w:top w:val="single" w:sz="12" w:space="0" w:color="000000"/>
              <w:left w:val="none" w:sz="0" w:space="0" w:color="FFFFFF"/>
              <w:bottom w:val="single" w:sz="2" w:space="0" w:color="000000"/>
              <w:right w:val="none" w:sz="0" w:space="0" w:color="FFFFFF"/>
            </w:tcBorders>
            <w:tcMar>
              <w:top w:w="60" w:type="dxa"/>
              <w:left w:w="100" w:type="dxa"/>
              <w:bottom w:w="60" w:type="dxa"/>
              <w:right w:w="100" w:type="dxa"/>
            </w:tcMar>
          </w:tcPr>
          <w:p w14:paraId="79162B23" w14:textId="77777777" w:rsidR="006E7ABE" w:rsidRDefault="002A1290">
            <w:pPr>
              <w:spacing w:line="340" w:lineRule="exact"/>
              <w:jc w:val="center"/>
            </w:pPr>
            <w:r>
              <w:rPr>
                <w:b/>
                <w:bCs/>
                <w:sz w:val="20"/>
                <w:szCs w:val="20"/>
              </w:rPr>
              <w:t>模型结果</w:t>
            </w:r>
          </w:p>
        </w:tc>
        <w:tc>
          <w:tcPr>
            <w:tcW w:w="1300" w:type="dxa"/>
            <w:tcBorders>
              <w:top w:val="single" w:sz="12" w:space="0" w:color="000000"/>
              <w:left w:val="none" w:sz="0" w:space="0" w:color="FFFFFF"/>
              <w:bottom w:val="single" w:sz="2" w:space="0" w:color="000000"/>
              <w:right w:val="none" w:sz="0" w:space="0" w:color="FFFFFF"/>
            </w:tcBorders>
            <w:tcMar>
              <w:top w:w="60" w:type="dxa"/>
              <w:left w:w="100" w:type="dxa"/>
              <w:bottom w:w="60" w:type="dxa"/>
              <w:right w:w="100" w:type="dxa"/>
            </w:tcMar>
          </w:tcPr>
          <w:p w14:paraId="6281D573" w14:textId="77777777" w:rsidR="006E7ABE" w:rsidRDefault="002A1290">
            <w:pPr>
              <w:spacing w:line="340" w:lineRule="exact"/>
              <w:jc w:val="center"/>
            </w:pPr>
            <w:r>
              <w:rPr>
                <w:b/>
                <w:bCs/>
                <w:sz w:val="20"/>
                <w:szCs w:val="20"/>
              </w:rPr>
              <w:t>预设目标</w:t>
            </w:r>
          </w:p>
        </w:tc>
        <w:tc>
          <w:tcPr>
            <w:tcW w:w="1300" w:type="dxa"/>
            <w:tcBorders>
              <w:top w:val="single" w:sz="12" w:space="0" w:color="000000"/>
              <w:left w:val="none" w:sz="0" w:space="0" w:color="FFFFFF"/>
              <w:bottom w:val="single" w:sz="2" w:space="0" w:color="000000"/>
              <w:right w:val="none" w:sz="0" w:space="0" w:color="FFFFFF"/>
            </w:tcBorders>
            <w:tcMar>
              <w:top w:w="60" w:type="dxa"/>
              <w:left w:w="100" w:type="dxa"/>
              <w:bottom w:w="60" w:type="dxa"/>
              <w:right w:w="100" w:type="dxa"/>
            </w:tcMar>
          </w:tcPr>
          <w:p w14:paraId="29E680A9" w14:textId="77777777" w:rsidR="006E7ABE" w:rsidRDefault="002A1290">
            <w:pPr>
              <w:spacing w:line="340" w:lineRule="exact"/>
              <w:jc w:val="center"/>
            </w:pPr>
            <w:r>
              <w:rPr>
                <w:b/>
                <w:bCs/>
                <w:sz w:val="20"/>
                <w:szCs w:val="20"/>
              </w:rPr>
              <w:t>是否达标</w:t>
            </w:r>
          </w:p>
        </w:tc>
      </w:tr>
      <w:tr w:rsidR="006E7ABE" w14:paraId="4FA72E10" w14:textId="77777777">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017C247" w14:textId="77777777" w:rsidR="006E7ABE" w:rsidRDefault="002A1290">
            <w:pPr>
              <w:spacing w:line="340" w:lineRule="exact"/>
              <w:jc w:val="center"/>
            </w:pPr>
            <w:r>
              <w:rPr>
                <w:sz w:val="20"/>
                <w:szCs w:val="20"/>
              </w:rPr>
              <w:t>准确率（</w:t>
            </w:r>
            <w:r>
              <w:rPr>
                <w:sz w:val="20"/>
                <w:szCs w:val="20"/>
              </w:rPr>
              <w:t>Accuracy</w:t>
            </w:r>
            <w:r>
              <w:rPr>
                <w:sz w:val="20"/>
                <w:szCs w:val="20"/>
              </w:rPr>
              <w:t>）</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A84F7DC" w14:textId="77777777" w:rsidR="006E7ABE" w:rsidRDefault="002A1290">
            <w:pPr>
              <w:spacing w:line="340" w:lineRule="exact"/>
              <w:jc w:val="center"/>
            </w:pPr>
            <w:r>
              <w:rPr>
                <w:sz w:val="20"/>
                <w:szCs w:val="20"/>
              </w:rPr>
              <w:t>(TP+TN)/(TP+TN+FP+FN)</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A257322" w14:textId="77777777" w:rsidR="006E7ABE" w:rsidRDefault="002A1290">
            <w:pPr>
              <w:spacing w:line="340" w:lineRule="exact"/>
              <w:jc w:val="center"/>
            </w:pPr>
            <w:r>
              <w:rPr>
                <w:sz w:val="20"/>
                <w:szCs w:val="20"/>
              </w:rPr>
              <w:t>92.00%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BED2BF" w14:textId="77777777" w:rsidR="006E7ABE" w:rsidRDefault="002A1290">
            <w:pPr>
              <w:spacing w:line="340" w:lineRule="exact"/>
              <w:jc w:val="center"/>
            </w:pPr>
            <w:r>
              <w:rPr>
                <w:sz w:val="20"/>
                <w:szCs w:val="20"/>
              </w:rPr>
              <w:t>&gt; 85%</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A7925F" w14:textId="77777777" w:rsidR="006E7ABE" w:rsidRDefault="002A1290">
            <w:pPr>
              <w:spacing w:line="340" w:lineRule="exact"/>
              <w:jc w:val="center"/>
            </w:pPr>
            <w:r>
              <w:rPr>
                <w:sz w:val="20"/>
                <w:szCs w:val="20"/>
              </w:rPr>
              <w:t xml:space="preserve">✓ </w:t>
            </w:r>
            <w:r>
              <w:rPr>
                <w:sz w:val="20"/>
                <w:szCs w:val="20"/>
              </w:rPr>
              <w:t>达标</w:t>
            </w:r>
          </w:p>
        </w:tc>
      </w:tr>
      <w:tr w:rsidR="006E7ABE" w14:paraId="2E4C1731" w14:textId="77777777">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B9EF6B3" w14:textId="77777777" w:rsidR="006E7ABE" w:rsidRDefault="002A1290">
            <w:pPr>
              <w:spacing w:line="340" w:lineRule="exact"/>
              <w:jc w:val="center"/>
            </w:pPr>
            <w:r>
              <w:rPr>
                <w:sz w:val="20"/>
                <w:szCs w:val="20"/>
              </w:rPr>
              <w:t>精确率（</w:t>
            </w:r>
            <w:r>
              <w:rPr>
                <w:sz w:val="20"/>
                <w:szCs w:val="20"/>
              </w:rPr>
              <w:t>Precision</w:t>
            </w:r>
            <w:r>
              <w:rPr>
                <w:sz w:val="20"/>
                <w:szCs w:val="20"/>
              </w:rPr>
              <w:t>）</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6B1787" w14:textId="77777777" w:rsidR="006E7ABE" w:rsidRDefault="002A1290">
            <w:pPr>
              <w:spacing w:line="340" w:lineRule="exact"/>
              <w:jc w:val="center"/>
            </w:pPr>
            <w:r>
              <w:rPr>
                <w:sz w:val="20"/>
                <w:szCs w:val="20"/>
              </w:rPr>
              <w:t>TP/(TP+FP)</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3728277" w14:textId="77777777" w:rsidR="006E7ABE" w:rsidRDefault="002A1290">
            <w:pPr>
              <w:spacing w:line="340" w:lineRule="exact"/>
              <w:jc w:val="center"/>
            </w:pPr>
            <w:r>
              <w:rPr>
                <w:sz w:val="20"/>
                <w:szCs w:val="20"/>
              </w:rPr>
              <w:t>76.32%</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B03E2C6" w14:textId="77777777" w:rsidR="006E7ABE" w:rsidRDefault="002A1290">
            <w:pPr>
              <w:spacing w:line="340" w:lineRule="exact"/>
              <w:jc w:val="center"/>
            </w:pPr>
            <w:r>
              <w:rPr>
                <w:sz w:val="20"/>
                <w:szCs w:val="20"/>
              </w:rPr>
              <w:t>—</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F1FB412" w14:textId="77777777" w:rsidR="006E7ABE" w:rsidRDefault="002A1290">
            <w:pPr>
              <w:spacing w:line="340" w:lineRule="exact"/>
              <w:jc w:val="center"/>
            </w:pPr>
            <w:r>
              <w:rPr>
                <w:sz w:val="20"/>
                <w:szCs w:val="20"/>
              </w:rPr>
              <w:t>—</w:t>
            </w:r>
          </w:p>
        </w:tc>
      </w:tr>
      <w:tr w:rsidR="006E7ABE" w14:paraId="675464A2" w14:textId="77777777">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82287FF" w14:textId="77777777" w:rsidR="006E7ABE" w:rsidRDefault="002A1290">
            <w:pPr>
              <w:spacing w:line="340" w:lineRule="exact"/>
              <w:jc w:val="center"/>
            </w:pPr>
            <w:r>
              <w:rPr>
                <w:sz w:val="20"/>
                <w:szCs w:val="20"/>
              </w:rPr>
              <w:t>召回率（</w:t>
            </w:r>
            <w:r>
              <w:rPr>
                <w:sz w:val="20"/>
                <w:szCs w:val="20"/>
              </w:rPr>
              <w:t>Recall</w:t>
            </w:r>
            <w:r>
              <w:rPr>
                <w:sz w:val="20"/>
                <w:szCs w:val="20"/>
              </w:rPr>
              <w:t>）</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C80945" w14:textId="77777777" w:rsidR="006E7ABE" w:rsidRDefault="002A1290">
            <w:pPr>
              <w:spacing w:line="340" w:lineRule="exact"/>
              <w:jc w:val="center"/>
            </w:pPr>
            <w:r>
              <w:rPr>
                <w:sz w:val="20"/>
                <w:szCs w:val="20"/>
              </w:rPr>
              <w:t>TP/(TP+FN)</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18686B" w14:textId="77777777" w:rsidR="006E7ABE" w:rsidRDefault="002A1290">
            <w:pPr>
              <w:spacing w:line="340" w:lineRule="exact"/>
              <w:jc w:val="center"/>
            </w:pPr>
            <w:r>
              <w:rPr>
                <w:sz w:val="20"/>
                <w:szCs w:val="20"/>
              </w:rPr>
              <w:t>80.56%</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6AAE3B" w14:textId="77777777" w:rsidR="006E7ABE" w:rsidRDefault="002A1290">
            <w:pPr>
              <w:spacing w:line="340" w:lineRule="exact"/>
              <w:jc w:val="center"/>
            </w:pPr>
            <w:r>
              <w:rPr>
                <w:sz w:val="20"/>
                <w:szCs w:val="20"/>
              </w:rPr>
              <w:t>&gt; 80%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AAF3B7" w14:textId="77777777" w:rsidR="006E7ABE" w:rsidRDefault="002A1290">
            <w:pPr>
              <w:spacing w:line="340" w:lineRule="exact"/>
              <w:jc w:val="center"/>
            </w:pPr>
            <w:r>
              <w:rPr>
                <w:sz w:val="20"/>
                <w:szCs w:val="20"/>
              </w:rPr>
              <w:t xml:space="preserve">✓ </w:t>
            </w:r>
            <w:r>
              <w:rPr>
                <w:sz w:val="20"/>
                <w:szCs w:val="20"/>
              </w:rPr>
              <w:t>达标</w:t>
            </w:r>
          </w:p>
        </w:tc>
      </w:tr>
      <w:tr w:rsidR="006E7ABE" w14:paraId="287DE176" w14:textId="77777777">
        <w:tc>
          <w:tcPr>
            <w:tcW w:w="22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2BA57AB0" w14:textId="77777777" w:rsidR="006E7ABE" w:rsidRDefault="002A1290">
            <w:pPr>
              <w:spacing w:line="340" w:lineRule="exact"/>
              <w:jc w:val="center"/>
            </w:pPr>
            <w:r>
              <w:rPr>
                <w:sz w:val="20"/>
                <w:szCs w:val="20"/>
              </w:rPr>
              <w:t>F1</w:t>
            </w:r>
            <w:r>
              <w:rPr>
                <w:sz w:val="20"/>
                <w:szCs w:val="20"/>
              </w:rPr>
              <w:t>分数（</w:t>
            </w:r>
            <w:r>
              <w:rPr>
                <w:sz w:val="20"/>
                <w:szCs w:val="20"/>
              </w:rPr>
              <w:t>F1-Score</w:t>
            </w:r>
            <w:r>
              <w:rPr>
                <w:sz w:val="20"/>
                <w:szCs w:val="20"/>
              </w:rPr>
              <w:t>）</w:t>
            </w:r>
          </w:p>
        </w:tc>
        <w:tc>
          <w:tcPr>
            <w:tcW w:w="26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066071A1" w14:textId="77777777" w:rsidR="006E7ABE" w:rsidRDefault="002A1290">
            <w:pPr>
              <w:spacing w:line="340" w:lineRule="exact"/>
              <w:jc w:val="center"/>
            </w:pPr>
            <w:r>
              <w:rPr>
                <w:sz w:val="20"/>
                <w:szCs w:val="20"/>
              </w:rPr>
              <w:t>2×P×R/(P+R)</w:t>
            </w:r>
          </w:p>
        </w:tc>
        <w:tc>
          <w:tcPr>
            <w:tcW w:w="15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3CF3F01A" w14:textId="77777777" w:rsidR="006E7ABE" w:rsidRDefault="002A1290">
            <w:pPr>
              <w:spacing w:line="340" w:lineRule="exact"/>
              <w:jc w:val="center"/>
            </w:pPr>
            <w:r>
              <w:rPr>
                <w:sz w:val="20"/>
                <w:szCs w:val="20"/>
              </w:rPr>
              <w:t>78.38%</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754EDB47" w14:textId="77777777" w:rsidR="006E7ABE" w:rsidRDefault="002A1290">
            <w:pPr>
              <w:spacing w:line="340" w:lineRule="exact"/>
              <w:jc w:val="center"/>
            </w:pPr>
            <w:r>
              <w:rPr>
                <w:sz w:val="20"/>
                <w:szCs w:val="20"/>
              </w:rPr>
              <w:t>—</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6D3F17B8" w14:textId="77777777" w:rsidR="006E7ABE" w:rsidRDefault="002A1290">
            <w:pPr>
              <w:spacing w:line="340" w:lineRule="exact"/>
              <w:jc w:val="center"/>
            </w:pPr>
            <w:r>
              <w:rPr>
                <w:sz w:val="20"/>
                <w:szCs w:val="20"/>
              </w:rPr>
              <w:t>—</w:t>
            </w:r>
          </w:p>
        </w:tc>
      </w:tr>
    </w:tbl>
    <w:p w14:paraId="003F29D6" w14:textId="77777777" w:rsidR="006E7ABE" w:rsidRDefault="006E7ABE"/>
    <w:p w14:paraId="1234B28A" w14:textId="6843C98A" w:rsidR="006E7ABE" w:rsidRDefault="008036C2">
      <w:pPr>
        <w:spacing w:before="160" w:after="60"/>
        <w:jc w:val="center"/>
      </w:pPr>
      <w:r>
        <w:rPr>
          <w:noProof/>
        </w:rPr>
        <w:drawing>
          <wp:anchor distT="0" distB="0" distL="114300" distR="114300" simplePos="0" relativeHeight="251662336" behindDoc="0" locked="0" layoutInCell="1" allowOverlap="1" wp14:anchorId="5D2BDCF8" wp14:editId="4F5C9A89">
            <wp:simplePos x="0" y="0"/>
            <wp:positionH relativeFrom="column">
              <wp:posOffset>593090</wp:posOffset>
            </wp:positionH>
            <wp:positionV relativeFrom="paragraph">
              <wp:posOffset>362</wp:posOffset>
            </wp:positionV>
            <wp:extent cx="4391025" cy="3295650"/>
            <wp:effectExtent l="0" t="0" r="3175" b="6350"/>
            <wp:wrapTopAndBottom/>
            <wp:docPr id="1316287833" name="fig_confusion.png" descr="fig_confusion.png" title="fig_confu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91025" cy="3295650"/>
                    </a:xfrm>
                    <a:prstGeom prst="rect">
                      <a:avLst/>
                    </a:prstGeom>
                  </pic:spPr>
                </pic:pic>
              </a:graphicData>
            </a:graphic>
            <wp14:sizeRelH relativeFrom="page">
              <wp14:pctWidth>0</wp14:pctWidth>
            </wp14:sizeRelH>
            <wp14:sizeRelV relativeFrom="page">
              <wp14:pctHeight>0</wp14:pctHeight>
            </wp14:sizeRelV>
          </wp:anchor>
        </w:drawing>
      </w:r>
    </w:p>
    <w:p w14:paraId="0AB209AA" w14:textId="20F4BEAD" w:rsidR="006E7ABE" w:rsidRDefault="002A1290">
      <w:pPr>
        <w:spacing w:before="40" w:after="160"/>
        <w:jc w:val="center"/>
      </w:pPr>
      <w:r>
        <w:rPr>
          <w:rFonts w:ascii="黑体" w:eastAsia="黑体" w:hAnsi="黑体" w:cs="黑体"/>
          <w:sz w:val="20"/>
          <w:szCs w:val="20"/>
        </w:rPr>
        <w:t>图7  测试集混淆矩阵</w:t>
      </w:r>
    </w:p>
    <w:p w14:paraId="6B298312" w14:textId="0911460E" w:rsidR="006E7ABE" w:rsidRDefault="006E7ABE"/>
    <w:p w14:paraId="32964467" w14:textId="36656F82" w:rsidR="006E7ABE" w:rsidRDefault="002A1290">
      <w:pPr>
        <w:spacing w:after="160"/>
        <w:ind w:firstLine="480"/>
        <w:jc w:val="both"/>
      </w:pPr>
      <w:r>
        <w:t>从混淆矩阵结果可以看出，模型能够识别出大部分风险样本，说明其在风险预警任务中具有一定实用价值。与此同时，模型仍存在一定数量的误报与漏报，这表明在复杂市场环境下系统的鲁棒性仍有进一步提升空间。总体而言，模型在保证较高风险识别率的同时兼顾了整体分类性能，达到了系统设计阶段的基本预期。</w:t>
      </w:r>
    </w:p>
    <w:p w14:paraId="49CB00DA" w14:textId="79D50988" w:rsidR="006E7ABE" w:rsidRDefault="002A1290" w:rsidP="004A6AF3">
      <w:pPr>
        <w:pStyle w:val="2"/>
      </w:pPr>
      <w:r>
        <w:t xml:space="preserve">6.4  </w:t>
      </w:r>
      <w:r>
        <w:t>模型对比分析</w:t>
      </w:r>
    </w:p>
    <w:p w14:paraId="0BEC9872" w14:textId="640433CF" w:rsidR="006E7ABE" w:rsidRDefault="002A1290">
      <w:pPr>
        <w:spacing w:after="160"/>
        <w:ind w:firstLine="480"/>
        <w:jc w:val="both"/>
      </w:pPr>
      <w:r>
        <w:t>为了进一步验证系统所集成预测模型的有效性，本文选取</w:t>
      </w:r>
      <w:r>
        <w:t>LSTM</w:t>
      </w:r>
      <w:r>
        <w:t>、</w:t>
      </w:r>
      <w:r>
        <w:t>GRU</w:t>
      </w:r>
      <w:r>
        <w:t>和</w:t>
      </w:r>
      <w:r>
        <w:t>CNN-LSTM</w:t>
      </w:r>
      <w:r>
        <w:t>等典型结构作为对比模型，在相同数据集划分和训练条件下进行比较分析。结果表明，所采用的</w:t>
      </w:r>
      <w:r>
        <w:t>CNN-LSTM-Attention</w:t>
      </w:r>
      <w:r>
        <w:t>模型在整体效果上表现较为均衡，能够较好兼顾准确率与风险识别能力，因此适合作为本系统的预测引擎。</w:t>
      </w:r>
    </w:p>
    <w:p w14:paraId="0EA0FA73" w14:textId="77777777" w:rsidR="006E7ABE" w:rsidRDefault="006E7ABE"/>
    <w:p w14:paraId="50B4C79F" w14:textId="77777777" w:rsidR="006E7ABE" w:rsidRDefault="002A1290">
      <w:pPr>
        <w:spacing w:before="160" w:after="60"/>
        <w:jc w:val="center"/>
      </w:pPr>
      <w:r>
        <w:rPr>
          <w:rFonts w:ascii="黑体" w:eastAsia="黑体" w:hAnsi="黑体" w:cs="黑体"/>
          <w:sz w:val="20"/>
          <w:szCs w:val="20"/>
        </w:rPr>
        <w:t>表5  消融实验各模型性能对比</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200"/>
        <w:gridCol w:w="1200"/>
        <w:gridCol w:w="1200"/>
        <w:gridCol w:w="1200"/>
        <w:gridCol w:w="1400"/>
      </w:tblGrid>
      <w:tr w:rsidR="006E7ABE" w14:paraId="361B8134" w14:textId="77777777">
        <w:tc>
          <w:tcPr>
            <w:tcW w:w="2700" w:type="dxa"/>
            <w:tcBorders>
              <w:top w:val="single" w:sz="12" w:space="0" w:color="000000"/>
              <w:left w:val="none" w:sz="0" w:space="0" w:color="FFFFFF"/>
              <w:bottom w:val="single" w:sz="2" w:space="0" w:color="000000"/>
              <w:right w:val="none" w:sz="0" w:space="0" w:color="FFFFFF"/>
            </w:tcBorders>
            <w:tcMar>
              <w:top w:w="60" w:type="dxa"/>
              <w:left w:w="100" w:type="dxa"/>
              <w:bottom w:w="60" w:type="dxa"/>
              <w:right w:w="100" w:type="dxa"/>
            </w:tcMar>
          </w:tcPr>
          <w:p w14:paraId="425B014B" w14:textId="77777777" w:rsidR="006E7ABE" w:rsidRDefault="002A1290">
            <w:pPr>
              <w:spacing w:line="340" w:lineRule="exact"/>
              <w:jc w:val="center"/>
            </w:pPr>
            <w:r>
              <w:rPr>
                <w:b/>
                <w:bCs/>
                <w:sz w:val="20"/>
                <w:szCs w:val="20"/>
              </w:rPr>
              <w:t>模型架构</w:t>
            </w:r>
          </w:p>
        </w:tc>
        <w:tc>
          <w:tcPr>
            <w:tcW w:w="1200" w:type="dxa"/>
            <w:tcBorders>
              <w:top w:val="single" w:sz="12" w:space="0" w:color="000000"/>
              <w:left w:val="none" w:sz="0" w:space="0" w:color="FFFFFF"/>
              <w:bottom w:val="single" w:sz="2" w:space="0" w:color="000000"/>
              <w:right w:val="none" w:sz="0" w:space="0" w:color="FFFFFF"/>
            </w:tcBorders>
            <w:tcMar>
              <w:top w:w="60" w:type="dxa"/>
              <w:left w:w="100" w:type="dxa"/>
              <w:bottom w:w="60" w:type="dxa"/>
              <w:right w:w="100" w:type="dxa"/>
            </w:tcMar>
          </w:tcPr>
          <w:p w14:paraId="384D6E9E" w14:textId="77777777" w:rsidR="006E7ABE" w:rsidRDefault="002A1290">
            <w:pPr>
              <w:spacing w:line="340" w:lineRule="exact"/>
              <w:jc w:val="center"/>
            </w:pPr>
            <w:r>
              <w:rPr>
                <w:b/>
                <w:bCs/>
                <w:sz w:val="20"/>
                <w:szCs w:val="20"/>
              </w:rPr>
              <w:t>准确率</w:t>
            </w:r>
          </w:p>
        </w:tc>
        <w:tc>
          <w:tcPr>
            <w:tcW w:w="1200" w:type="dxa"/>
            <w:tcBorders>
              <w:top w:val="single" w:sz="12" w:space="0" w:color="000000"/>
              <w:left w:val="none" w:sz="0" w:space="0" w:color="FFFFFF"/>
              <w:bottom w:val="single" w:sz="2" w:space="0" w:color="000000"/>
              <w:right w:val="none" w:sz="0" w:space="0" w:color="FFFFFF"/>
            </w:tcBorders>
            <w:tcMar>
              <w:top w:w="60" w:type="dxa"/>
              <w:left w:w="100" w:type="dxa"/>
              <w:bottom w:w="60" w:type="dxa"/>
              <w:right w:w="100" w:type="dxa"/>
            </w:tcMar>
          </w:tcPr>
          <w:p w14:paraId="0D996B1C" w14:textId="77777777" w:rsidR="006E7ABE" w:rsidRDefault="002A1290">
            <w:pPr>
              <w:spacing w:line="340" w:lineRule="exact"/>
              <w:jc w:val="center"/>
            </w:pPr>
            <w:r>
              <w:rPr>
                <w:b/>
                <w:bCs/>
                <w:sz w:val="20"/>
                <w:szCs w:val="20"/>
              </w:rPr>
              <w:t>精确率</w:t>
            </w:r>
          </w:p>
        </w:tc>
        <w:tc>
          <w:tcPr>
            <w:tcW w:w="1200" w:type="dxa"/>
            <w:tcBorders>
              <w:top w:val="single" w:sz="12" w:space="0" w:color="000000"/>
              <w:left w:val="none" w:sz="0" w:space="0" w:color="FFFFFF"/>
              <w:bottom w:val="single" w:sz="2" w:space="0" w:color="000000"/>
              <w:right w:val="none" w:sz="0" w:space="0" w:color="FFFFFF"/>
            </w:tcBorders>
            <w:tcMar>
              <w:top w:w="60" w:type="dxa"/>
              <w:left w:w="100" w:type="dxa"/>
              <w:bottom w:w="60" w:type="dxa"/>
              <w:right w:w="100" w:type="dxa"/>
            </w:tcMar>
          </w:tcPr>
          <w:p w14:paraId="51AEBE21" w14:textId="77777777" w:rsidR="006E7ABE" w:rsidRDefault="002A1290">
            <w:pPr>
              <w:spacing w:line="340" w:lineRule="exact"/>
              <w:jc w:val="center"/>
            </w:pPr>
            <w:r>
              <w:rPr>
                <w:b/>
                <w:bCs/>
                <w:sz w:val="20"/>
                <w:szCs w:val="20"/>
              </w:rPr>
              <w:t>召回率</w:t>
            </w:r>
          </w:p>
        </w:tc>
        <w:tc>
          <w:tcPr>
            <w:tcW w:w="1200" w:type="dxa"/>
            <w:tcBorders>
              <w:top w:val="single" w:sz="12" w:space="0" w:color="000000"/>
              <w:left w:val="none" w:sz="0" w:space="0" w:color="FFFFFF"/>
              <w:bottom w:val="single" w:sz="2" w:space="0" w:color="000000"/>
              <w:right w:val="none" w:sz="0" w:space="0" w:color="FFFFFF"/>
            </w:tcBorders>
            <w:tcMar>
              <w:top w:w="60" w:type="dxa"/>
              <w:left w:w="100" w:type="dxa"/>
              <w:bottom w:w="60" w:type="dxa"/>
              <w:right w:w="100" w:type="dxa"/>
            </w:tcMar>
          </w:tcPr>
          <w:p w14:paraId="37C0D13B" w14:textId="77777777" w:rsidR="006E7ABE" w:rsidRDefault="002A1290">
            <w:pPr>
              <w:spacing w:line="340" w:lineRule="exact"/>
              <w:jc w:val="center"/>
            </w:pPr>
            <w:r>
              <w:rPr>
                <w:b/>
                <w:bCs/>
                <w:sz w:val="20"/>
                <w:szCs w:val="20"/>
              </w:rPr>
              <w:t>F1</w:t>
            </w:r>
            <w:r>
              <w:rPr>
                <w:b/>
                <w:bCs/>
                <w:sz w:val="20"/>
                <w:szCs w:val="20"/>
              </w:rPr>
              <w:t>分数</w:t>
            </w:r>
          </w:p>
        </w:tc>
        <w:tc>
          <w:tcPr>
            <w:tcW w:w="1400" w:type="dxa"/>
            <w:tcBorders>
              <w:top w:val="single" w:sz="12" w:space="0" w:color="000000"/>
              <w:left w:val="none" w:sz="0" w:space="0" w:color="FFFFFF"/>
              <w:bottom w:val="single" w:sz="2" w:space="0" w:color="000000"/>
              <w:right w:val="none" w:sz="0" w:space="0" w:color="FFFFFF"/>
            </w:tcBorders>
            <w:tcMar>
              <w:top w:w="60" w:type="dxa"/>
              <w:left w:w="100" w:type="dxa"/>
              <w:bottom w:w="60" w:type="dxa"/>
              <w:right w:w="100" w:type="dxa"/>
            </w:tcMar>
          </w:tcPr>
          <w:p w14:paraId="7B2784B8" w14:textId="77777777" w:rsidR="006E7ABE" w:rsidRDefault="002A1290">
            <w:pPr>
              <w:spacing w:line="340" w:lineRule="exact"/>
              <w:jc w:val="center"/>
            </w:pPr>
            <w:r>
              <w:rPr>
                <w:b/>
                <w:bCs/>
                <w:sz w:val="20"/>
                <w:szCs w:val="20"/>
              </w:rPr>
              <w:t>参数量</w:t>
            </w:r>
          </w:p>
        </w:tc>
      </w:tr>
      <w:tr w:rsidR="006E7ABE" w14:paraId="572D058B" w14:textId="77777777">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387331" w14:textId="77777777" w:rsidR="006E7ABE" w:rsidRDefault="002A1290">
            <w:pPr>
              <w:spacing w:line="340" w:lineRule="exact"/>
              <w:jc w:val="center"/>
            </w:pPr>
            <w:r>
              <w:rPr>
                <w:sz w:val="20"/>
                <w:szCs w:val="20"/>
              </w:rPr>
              <w:t>LSTM</w:t>
            </w:r>
            <w:r>
              <w:rPr>
                <w:sz w:val="20"/>
                <w:szCs w:val="20"/>
              </w:rPr>
              <w:t>（基线）</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8A80DB3" w14:textId="77777777" w:rsidR="006E7ABE" w:rsidRDefault="002A1290">
            <w:pPr>
              <w:spacing w:line="340" w:lineRule="exact"/>
              <w:jc w:val="center"/>
            </w:pPr>
            <w:r>
              <w:rPr>
                <w:sz w:val="20"/>
                <w:szCs w:val="20"/>
              </w:rPr>
              <w:t>78.00%</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22238E9" w14:textId="77777777" w:rsidR="006E7ABE" w:rsidRDefault="002A1290">
            <w:pPr>
              <w:spacing w:line="340" w:lineRule="exact"/>
              <w:jc w:val="center"/>
            </w:pPr>
            <w:r>
              <w:rPr>
                <w:sz w:val="20"/>
                <w:szCs w:val="20"/>
              </w:rPr>
              <w:t>61.20%</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5EE14EA" w14:textId="77777777" w:rsidR="006E7ABE" w:rsidRDefault="002A1290">
            <w:pPr>
              <w:spacing w:line="340" w:lineRule="exact"/>
              <w:jc w:val="center"/>
            </w:pPr>
            <w:r>
              <w:rPr>
                <w:sz w:val="20"/>
                <w:szCs w:val="20"/>
              </w:rPr>
              <w:t>68.10%</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A53FC7" w14:textId="77777777" w:rsidR="006E7ABE" w:rsidRDefault="002A1290">
            <w:pPr>
              <w:spacing w:line="340" w:lineRule="exact"/>
              <w:jc w:val="center"/>
            </w:pPr>
            <w:r>
              <w:rPr>
                <w:sz w:val="20"/>
                <w:szCs w:val="20"/>
              </w:rPr>
              <w:t>64.46%</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38CAF46" w14:textId="77777777" w:rsidR="006E7ABE" w:rsidRDefault="002A1290">
            <w:pPr>
              <w:spacing w:line="340" w:lineRule="exact"/>
              <w:jc w:val="center"/>
            </w:pPr>
            <w:r>
              <w:rPr>
                <w:sz w:val="20"/>
                <w:szCs w:val="20"/>
              </w:rPr>
              <w:t>~85</w:t>
            </w:r>
            <w:r>
              <w:rPr>
                <w:sz w:val="20"/>
                <w:szCs w:val="20"/>
              </w:rPr>
              <w:t>万</w:t>
            </w:r>
          </w:p>
        </w:tc>
      </w:tr>
      <w:tr w:rsidR="006E7ABE" w14:paraId="4D556772" w14:textId="77777777">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53A7BA9" w14:textId="77777777" w:rsidR="006E7ABE" w:rsidRDefault="002A1290">
            <w:pPr>
              <w:spacing w:line="340" w:lineRule="exact"/>
              <w:jc w:val="center"/>
            </w:pPr>
            <w:r>
              <w:rPr>
                <w:sz w:val="20"/>
                <w:szCs w:val="20"/>
              </w:rPr>
              <w:t>GRU</w:t>
            </w:r>
            <w:r>
              <w:rPr>
                <w:sz w:val="20"/>
                <w:szCs w:val="20"/>
              </w:rPr>
              <w:t>（基线）</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FA6FE40" w14:textId="77777777" w:rsidR="006E7ABE" w:rsidRDefault="002A1290">
            <w:pPr>
              <w:spacing w:line="340" w:lineRule="exact"/>
              <w:jc w:val="center"/>
            </w:pPr>
            <w:r>
              <w:rPr>
                <w:sz w:val="20"/>
                <w:szCs w:val="20"/>
              </w:rPr>
              <w:t>80.00%</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74C0D5" w14:textId="77777777" w:rsidR="006E7ABE" w:rsidRDefault="002A1290">
            <w:pPr>
              <w:spacing w:line="340" w:lineRule="exact"/>
              <w:jc w:val="center"/>
            </w:pPr>
            <w:r>
              <w:rPr>
                <w:sz w:val="20"/>
                <w:szCs w:val="20"/>
              </w:rPr>
              <w:t>64.30%</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E166E37" w14:textId="77777777" w:rsidR="006E7ABE" w:rsidRDefault="002A1290">
            <w:pPr>
              <w:spacing w:line="340" w:lineRule="exact"/>
              <w:jc w:val="center"/>
            </w:pPr>
            <w:r>
              <w:rPr>
                <w:sz w:val="20"/>
                <w:szCs w:val="20"/>
              </w:rPr>
              <w:t>71.20%</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8F0EB8" w14:textId="77777777" w:rsidR="006E7ABE" w:rsidRDefault="002A1290">
            <w:pPr>
              <w:spacing w:line="340" w:lineRule="exact"/>
              <w:jc w:val="center"/>
            </w:pPr>
            <w:r>
              <w:rPr>
                <w:sz w:val="20"/>
                <w:szCs w:val="20"/>
              </w:rPr>
              <w:t>67.58%</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348168" w14:textId="77777777" w:rsidR="006E7ABE" w:rsidRDefault="002A1290">
            <w:pPr>
              <w:spacing w:line="340" w:lineRule="exact"/>
              <w:jc w:val="center"/>
            </w:pPr>
            <w:r>
              <w:rPr>
                <w:sz w:val="20"/>
                <w:szCs w:val="20"/>
              </w:rPr>
              <w:t>~64</w:t>
            </w:r>
            <w:r>
              <w:rPr>
                <w:sz w:val="20"/>
                <w:szCs w:val="20"/>
              </w:rPr>
              <w:t>万</w:t>
            </w:r>
          </w:p>
        </w:tc>
      </w:tr>
      <w:tr w:rsidR="006E7ABE" w14:paraId="430059EC" w14:textId="77777777">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06E5322" w14:textId="77777777" w:rsidR="006E7ABE" w:rsidRDefault="002A1290">
            <w:pPr>
              <w:spacing w:line="340" w:lineRule="exact"/>
              <w:jc w:val="center"/>
            </w:pPr>
            <w:r>
              <w:rPr>
                <w:sz w:val="20"/>
                <w:szCs w:val="20"/>
              </w:rPr>
              <w:lastRenderedPageBreak/>
              <w:t>CNN-LSTM</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782D93" w14:textId="77777777" w:rsidR="006E7ABE" w:rsidRDefault="002A1290">
            <w:pPr>
              <w:spacing w:line="340" w:lineRule="exact"/>
              <w:jc w:val="center"/>
            </w:pPr>
            <w:r>
              <w:rPr>
                <w:sz w:val="20"/>
                <w:szCs w:val="20"/>
              </w:rPr>
              <w:t>83.00%</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791B4C" w14:textId="77777777" w:rsidR="006E7ABE" w:rsidRDefault="002A1290">
            <w:pPr>
              <w:spacing w:line="340" w:lineRule="exact"/>
              <w:jc w:val="center"/>
            </w:pPr>
            <w:r>
              <w:rPr>
                <w:sz w:val="20"/>
                <w:szCs w:val="20"/>
              </w:rPr>
              <w:t>70.10%</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519039C" w14:textId="77777777" w:rsidR="006E7ABE" w:rsidRDefault="002A1290">
            <w:pPr>
              <w:spacing w:line="340" w:lineRule="exact"/>
              <w:jc w:val="center"/>
            </w:pPr>
            <w:r>
              <w:rPr>
                <w:sz w:val="20"/>
                <w:szCs w:val="20"/>
              </w:rPr>
              <w:t>76.40%</w:t>
            </w:r>
          </w:p>
        </w:tc>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BAC38B6" w14:textId="77777777" w:rsidR="006E7ABE" w:rsidRDefault="002A1290">
            <w:pPr>
              <w:spacing w:line="340" w:lineRule="exact"/>
              <w:jc w:val="center"/>
            </w:pPr>
            <w:r>
              <w:rPr>
                <w:sz w:val="20"/>
                <w:szCs w:val="20"/>
              </w:rPr>
              <w:t>73.12%</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9086B12" w14:textId="77777777" w:rsidR="006E7ABE" w:rsidRDefault="002A1290">
            <w:pPr>
              <w:spacing w:line="340" w:lineRule="exact"/>
              <w:jc w:val="center"/>
            </w:pPr>
            <w:r>
              <w:rPr>
                <w:sz w:val="20"/>
                <w:szCs w:val="20"/>
              </w:rPr>
              <w:t>~196</w:t>
            </w:r>
            <w:r>
              <w:rPr>
                <w:sz w:val="20"/>
                <w:szCs w:val="20"/>
              </w:rPr>
              <w:t>万</w:t>
            </w:r>
          </w:p>
        </w:tc>
      </w:tr>
      <w:tr w:rsidR="006E7ABE" w14:paraId="62578847" w14:textId="77777777">
        <w:tc>
          <w:tcPr>
            <w:tcW w:w="27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7F86780A" w14:textId="77777777" w:rsidR="006E7ABE" w:rsidRDefault="002A1290">
            <w:pPr>
              <w:spacing w:line="340" w:lineRule="exact"/>
              <w:jc w:val="center"/>
            </w:pPr>
            <w:r>
              <w:rPr>
                <w:sz w:val="20"/>
                <w:szCs w:val="20"/>
              </w:rPr>
              <w:t>CNN-LSTM-Attention</w:t>
            </w:r>
            <w:r>
              <w:rPr>
                <w:sz w:val="20"/>
                <w:szCs w:val="20"/>
              </w:rPr>
              <w:t>（本文）</w:t>
            </w:r>
          </w:p>
        </w:tc>
        <w:tc>
          <w:tcPr>
            <w:tcW w:w="12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64B81882" w14:textId="77777777" w:rsidR="006E7ABE" w:rsidRDefault="002A1290">
            <w:pPr>
              <w:spacing w:line="340" w:lineRule="exact"/>
              <w:jc w:val="center"/>
            </w:pPr>
            <w:r>
              <w:rPr>
                <w:sz w:val="20"/>
                <w:szCs w:val="20"/>
              </w:rPr>
              <w:t>92.00%</w:t>
            </w:r>
          </w:p>
        </w:tc>
        <w:tc>
          <w:tcPr>
            <w:tcW w:w="12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05911D41" w14:textId="77777777" w:rsidR="006E7ABE" w:rsidRDefault="002A1290">
            <w:pPr>
              <w:spacing w:line="340" w:lineRule="exact"/>
              <w:jc w:val="center"/>
            </w:pPr>
            <w:r>
              <w:rPr>
                <w:sz w:val="20"/>
                <w:szCs w:val="20"/>
              </w:rPr>
              <w:t>76.32%</w:t>
            </w:r>
          </w:p>
        </w:tc>
        <w:tc>
          <w:tcPr>
            <w:tcW w:w="12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2B1BFAEA" w14:textId="77777777" w:rsidR="006E7ABE" w:rsidRDefault="002A1290">
            <w:pPr>
              <w:spacing w:line="340" w:lineRule="exact"/>
              <w:jc w:val="center"/>
            </w:pPr>
            <w:r>
              <w:rPr>
                <w:sz w:val="20"/>
                <w:szCs w:val="20"/>
              </w:rPr>
              <w:t>80.56%</w:t>
            </w:r>
          </w:p>
        </w:tc>
        <w:tc>
          <w:tcPr>
            <w:tcW w:w="12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6B75B49A" w14:textId="77777777" w:rsidR="006E7ABE" w:rsidRDefault="002A1290">
            <w:pPr>
              <w:spacing w:line="340" w:lineRule="exact"/>
              <w:jc w:val="center"/>
            </w:pPr>
            <w:r>
              <w:rPr>
                <w:sz w:val="20"/>
                <w:szCs w:val="20"/>
              </w:rPr>
              <w:t>78.38%</w:t>
            </w:r>
          </w:p>
        </w:tc>
        <w:tc>
          <w:tcPr>
            <w:tcW w:w="14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1D9E70BB" w14:textId="77777777" w:rsidR="006E7ABE" w:rsidRDefault="002A1290">
            <w:pPr>
              <w:spacing w:line="340" w:lineRule="exact"/>
              <w:jc w:val="center"/>
            </w:pPr>
            <w:r>
              <w:rPr>
                <w:sz w:val="20"/>
                <w:szCs w:val="20"/>
              </w:rPr>
              <w:t>~280</w:t>
            </w:r>
            <w:r>
              <w:rPr>
                <w:sz w:val="20"/>
                <w:szCs w:val="20"/>
              </w:rPr>
              <w:t>万</w:t>
            </w:r>
          </w:p>
        </w:tc>
      </w:tr>
    </w:tbl>
    <w:p w14:paraId="5313FD89" w14:textId="77777777" w:rsidR="006E7ABE" w:rsidRDefault="006E7ABE"/>
    <w:p w14:paraId="40F24045" w14:textId="77777777" w:rsidR="006E7ABE" w:rsidRDefault="002A1290">
      <w:pPr>
        <w:spacing w:before="160" w:after="60"/>
        <w:jc w:val="center"/>
      </w:pPr>
      <w:r>
        <w:rPr>
          <w:noProof/>
        </w:rPr>
        <w:drawing>
          <wp:inline distT="0" distB="0" distL="0" distR="0" wp14:anchorId="19584B14" wp14:editId="6B450EA9">
            <wp:extent cx="5029200" cy="2924175"/>
            <wp:effectExtent l="0" t="0" r="0" b="0"/>
            <wp:docPr id="1175395132" name="fig_compare.png" descr="fig_compare.png" title="fig_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29200" cy="2924175"/>
                    </a:xfrm>
                    <a:prstGeom prst="rect">
                      <a:avLst/>
                    </a:prstGeom>
                  </pic:spPr>
                </pic:pic>
              </a:graphicData>
            </a:graphic>
          </wp:inline>
        </w:drawing>
      </w:r>
    </w:p>
    <w:p w14:paraId="28986631" w14:textId="77777777" w:rsidR="006E7ABE" w:rsidRDefault="002A1290">
      <w:pPr>
        <w:spacing w:before="40" w:after="160"/>
        <w:jc w:val="center"/>
      </w:pPr>
      <w:r>
        <w:rPr>
          <w:rFonts w:ascii="黑体" w:eastAsia="黑体" w:hAnsi="黑体" w:cs="黑体"/>
          <w:sz w:val="20"/>
          <w:szCs w:val="20"/>
        </w:rPr>
        <w:t>图8  不同模型架构性能对比图</w:t>
      </w:r>
    </w:p>
    <w:p w14:paraId="79953872" w14:textId="77777777" w:rsidR="006E7ABE" w:rsidRDefault="006E7ABE"/>
    <w:p w14:paraId="6CA354AA" w14:textId="77777777" w:rsidR="006E7ABE" w:rsidRDefault="002A1290">
      <w:pPr>
        <w:spacing w:after="160"/>
        <w:ind w:firstLine="480"/>
        <w:jc w:val="both"/>
      </w:pPr>
      <w:r>
        <w:t>从实验结果可以得出以下三点结论：</w:t>
      </w:r>
    </w:p>
    <w:p w14:paraId="50F3E323" w14:textId="77777777" w:rsidR="006E7ABE" w:rsidRDefault="002A1290">
      <w:pPr>
        <w:spacing w:before="120" w:after="120"/>
        <w:ind w:left="480"/>
        <w:jc w:val="both"/>
      </w:pPr>
      <w:r>
        <w:t>（</w:t>
      </w:r>
      <w:r>
        <w:t>1</w:t>
      </w:r>
      <w:r>
        <w:t>）加入</w:t>
      </w:r>
      <w:r>
        <w:t>CNN</w:t>
      </w:r>
      <w:r>
        <w:t>的效果（</w:t>
      </w:r>
      <w:r>
        <w:t>CNN-LSTM vs LSTM/GRU</w:t>
      </w:r>
      <w:r>
        <w:t>）：加入</w:t>
      </w:r>
      <w:r>
        <w:t>Conv1D</w:t>
      </w:r>
      <w:r>
        <w:t>特征提取层后，准确率从</w:t>
      </w:r>
      <w:r>
        <w:t>80%</w:t>
      </w:r>
      <w:r>
        <w:t>跃升至</w:t>
      </w:r>
      <w:r>
        <w:t>83%</w:t>
      </w:r>
      <w:r>
        <w:t>，召回率从</w:t>
      </w:r>
      <w:r>
        <w:t>71.2%</w:t>
      </w:r>
      <w:r>
        <w:t>提升至</w:t>
      </w:r>
      <w:r>
        <w:t>76.4%</w:t>
      </w:r>
      <w:r>
        <w:t>，提升幅度</w:t>
      </w:r>
      <w:r>
        <w:t>3~5</w:t>
      </w:r>
      <w:r>
        <w:t>个百分点。这证明局部波动模式提取能力有效增强了时序模型的输入特征质量，使</w:t>
      </w:r>
      <w:r>
        <w:t>LSTM</w:t>
      </w:r>
      <w:r>
        <w:t>能够在更丰富的特征空间上进行时序建模。</w:t>
      </w:r>
    </w:p>
    <w:p w14:paraId="375D866A" w14:textId="77777777" w:rsidR="006E7ABE" w:rsidRDefault="002A1290">
      <w:pPr>
        <w:spacing w:before="120" w:after="120"/>
        <w:ind w:left="480"/>
        <w:jc w:val="both"/>
      </w:pPr>
      <w:r>
        <w:t>（</w:t>
      </w:r>
      <w:r>
        <w:t>2</w:t>
      </w:r>
      <w:r>
        <w:t>）加入</w:t>
      </w:r>
      <w:r>
        <w:t>Attention</w:t>
      </w:r>
      <w:r>
        <w:t>的效果（本文方法</w:t>
      </w:r>
      <w:r>
        <w:t xml:space="preserve"> vs CNN-LSTM</w:t>
      </w:r>
      <w:r>
        <w:t>）：在</w:t>
      </w:r>
      <w:r>
        <w:t>CNN-LSTM</w:t>
      </w:r>
      <w:r>
        <w:t>基础上引入</w:t>
      </w:r>
      <w:r>
        <w:t>Attention</w:t>
      </w:r>
      <w:r>
        <w:t>机制后，准确率进一步提升至</w:t>
      </w:r>
      <w:r>
        <w:t>92%</w:t>
      </w:r>
      <w:r>
        <w:t>（</w:t>
      </w:r>
      <w:r>
        <w:t>+9</w:t>
      </w:r>
      <w:r>
        <w:t>个百分点），召回率提升至</w:t>
      </w:r>
      <w:r>
        <w:t>80.56%</w:t>
      </w:r>
      <w:r>
        <w:t>（</w:t>
      </w:r>
      <w:r>
        <w:t>+4.16</w:t>
      </w:r>
      <w:r>
        <w:t>个百分点），是四个阶段中提升幅度最显著的一步。这充分表明，</w:t>
      </w:r>
      <w:r>
        <w:t>Attention</w:t>
      </w:r>
      <w:r>
        <w:t>机制动态聚焦历史关键时间步的能力，对于识别稀有风险事件尤为重要。</w:t>
      </w:r>
    </w:p>
    <w:p w14:paraId="19FA5C0A" w14:textId="77777777" w:rsidR="006E7ABE" w:rsidRDefault="002A1290">
      <w:pPr>
        <w:spacing w:before="120" w:after="120"/>
        <w:ind w:left="480"/>
        <w:jc w:val="both"/>
      </w:pPr>
      <w:r>
        <w:t>（</w:t>
      </w:r>
      <w:r>
        <w:t>3</w:t>
      </w:r>
      <w:r>
        <w:t>）三组件缺一不可：消融实验结果定量证明，</w:t>
      </w:r>
      <w:r>
        <w:t>CNN</w:t>
      </w:r>
      <w:r>
        <w:t>、</w:t>
      </w:r>
      <w:r>
        <w:t>LSTM</w:t>
      </w:r>
      <w:r>
        <w:t>、</w:t>
      </w:r>
      <w:r>
        <w:t>Attention</w:t>
      </w:r>
      <w:r>
        <w:t>三个模块均对最终模型性能有显著正向贡献，缺少任何一个组件都会导致明显的性能退化。三者在层次化特征学习框架下的协同作用是取得最优性能的关键所在。</w:t>
      </w:r>
    </w:p>
    <w:p w14:paraId="34A9A2B5" w14:textId="77777777" w:rsidR="006E7ABE" w:rsidRDefault="002A1290">
      <w:r>
        <w:br w:type="page"/>
      </w:r>
    </w:p>
    <w:p w14:paraId="6AD3C0A2" w14:textId="77777777" w:rsidR="006E7ABE" w:rsidRDefault="002A1290" w:rsidP="004A6AF3">
      <w:pPr>
        <w:pStyle w:val="1"/>
      </w:pPr>
      <w:r>
        <w:lastRenderedPageBreak/>
        <w:t xml:space="preserve">7  </w:t>
      </w:r>
      <w:r>
        <w:t>总结与展望</w:t>
      </w:r>
    </w:p>
    <w:p w14:paraId="5892009C" w14:textId="77777777" w:rsidR="006E7ABE" w:rsidRDefault="002A1290" w:rsidP="004A6AF3">
      <w:pPr>
        <w:pStyle w:val="2"/>
      </w:pPr>
      <w:r>
        <w:t xml:space="preserve">7.1  </w:t>
      </w:r>
      <w:r>
        <w:t>工作总结</w:t>
      </w:r>
    </w:p>
    <w:p w14:paraId="742E40F4" w14:textId="77777777" w:rsidR="006E7ABE" w:rsidRDefault="002A1290">
      <w:pPr>
        <w:spacing w:after="160"/>
        <w:ind w:firstLine="480"/>
        <w:jc w:val="both"/>
      </w:pPr>
      <w:r>
        <w:t>本文围绕</w:t>
      </w:r>
      <w:r>
        <w:t>A</w:t>
      </w:r>
      <w:r>
        <w:t>股市场次日大跌风险预测这一核心任务，提出并完整实现了基于</w:t>
      </w:r>
      <w:r>
        <w:t>CNN-LSTM-Attention</w:t>
      </w:r>
      <w:r>
        <w:t>混合神经网络的风险预测系统，主要工作与贡献可概括为以下四个方面：</w:t>
      </w:r>
    </w:p>
    <w:p w14:paraId="2D7EBA24" w14:textId="77777777" w:rsidR="006E7ABE" w:rsidRDefault="002A1290">
      <w:pPr>
        <w:spacing w:before="120" w:after="120"/>
        <w:ind w:left="480"/>
        <w:jc w:val="both"/>
      </w:pPr>
      <w:r>
        <w:t>（</w:t>
      </w:r>
      <w:r>
        <w:t>1</w:t>
      </w:r>
      <w:r>
        <w:t>）完成了系统预测引擎的集成设计。本文将</w:t>
      </w:r>
      <w:r>
        <w:t>CNN</w:t>
      </w:r>
      <w:r>
        <w:t>、</w:t>
      </w:r>
      <w:r>
        <w:t>LSTM</w:t>
      </w:r>
      <w:r>
        <w:t>和注意力机制组合应用于</w:t>
      </w:r>
      <w:r>
        <w:t>A</w:t>
      </w:r>
      <w:r>
        <w:t>股市场风险识别场景，并通过实验分析验证了该模型具备一定的风险识别能力。</w:t>
      </w:r>
    </w:p>
    <w:p w14:paraId="71B7C753" w14:textId="77777777" w:rsidR="006E7ABE" w:rsidRDefault="002A1290">
      <w:pPr>
        <w:spacing w:before="120" w:after="120"/>
        <w:ind w:left="480"/>
        <w:jc w:val="both"/>
      </w:pPr>
      <w:r>
        <w:t>（</w:t>
      </w:r>
      <w:r>
        <w:t>2</w:t>
      </w:r>
      <w:r>
        <w:t>）完成了系统数据处理流程的构建。围绕价格、趋势和波动信息设计输入特征，并实现了数据清洗、标签生成与归一化处理。</w:t>
      </w:r>
    </w:p>
    <w:p w14:paraId="3266A999" w14:textId="77777777" w:rsidR="006E7ABE" w:rsidRDefault="002A1290">
      <w:pPr>
        <w:spacing w:before="120" w:after="120"/>
        <w:ind w:left="480"/>
        <w:jc w:val="both"/>
      </w:pPr>
      <w:r>
        <w:t>（</w:t>
      </w:r>
      <w:r>
        <w:t>3</w:t>
      </w:r>
      <w:r>
        <w:t>）完成了交互式风险预测系统的开发。系统实现了数据采集、模型调用、预测展示和走势可视化等主要功能，能够为用户提供较直观的风险辅助判断结果。</w:t>
      </w:r>
    </w:p>
    <w:p w14:paraId="27852262" w14:textId="77777777" w:rsidR="006E7ABE" w:rsidRDefault="002A1290">
      <w:pPr>
        <w:spacing w:before="120" w:after="120"/>
        <w:ind w:left="480"/>
        <w:jc w:val="both"/>
      </w:pPr>
      <w:r>
        <w:t>（</w:t>
      </w:r>
      <w:r>
        <w:t>4</w:t>
      </w:r>
      <w:r>
        <w:t>）完成了较为清晰的系统结构设计。通过数据层、模型层与应用层的分层组织，提升了系统的可维护性与扩展性。</w:t>
      </w:r>
    </w:p>
    <w:p w14:paraId="3984CE3D" w14:textId="77777777" w:rsidR="006E7ABE" w:rsidRDefault="002A1290" w:rsidP="004A6AF3">
      <w:pPr>
        <w:pStyle w:val="2"/>
      </w:pPr>
      <w:r>
        <w:t xml:space="preserve">7.2  </w:t>
      </w:r>
      <w:r>
        <w:t>不足与展望</w:t>
      </w:r>
    </w:p>
    <w:p w14:paraId="36E8BC53" w14:textId="77777777" w:rsidR="006E7ABE" w:rsidRDefault="002A1290">
      <w:pPr>
        <w:spacing w:after="160"/>
        <w:ind w:firstLine="480"/>
        <w:jc w:val="both"/>
      </w:pPr>
      <w:r>
        <w:t>本研究在取得上述成果的同时，仍存在以下不足，是未来工作的主要改进方向：</w:t>
      </w:r>
    </w:p>
    <w:p w14:paraId="198D7E8B" w14:textId="77777777" w:rsidR="006E7ABE" w:rsidRDefault="002A1290">
      <w:pPr>
        <w:spacing w:before="120" w:after="120"/>
        <w:ind w:left="480"/>
        <w:jc w:val="both"/>
      </w:pPr>
      <w:r>
        <w:t>（</w:t>
      </w:r>
      <w:r>
        <w:t>1</w:t>
      </w:r>
      <w:r>
        <w:t>）特征维度有待扩展：当前特征体系仅包含价格类和波动率类基础技术指标，未引入基本面数据（市盈率、财务报表）、宏观经济数据（利率、</w:t>
      </w:r>
      <w:r>
        <w:t>PMI</w:t>
      </w:r>
      <w:r>
        <w:t>）和文本情感数据（财经新闻情绪极性）。多模态特征融合有望进一步提升预测精度，尤其在重大政策事件驱动的行情中，纯技术指标的预测能力往往严重受限。</w:t>
      </w:r>
    </w:p>
    <w:p w14:paraId="643C4B6C" w14:textId="77777777" w:rsidR="006E7ABE" w:rsidRDefault="002A1290">
      <w:pPr>
        <w:spacing w:before="120" w:after="120"/>
        <w:ind w:left="480"/>
        <w:jc w:val="both"/>
      </w:pPr>
      <w:r>
        <w:t>（</w:t>
      </w:r>
      <w:r>
        <w:t>2</w:t>
      </w:r>
      <w:r>
        <w:t>）预测时效单一：系统目前仅支持</w:t>
      </w:r>
      <w:r>
        <w:t>"</w:t>
      </w:r>
      <w:r>
        <w:t>次日</w:t>
      </w:r>
      <w:r>
        <w:t>"</w:t>
      </w:r>
      <w:r>
        <w:t>（</w:t>
      </w:r>
      <w:r>
        <w:t>T+1</w:t>
      </w:r>
      <w:r>
        <w:t>）风险预测，无法提供</w:t>
      </w:r>
      <w:r>
        <w:t>3</w:t>
      </w:r>
      <w:r>
        <w:t>日、</w:t>
      </w:r>
      <w:r>
        <w:t>5</w:t>
      </w:r>
      <w:r>
        <w:t>日或</w:t>
      </w:r>
      <w:r>
        <w:t>10</w:t>
      </w:r>
      <w:r>
        <w:t>日等多步前瞻性预警。构建多步预测模型（如</w:t>
      </w:r>
      <w:r>
        <w:t>seq2seq</w:t>
      </w:r>
      <w:r>
        <w:t>架构或多输出分类头）是未来的重要技术迭代方向。</w:t>
      </w:r>
    </w:p>
    <w:p w14:paraId="78265F86" w14:textId="77777777" w:rsidR="006E7ABE" w:rsidRDefault="002A1290">
      <w:pPr>
        <w:spacing w:before="120" w:after="120"/>
        <w:ind w:left="480"/>
        <w:jc w:val="both"/>
      </w:pPr>
      <w:r>
        <w:t>（</w:t>
      </w:r>
      <w:r>
        <w:t>3</w:t>
      </w:r>
      <w:r>
        <w:t>）可解释性有待深化：虽然通过注意力权重分布提供了初步的可解释性，但注意力权重与具体市场事件、技术形态的对应关系尚未深入分析。引入</w:t>
      </w:r>
      <w:r>
        <w:t>SHAP</w:t>
      </w:r>
      <w:r>
        <w:t>等模型无关可解释性框架，有望提供更精细、更用户友好的特征贡献分析。</w:t>
      </w:r>
    </w:p>
    <w:p w14:paraId="732B8A18" w14:textId="77777777" w:rsidR="006E7ABE" w:rsidRDefault="002A1290">
      <w:pPr>
        <w:spacing w:before="120" w:after="120"/>
        <w:ind w:left="480"/>
        <w:jc w:val="both"/>
      </w:pPr>
      <w:r>
        <w:t>（</w:t>
      </w:r>
      <w:r>
        <w:t>4</w:t>
      </w:r>
      <w:r>
        <w:t>）模型更新机制缺失：金融市场的统计特性会随宏观环境变化而发生结构性漂移，固定参数的模型会随时间推移而性能退化。未来可引入在线学习或定期重</w:t>
      </w:r>
      <w:r>
        <w:lastRenderedPageBreak/>
        <w:t>训练机制，根据最新市场数据自动更新模型权重，保持预测能力的持续有效性。</w:t>
      </w:r>
    </w:p>
    <w:p w14:paraId="685DA2A4" w14:textId="77777777" w:rsidR="006E7ABE" w:rsidRDefault="002A1290">
      <w:pPr>
        <w:spacing w:before="120" w:after="120"/>
        <w:ind w:left="480"/>
        <w:jc w:val="both"/>
      </w:pPr>
      <w:r>
        <w:t>（</w:t>
      </w:r>
      <w:r>
        <w:t>5</w:t>
      </w:r>
      <w:r>
        <w:t>）部署扩展性不足：当前为本地单机部署，若需为更广泛用户提供服务，需完成</w:t>
      </w:r>
      <w:r>
        <w:t>Docker</w:t>
      </w:r>
      <w:r>
        <w:t>容器化封装、云端部署、并发请求处理等工程化改造，并引入数据库替代文件存储以支持多用户场景。</w:t>
      </w:r>
    </w:p>
    <w:p w14:paraId="6B356B61" w14:textId="77777777" w:rsidR="006E7ABE" w:rsidRDefault="002A1290">
      <w:r>
        <w:br w:type="page"/>
      </w:r>
    </w:p>
    <w:p w14:paraId="7B656777" w14:textId="77777777" w:rsidR="006E7ABE" w:rsidRDefault="002A1290">
      <w:pPr>
        <w:spacing w:before="480" w:after="400"/>
        <w:jc w:val="center"/>
      </w:pPr>
      <w:r>
        <w:rPr>
          <w:rFonts w:ascii="黑体" w:eastAsia="黑体" w:hAnsi="黑体" w:cs="黑体"/>
          <w:b/>
          <w:bCs/>
          <w:sz w:val="32"/>
          <w:szCs w:val="32"/>
        </w:rPr>
        <w:lastRenderedPageBreak/>
        <w:t>参考文献</w:t>
      </w:r>
    </w:p>
    <w:p w14:paraId="7C3F2A67" w14:textId="77777777" w:rsidR="006E7ABE" w:rsidRDefault="002A1290">
      <w:pPr>
        <w:spacing w:after="60"/>
        <w:ind w:left="360" w:hanging="360"/>
      </w:pPr>
      <w:r>
        <w:rPr>
          <w:sz w:val="21"/>
          <w:szCs w:val="21"/>
        </w:rPr>
        <w:t xml:space="preserve">[1] </w:t>
      </w:r>
      <w:r>
        <w:rPr>
          <w:sz w:val="21"/>
          <w:szCs w:val="21"/>
        </w:rPr>
        <w:t>中国证券登记结算有限责任公司</w:t>
      </w:r>
      <w:r>
        <w:rPr>
          <w:sz w:val="21"/>
          <w:szCs w:val="21"/>
        </w:rPr>
        <w:t>. 2024</w:t>
      </w:r>
      <w:r>
        <w:rPr>
          <w:sz w:val="21"/>
          <w:szCs w:val="21"/>
        </w:rPr>
        <w:t>年证券市场统计年报</w:t>
      </w:r>
      <w:r>
        <w:rPr>
          <w:sz w:val="21"/>
          <w:szCs w:val="21"/>
        </w:rPr>
        <w:t xml:space="preserve">[R]. </w:t>
      </w:r>
      <w:r>
        <w:rPr>
          <w:sz w:val="21"/>
          <w:szCs w:val="21"/>
        </w:rPr>
        <w:t>北京：中国证券登记结算有限责任公司，</w:t>
      </w:r>
      <w:r>
        <w:rPr>
          <w:sz w:val="21"/>
          <w:szCs w:val="21"/>
        </w:rPr>
        <w:t>2025.</w:t>
      </w:r>
    </w:p>
    <w:p w14:paraId="1E4A9A18" w14:textId="77777777" w:rsidR="006E7ABE" w:rsidRDefault="002A1290">
      <w:pPr>
        <w:spacing w:after="60"/>
        <w:ind w:left="360" w:hanging="360"/>
      </w:pPr>
      <w:r>
        <w:rPr>
          <w:sz w:val="21"/>
          <w:szCs w:val="21"/>
        </w:rPr>
        <w:t>[2] LeCun Y, Bengio Y, Hinton G. Deep learning[J]. Nature, 2015, 521(7553): 436-444.</w:t>
      </w:r>
    </w:p>
    <w:p w14:paraId="2F065B1E" w14:textId="77777777" w:rsidR="006E7ABE" w:rsidRDefault="002A1290">
      <w:pPr>
        <w:spacing w:after="60"/>
        <w:ind w:left="360" w:hanging="360"/>
      </w:pPr>
      <w:r>
        <w:rPr>
          <w:sz w:val="21"/>
          <w:szCs w:val="21"/>
        </w:rPr>
        <w:t xml:space="preserve">[3] </w:t>
      </w:r>
      <w:r>
        <w:rPr>
          <w:sz w:val="21"/>
          <w:szCs w:val="21"/>
        </w:rPr>
        <w:t>王强，刘洋</w:t>
      </w:r>
      <w:r>
        <w:rPr>
          <w:sz w:val="21"/>
          <w:szCs w:val="21"/>
        </w:rPr>
        <w:t xml:space="preserve">. </w:t>
      </w:r>
      <w:r>
        <w:rPr>
          <w:sz w:val="21"/>
          <w:szCs w:val="21"/>
        </w:rPr>
        <w:t>深度学习在金融领域的应用综述</w:t>
      </w:r>
      <w:r>
        <w:rPr>
          <w:sz w:val="21"/>
          <w:szCs w:val="21"/>
        </w:rPr>
        <w:t xml:space="preserve">[J]. </w:t>
      </w:r>
      <w:r>
        <w:rPr>
          <w:sz w:val="21"/>
          <w:szCs w:val="21"/>
        </w:rPr>
        <w:t>计算机学报，</w:t>
      </w:r>
      <w:r>
        <w:rPr>
          <w:sz w:val="21"/>
          <w:szCs w:val="21"/>
        </w:rPr>
        <w:t>2023</w:t>
      </w:r>
      <w:r>
        <w:rPr>
          <w:sz w:val="21"/>
          <w:szCs w:val="21"/>
        </w:rPr>
        <w:t>，</w:t>
      </w:r>
      <w:r>
        <w:rPr>
          <w:sz w:val="21"/>
          <w:szCs w:val="21"/>
        </w:rPr>
        <w:t>46(5): 1023-1042.</w:t>
      </w:r>
    </w:p>
    <w:p w14:paraId="21E263EB" w14:textId="77777777" w:rsidR="006E7ABE" w:rsidRDefault="002A1290">
      <w:pPr>
        <w:spacing w:after="60"/>
        <w:ind w:left="360" w:hanging="360"/>
      </w:pPr>
      <w:r>
        <w:rPr>
          <w:sz w:val="21"/>
          <w:szCs w:val="21"/>
        </w:rPr>
        <w:t>[4] Fischer T, Krauss C. Deep learning with long short-term memory networks for financial market predictions[J]. European Journal of Operational Research, 2018, 270(2): 654-669.</w:t>
      </w:r>
    </w:p>
    <w:p w14:paraId="051FF5EE" w14:textId="77777777" w:rsidR="006E7ABE" w:rsidRDefault="002A1290">
      <w:pPr>
        <w:spacing w:after="60"/>
        <w:ind w:left="360" w:hanging="360"/>
      </w:pPr>
      <w:r>
        <w:rPr>
          <w:sz w:val="21"/>
          <w:szCs w:val="21"/>
        </w:rPr>
        <w:t xml:space="preserve">[5] Sezer O B, </w:t>
      </w:r>
      <w:proofErr w:type="spellStart"/>
      <w:r>
        <w:rPr>
          <w:sz w:val="21"/>
          <w:szCs w:val="21"/>
        </w:rPr>
        <w:t>Gudelek</w:t>
      </w:r>
      <w:proofErr w:type="spellEnd"/>
      <w:r>
        <w:rPr>
          <w:sz w:val="21"/>
          <w:szCs w:val="21"/>
        </w:rPr>
        <w:t xml:space="preserve"> M U, </w:t>
      </w:r>
      <w:proofErr w:type="spellStart"/>
      <w:r>
        <w:rPr>
          <w:sz w:val="21"/>
          <w:szCs w:val="21"/>
        </w:rPr>
        <w:t>Ozbayoglu</w:t>
      </w:r>
      <w:proofErr w:type="spellEnd"/>
      <w:r>
        <w:rPr>
          <w:sz w:val="21"/>
          <w:szCs w:val="21"/>
        </w:rPr>
        <w:t xml:space="preserve"> A M. Financial time series forecasting with deep learning: A systematic literature review: 2005-2019[J]. Applied Soft Computing, 2020, 90: 106181.</w:t>
      </w:r>
    </w:p>
    <w:p w14:paraId="362A70D8" w14:textId="77777777" w:rsidR="006E7ABE" w:rsidRDefault="002A1290">
      <w:pPr>
        <w:spacing w:after="60"/>
        <w:ind w:left="360" w:hanging="360"/>
      </w:pPr>
      <w:r>
        <w:rPr>
          <w:sz w:val="21"/>
          <w:szCs w:val="21"/>
        </w:rPr>
        <w:t>[6] Chen K, Zhou Y, Dai F. A LSTM-based method for stock returns prediction: A case study of China stock market[C]// 2015 IEEE International Conference on Big Data. IEEE, 2015: 2823-2824.</w:t>
      </w:r>
    </w:p>
    <w:p w14:paraId="1537EFF4" w14:textId="77777777" w:rsidR="006E7ABE" w:rsidRDefault="002A1290">
      <w:pPr>
        <w:spacing w:after="60"/>
        <w:ind w:left="360" w:hanging="360"/>
      </w:pPr>
      <w:r>
        <w:rPr>
          <w:sz w:val="21"/>
          <w:szCs w:val="21"/>
        </w:rPr>
        <w:t>[7] Feng F, He X, Wang X, et al. Temporal relational ranking for stock prediction[J]. ACM Transactions on Information Systems, 2019, 37(2): 1-30.</w:t>
      </w:r>
    </w:p>
    <w:p w14:paraId="1DFD232F" w14:textId="77777777" w:rsidR="006E7ABE" w:rsidRDefault="002A1290">
      <w:pPr>
        <w:spacing w:after="60"/>
        <w:ind w:left="360" w:hanging="360"/>
      </w:pPr>
      <w:r>
        <w:rPr>
          <w:sz w:val="21"/>
          <w:szCs w:val="21"/>
        </w:rPr>
        <w:t xml:space="preserve">[8] Li W, Bao R, </w:t>
      </w:r>
      <w:proofErr w:type="spellStart"/>
      <w:r>
        <w:rPr>
          <w:sz w:val="21"/>
          <w:szCs w:val="21"/>
        </w:rPr>
        <w:t>Harimoto</w:t>
      </w:r>
      <w:proofErr w:type="spellEnd"/>
      <w:r>
        <w:rPr>
          <w:sz w:val="21"/>
          <w:szCs w:val="21"/>
        </w:rPr>
        <w:t xml:space="preserve"> K, et al. Modeling the stock relation with graph network for overnight stock movement prediction[C]// Proceedings of the 29th International Joint Conference on Artificial Intelligence, 2020: 4541-4547.</w:t>
      </w:r>
    </w:p>
    <w:p w14:paraId="133B76C0" w14:textId="77777777" w:rsidR="006E7ABE" w:rsidRDefault="002A1290">
      <w:pPr>
        <w:spacing w:after="60"/>
        <w:ind w:left="360" w:hanging="360"/>
      </w:pPr>
      <w:r>
        <w:rPr>
          <w:sz w:val="21"/>
          <w:szCs w:val="21"/>
        </w:rPr>
        <w:t xml:space="preserve">[9] </w:t>
      </w:r>
      <w:r>
        <w:rPr>
          <w:sz w:val="21"/>
          <w:szCs w:val="21"/>
        </w:rPr>
        <w:t>张伟，李娜</w:t>
      </w:r>
      <w:r>
        <w:rPr>
          <w:sz w:val="21"/>
          <w:szCs w:val="21"/>
        </w:rPr>
        <w:t xml:space="preserve">. </w:t>
      </w:r>
      <w:r>
        <w:rPr>
          <w:sz w:val="21"/>
          <w:szCs w:val="21"/>
        </w:rPr>
        <w:t>基于</w:t>
      </w:r>
      <w:r>
        <w:rPr>
          <w:sz w:val="21"/>
          <w:szCs w:val="21"/>
        </w:rPr>
        <w:t>LSTM</w:t>
      </w:r>
      <w:r>
        <w:rPr>
          <w:sz w:val="21"/>
          <w:szCs w:val="21"/>
        </w:rPr>
        <w:t>的沪深</w:t>
      </w:r>
      <w:r>
        <w:rPr>
          <w:sz w:val="21"/>
          <w:szCs w:val="21"/>
        </w:rPr>
        <w:t>300</w:t>
      </w:r>
      <w:r>
        <w:rPr>
          <w:sz w:val="21"/>
          <w:szCs w:val="21"/>
        </w:rPr>
        <w:t>指数预测研究</w:t>
      </w:r>
      <w:r>
        <w:rPr>
          <w:sz w:val="21"/>
          <w:szCs w:val="21"/>
        </w:rPr>
        <w:t xml:space="preserve">[J]. </w:t>
      </w:r>
      <w:r>
        <w:rPr>
          <w:sz w:val="21"/>
          <w:szCs w:val="21"/>
        </w:rPr>
        <w:t>计算机应用与软件，</w:t>
      </w:r>
      <w:r>
        <w:rPr>
          <w:sz w:val="21"/>
          <w:szCs w:val="21"/>
        </w:rPr>
        <w:t>2022</w:t>
      </w:r>
      <w:r>
        <w:rPr>
          <w:sz w:val="21"/>
          <w:szCs w:val="21"/>
        </w:rPr>
        <w:t>，</w:t>
      </w:r>
      <w:r>
        <w:rPr>
          <w:sz w:val="21"/>
          <w:szCs w:val="21"/>
        </w:rPr>
        <w:t>39(8): 118-124.</w:t>
      </w:r>
    </w:p>
    <w:p w14:paraId="6B4771D3" w14:textId="77777777" w:rsidR="006E7ABE" w:rsidRDefault="002A1290">
      <w:pPr>
        <w:spacing w:after="60"/>
        <w:ind w:left="360" w:hanging="360"/>
      </w:pPr>
      <w:r>
        <w:rPr>
          <w:sz w:val="21"/>
          <w:szCs w:val="21"/>
        </w:rPr>
        <w:t xml:space="preserve">[10] </w:t>
      </w:r>
      <w:r>
        <w:rPr>
          <w:sz w:val="21"/>
          <w:szCs w:val="21"/>
        </w:rPr>
        <w:t>李明，王芳</w:t>
      </w:r>
      <w:r>
        <w:rPr>
          <w:sz w:val="21"/>
          <w:szCs w:val="21"/>
        </w:rPr>
        <w:t xml:space="preserve">. </w:t>
      </w:r>
      <w:r>
        <w:rPr>
          <w:sz w:val="21"/>
          <w:szCs w:val="21"/>
        </w:rPr>
        <w:t>基于</w:t>
      </w:r>
      <w:r>
        <w:rPr>
          <w:sz w:val="21"/>
          <w:szCs w:val="21"/>
        </w:rPr>
        <w:t>GRU</w:t>
      </w:r>
      <w:r>
        <w:rPr>
          <w:sz w:val="21"/>
          <w:szCs w:val="21"/>
        </w:rPr>
        <w:t>和注意力机制的股票价格预测</w:t>
      </w:r>
      <w:r>
        <w:rPr>
          <w:sz w:val="21"/>
          <w:szCs w:val="21"/>
        </w:rPr>
        <w:t xml:space="preserve">[J]. </w:t>
      </w:r>
      <w:r>
        <w:rPr>
          <w:sz w:val="21"/>
          <w:szCs w:val="21"/>
        </w:rPr>
        <w:t>计算机工程与应用，</w:t>
      </w:r>
      <w:r>
        <w:rPr>
          <w:sz w:val="21"/>
          <w:szCs w:val="21"/>
        </w:rPr>
        <w:t>2023</w:t>
      </w:r>
      <w:r>
        <w:rPr>
          <w:sz w:val="21"/>
          <w:szCs w:val="21"/>
        </w:rPr>
        <w:t>，</w:t>
      </w:r>
      <w:r>
        <w:rPr>
          <w:sz w:val="21"/>
          <w:szCs w:val="21"/>
        </w:rPr>
        <w:t>59(12): 245-252.</w:t>
      </w:r>
    </w:p>
    <w:p w14:paraId="2EE68FD5" w14:textId="77777777" w:rsidR="006E7ABE" w:rsidRDefault="002A1290">
      <w:pPr>
        <w:spacing w:after="60"/>
        <w:ind w:left="360" w:hanging="360"/>
      </w:pPr>
      <w:r>
        <w:rPr>
          <w:sz w:val="21"/>
          <w:szCs w:val="21"/>
        </w:rPr>
        <w:t xml:space="preserve">[11] </w:t>
      </w:r>
      <w:r>
        <w:rPr>
          <w:sz w:val="21"/>
          <w:szCs w:val="21"/>
        </w:rPr>
        <w:t>王强，赵敏</w:t>
      </w:r>
      <w:r>
        <w:rPr>
          <w:sz w:val="21"/>
          <w:szCs w:val="21"/>
        </w:rPr>
        <w:t xml:space="preserve">. </w:t>
      </w:r>
      <w:r>
        <w:rPr>
          <w:sz w:val="21"/>
          <w:szCs w:val="21"/>
        </w:rPr>
        <w:t>深度强化学习在量化交易中的应用研究</w:t>
      </w:r>
      <w:r>
        <w:rPr>
          <w:sz w:val="21"/>
          <w:szCs w:val="21"/>
        </w:rPr>
        <w:t xml:space="preserve">[J]. </w:t>
      </w:r>
      <w:r>
        <w:rPr>
          <w:sz w:val="21"/>
          <w:szCs w:val="21"/>
        </w:rPr>
        <w:t>软件学报，</w:t>
      </w:r>
      <w:r>
        <w:rPr>
          <w:sz w:val="21"/>
          <w:szCs w:val="21"/>
        </w:rPr>
        <w:t>2023</w:t>
      </w:r>
      <w:r>
        <w:rPr>
          <w:sz w:val="21"/>
          <w:szCs w:val="21"/>
        </w:rPr>
        <w:t>，</w:t>
      </w:r>
      <w:r>
        <w:rPr>
          <w:sz w:val="21"/>
          <w:szCs w:val="21"/>
        </w:rPr>
        <w:t>34(7): 3215-3230.</w:t>
      </w:r>
    </w:p>
    <w:p w14:paraId="5E28B2AC" w14:textId="77777777" w:rsidR="006E7ABE" w:rsidRDefault="002A1290">
      <w:pPr>
        <w:spacing w:after="60"/>
        <w:ind w:left="360" w:hanging="360"/>
      </w:pPr>
      <w:r>
        <w:rPr>
          <w:sz w:val="21"/>
          <w:szCs w:val="21"/>
        </w:rPr>
        <w:t xml:space="preserve">[12] LeCun Y, </w:t>
      </w:r>
      <w:proofErr w:type="spellStart"/>
      <w:r>
        <w:rPr>
          <w:sz w:val="21"/>
          <w:szCs w:val="21"/>
        </w:rPr>
        <w:t>Bottou</w:t>
      </w:r>
      <w:proofErr w:type="spellEnd"/>
      <w:r>
        <w:rPr>
          <w:sz w:val="21"/>
          <w:szCs w:val="21"/>
        </w:rPr>
        <w:t xml:space="preserve"> L, Bengio Y, et al. Gradient-based learning applied to document recognition[J]. Proceedings of the IEEE, 1998, 86(11): 2278-2324.</w:t>
      </w:r>
    </w:p>
    <w:p w14:paraId="5A5B5796" w14:textId="77777777" w:rsidR="006E7ABE" w:rsidRDefault="002A1290">
      <w:pPr>
        <w:spacing w:after="60"/>
        <w:ind w:left="360" w:hanging="360"/>
      </w:pPr>
      <w:r>
        <w:rPr>
          <w:sz w:val="21"/>
          <w:szCs w:val="21"/>
        </w:rPr>
        <w:t xml:space="preserve">[13] Bengio Y, Simard P, </w:t>
      </w:r>
      <w:proofErr w:type="spellStart"/>
      <w:r>
        <w:rPr>
          <w:sz w:val="21"/>
          <w:szCs w:val="21"/>
        </w:rPr>
        <w:t>Frasconi</w:t>
      </w:r>
      <w:proofErr w:type="spellEnd"/>
      <w:r>
        <w:rPr>
          <w:sz w:val="21"/>
          <w:szCs w:val="21"/>
        </w:rPr>
        <w:t xml:space="preserve"> P. Learning long-term dependencies with gradient descent is difficult[J]. IEEE Transactions on Neural Networks, 1994, 5(2): 157-166.</w:t>
      </w:r>
    </w:p>
    <w:p w14:paraId="7D3BECEE" w14:textId="77777777" w:rsidR="006E7ABE" w:rsidRDefault="002A1290">
      <w:pPr>
        <w:spacing w:after="60"/>
        <w:ind w:left="360" w:hanging="360"/>
      </w:pPr>
      <w:r>
        <w:rPr>
          <w:sz w:val="21"/>
          <w:szCs w:val="21"/>
        </w:rPr>
        <w:t xml:space="preserve">[14] Hochreiter S, </w:t>
      </w:r>
      <w:proofErr w:type="spellStart"/>
      <w:r>
        <w:rPr>
          <w:sz w:val="21"/>
          <w:szCs w:val="21"/>
        </w:rPr>
        <w:t>Schmidhuber</w:t>
      </w:r>
      <w:proofErr w:type="spellEnd"/>
      <w:r>
        <w:rPr>
          <w:sz w:val="21"/>
          <w:szCs w:val="21"/>
        </w:rPr>
        <w:t xml:space="preserve"> J. Long short-term memory[J]. Neural Computation, 1997, 9(8): 1735-1780.</w:t>
      </w:r>
    </w:p>
    <w:p w14:paraId="7EFD65B0" w14:textId="77777777" w:rsidR="006E7ABE" w:rsidRDefault="002A1290">
      <w:pPr>
        <w:spacing w:after="60"/>
        <w:ind w:left="360" w:hanging="360"/>
      </w:pPr>
      <w:r>
        <w:rPr>
          <w:sz w:val="21"/>
          <w:szCs w:val="21"/>
        </w:rPr>
        <w:t xml:space="preserve">[15] </w:t>
      </w:r>
      <w:proofErr w:type="spellStart"/>
      <w:r>
        <w:rPr>
          <w:sz w:val="21"/>
          <w:szCs w:val="21"/>
        </w:rPr>
        <w:t>Bahdanau</w:t>
      </w:r>
      <w:proofErr w:type="spellEnd"/>
      <w:r>
        <w:rPr>
          <w:sz w:val="21"/>
          <w:szCs w:val="21"/>
        </w:rPr>
        <w:t xml:space="preserve"> D, Cho K, Bengio Y. Neural machine translation by jointly learning to align and translate[J]. </w:t>
      </w:r>
      <w:proofErr w:type="spellStart"/>
      <w:r>
        <w:rPr>
          <w:sz w:val="21"/>
          <w:szCs w:val="21"/>
        </w:rPr>
        <w:t>arXiv</w:t>
      </w:r>
      <w:proofErr w:type="spellEnd"/>
      <w:r>
        <w:rPr>
          <w:sz w:val="21"/>
          <w:szCs w:val="21"/>
        </w:rPr>
        <w:t xml:space="preserve"> preprint arXiv:1409.0473, 2014.</w:t>
      </w:r>
    </w:p>
    <w:p w14:paraId="5A32FB1C" w14:textId="77777777" w:rsidR="006E7ABE" w:rsidRDefault="002A1290">
      <w:pPr>
        <w:spacing w:after="60"/>
        <w:ind w:left="360" w:hanging="360"/>
      </w:pPr>
      <w:r>
        <w:rPr>
          <w:sz w:val="21"/>
          <w:szCs w:val="21"/>
        </w:rPr>
        <w:t xml:space="preserve">[16] Vaswani A, </w:t>
      </w:r>
      <w:proofErr w:type="spellStart"/>
      <w:r>
        <w:rPr>
          <w:sz w:val="21"/>
          <w:szCs w:val="21"/>
        </w:rPr>
        <w:t>Shazeer</w:t>
      </w:r>
      <w:proofErr w:type="spellEnd"/>
      <w:r>
        <w:rPr>
          <w:sz w:val="21"/>
          <w:szCs w:val="21"/>
        </w:rPr>
        <w:t xml:space="preserve"> N, Parmar N, et al. Attention is all you need[C]// Advances in Neural Information Processing Systems, 2017: 5998-6008.</w:t>
      </w:r>
    </w:p>
    <w:p w14:paraId="70D849D8" w14:textId="77777777" w:rsidR="006E7ABE" w:rsidRDefault="002A1290">
      <w:pPr>
        <w:spacing w:after="60"/>
        <w:ind w:left="360" w:hanging="360"/>
      </w:pPr>
      <w:r>
        <w:rPr>
          <w:sz w:val="21"/>
          <w:szCs w:val="21"/>
        </w:rPr>
        <w:lastRenderedPageBreak/>
        <w:t>[17] Goodfellow I, Bengio Y, Courville A. Deep Learning[M]. MIT Press, 2016.</w:t>
      </w:r>
    </w:p>
    <w:p w14:paraId="3495DA28" w14:textId="77777777" w:rsidR="006E7ABE" w:rsidRDefault="002A1290">
      <w:pPr>
        <w:spacing w:after="60"/>
        <w:ind w:left="360" w:hanging="360"/>
      </w:pPr>
      <w:r>
        <w:rPr>
          <w:sz w:val="21"/>
          <w:szCs w:val="21"/>
        </w:rPr>
        <w:t xml:space="preserve">[18] Kingma D P, Ba J. Adam: A method for stochastic optimization[J]. </w:t>
      </w:r>
      <w:proofErr w:type="spellStart"/>
      <w:r>
        <w:rPr>
          <w:sz w:val="21"/>
          <w:szCs w:val="21"/>
        </w:rPr>
        <w:t>arXiv</w:t>
      </w:r>
      <w:proofErr w:type="spellEnd"/>
      <w:r>
        <w:rPr>
          <w:sz w:val="21"/>
          <w:szCs w:val="21"/>
        </w:rPr>
        <w:t xml:space="preserve"> preprint arXiv:1412.6980, 2014.</w:t>
      </w:r>
    </w:p>
    <w:p w14:paraId="73DEFF94" w14:textId="77777777" w:rsidR="006E7ABE" w:rsidRDefault="002A1290">
      <w:pPr>
        <w:spacing w:after="60"/>
        <w:ind w:left="360" w:hanging="360"/>
      </w:pPr>
      <w:r>
        <w:rPr>
          <w:sz w:val="21"/>
          <w:szCs w:val="21"/>
        </w:rPr>
        <w:t xml:space="preserve">[19] Srivastava N, Hinton G, </w:t>
      </w:r>
      <w:proofErr w:type="spellStart"/>
      <w:r>
        <w:rPr>
          <w:sz w:val="21"/>
          <w:szCs w:val="21"/>
        </w:rPr>
        <w:t>Krizhevsky</w:t>
      </w:r>
      <w:proofErr w:type="spellEnd"/>
      <w:r>
        <w:rPr>
          <w:sz w:val="21"/>
          <w:szCs w:val="21"/>
        </w:rPr>
        <w:t xml:space="preserve"> A, et al. Dropout: A simple way to prevent neural networks from overfitting[J]. Journal of Machine Learning Research, 2014, 15(1): 1929-1958.</w:t>
      </w:r>
    </w:p>
    <w:p w14:paraId="4CFFC2CE" w14:textId="77777777" w:rsidR="006E7ABE" w:rsidRDefault="002A1290">
      <w:pPr>
        <w:spacing w:after="60"/>
        <w:ind w:left="360" w:hanging="360"/>
      </w:pPr>
      <w:r>
        <w:rPr>
          <w:sz w:val="21"/>
          <w:szCs w:val="21"/>
        </w:rPr>
        <w:t xml:space="preserve">[20] </w:t>
      </w:r>
      <w:r>
        <w:rPr>
          <w:sz w:val="21"/>
          <w:szCs w:val="21"/>
        </w:rPr>
        <w:t>黄宇，李明</w:t>
      </w:r>
      <w:r>
        <w:rPr>
          <w:sz w:val="21"/>
          <w:szCs w:val="21"/>
        </w:rPr>
        <w:t xml:space="preserve">. </w:t>
      </w:r>
      <w:r>
        <w:rPr>
          <w:sz w:val="21"/>
          <w:szCs w:val="21"/>
        </w:rPr>
        <w:t>金融时间序列预测中的深度学习方法比较研究</w:t>
      </w:r>
      <w:r>
        <w:rPr>
          <w:sz w:val="21"/>
          <w:szCs w:val="21"/>
        </w:rPr>
        <w:t xml:space="preserve">[J]. </w:t>
      </w:r>
      <w:r>
        <w:rPr>
          <w:sz w:val="21"/>
          <w:szCs w:val="21"/>
        </w:rPr>
        <w:t>系统工程理论与实践，</w:t>
      </w:r>
      <w:r>
        <w:rPr>
          <w:sz w:val="21"/>
          <w:szCs w:val="21"/>
        </w:rPr>
        <w:t>2023</w:t>
      </w:r>
      <w:r>
        <w:rPr>
          <w:sz w:val="21"/>
          <w:szCs w:val="21"/>
        </w:rPr>
        <w:t>，</w:t>
      </w:r>
      <w:r>
        <w:rPr>
          <w:sz w:val="21"/>
          <w:szCs w:val="21"/>
        </w:rPr>
        <w:t>43(6): 1567-1579.</w:t>
      </w:r>
    </w:p>
    <w:p w14:paraId="0AE14436" w14:textId="77777777" w:rsidR="006E7ABE" w:rsidRDefault="002A1290">
      <w:pPr>
        <w:spacing w:after="60"/>
        <w:ind w:left="360" w:hanging="360"/>
      </w:pPr>
      <w:r>
        <w:rPr>
          <w:sz w:val="21"/>
          <w:szCs w:val="21"/>
        </w:rPr>
        <w:t>[21] Heaton J B, Polson N G, Witte J H. Deep learning for finance: deep portfolios[J]. Applied Stochastic Models in Business and Industry, 2017, 33(1): 3-12.</w:t>
      </w:r>
    </w:p>
    <w:p w14:paraId="7F028A41" w14:textId="77777777" w:rsidR="006E7ABE" w:rsidRDefault="002A1290">
      <w:pPr>
        <w:spacing w:after="60"/>
        <w:ind w:left="360" w:hanging="360"/>
      </w:pPr>
      <w:r>
        <w:rPr>
          <w:sz w:val="21"/>
          <w:szCs w:val="21"/>
        </w:rPr>
        <w:t xml:space="preserve">[22] </w:t>
      </w:r>
      <w:proofErr w:type="spellStart"/>
      <w:r>
        <w:rPr>
          <w:sz w:val="21"/>
          <w:szCs w:val="21"/>
        </w:rPr>
        <w:t>AKShare</w:t>
      </w:r>
      <w:proofErr w:type="spellEnd"/>
      <w:r>
        <w:rPr>
          <w:sz w:val="21"/>
          <w:szCs w:val="21"/>
        </w:rPr>
        <w:t>开发团队</w:t>
      </w:r>
      <w:r>
        <w:rPr>
          <w:sz w:val="21"/>
          <w:szCs w:val="21"/>
        </w:rPr>
        <w:t xml:space="preserve">. </w:t>
      </w:r>
      <w:proofErr w:type="spellStart"/>
      <w:r>
        <w:rPr>
          <w:sz w:val="21"/>
          <w:szCs w:val="21"/>
        </w:rPr>
        <w:t>AKShare</w:t>
      </w:r>
      <w:proofErr w:type="spellEnd"/>
      <w:r>
        <w:rPr>
          <w:sz w:val="21"/>
          <w:szCs w:val="21"/>
        </w:rPr>
        <w:t>金融数据接口使用手册</w:t>
      </w:r>
      <w:r>
        <w:rPr>
          <w:sz w:val="21"/>
          <w:szCs w:val="21"/>
        </w:rPr>
        <w:t>[EB/OL]. [2024-12-01]. https://akshare.akfamily.xyz/.</w:t>
      </w:r>
    </w:p>
    <w:p w14:paraId="1F7EDA20" w14:textId="77777777" w:rsidR="006E7ABE" w:rsidRDefault="002A1290">
      <w:r>
        <w:br w:type="page"/>
      </w:r>
    </w:p>
    <w:p w14:paraId="6082B080" w14:textId="77777777" w:rsidR="006E7ABE" w:rsidRDefault="002A1290">
      <w:pPr>
        <w:spacing w:after="400"/>
      </w:pPr>
      <w:r>
        <w:rPr>
          <w:rFonts w:ascii="黑体" w:eastAsia="黑体" w:hAnsi="黑体" w:cs="黑体"/>
          <w:b/>
          <w:bCs/>
          <w:sz w:val="32"/>
          <w:szCs w:val="32"/>
        </w:rPr>
        <w:lastRenderedPageBreak/>
        <w:t>附  录</w:t>
      </w:r>
    </w:p>
    <w:p w14:paraId="10BA0528" w14:textId="77777777" w:rsidR="006E7ABE" w:rsidRDefault="002A1290">
      <w:pPr>
        <w:spacing w:before="240" w:after="240"/>
      </w:pPr>
      <w:r>
        <w:rPr>
          <w:rFonts w:ascii="黑体" w:eastAsia="黑体" w:hAnsi="黑体" w:cs="黑体"/>
          <w:b/>
          <w:bCs/>
          <w:sz w:val="32"/>
          <w:szCs w:val="32"/>
        </w:rPr>
        <w:t>附录1  关键代码示例（model.py）</w:t>
      </w:r>
    </w:p>
    <w:p w14:paraId="4B647D2A" w14:textId="77777777" w:rsidR="006E7ABE" w:rsidRDefault="002A1290">
      <w:pPr>
        <w:spacing w:line="300" w:lineRule="exact"/>
        <w:ind w:left="480"/>
      </w:pP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tensorflow</w:t>
      </w:r>
      <w:proofErr w:type="spell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tf</w:t>
      </w:r>
      <w:proofErr w:type="spellEnd"/>
    </w:p>
    <w:p w14:paraId="69227F7C" w14:textId="77777777" w:rsidR="006E7ABE" w:rsidRDefault="002A1290">
      <w:pPr>
        <w:spacing w:line="300" w:lineRule="exact"/>
        <w:ind w:left="480"/>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tensorflow.keras</w:t>
      </w:r>
      <w:proofErr w:type="gramEnd"/>
      <w:r>
        <w:rPr>
          <w:rFonts w:ascii="Courier New" w:eastAsia="Courier New" w:hAnsi="Courier New" w:cs="Courier New"/>
          <w:sz w:val="18"/>
          <w:szCs w:val="18"/>
        </w:rPr>
        <w:t>.models</w:t>
      </w:r>
      <w:proofErr w:type="spellEnd"/>
      <w:r>
        <w:rPr>
          <w:rFonts w:ascii="Courier New" w:eastAsia="Courier New" w:hAnsi="Courier New" w:cs="Courier New"/>
          <w:sz w:val="18"/>
          <w:szCs w:val="18"/>
        </w:rPr>
        <w:t xml:space="preserve"> import Model</w:t>
      </w:r>
    </w:p>
    <w:p w14:paraId="6B819FF8" w14:textId="77777777" w:rsidR="006E7ABE" w:rsidRDefault="002A1290">
      <w:pPr>
        <w:spacing w:line="300" w:lineRule="exact"/>
        <w:ind w:left="480"/>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tensorflow.keras</w:t>
      </w:r>
      <w:proofErr w:type="gramEnd"/>
      <w:r>
        <w:rPr>
          <w:rFonts w:ascii="Courier New" w:eastAsia="Courier New" w:hAnsi="Courier New" w:cs="Courier New"/>
          <w:sz w:val="18"/>
          <w:szCs w:val="18"/>
        </w:rPr>
        <w:t>.layers</w:t>
      </w:r>
      <w:proofErr w:type="spellEnd"/>
      <w:r>
        <w:rPr>
          <w:rFonts w:ascii="Courier New" w:eastAsia="Courier New" w:hAnsi="Courier New" w:cs="Courier New"/>
          <w:sz w:val="18"/>
          <w:szCs w:val="18"/>
        </w:rPr>
        <w:t xml:space="preserve"> import (</w:t>
      </w:r>
    </w:p>
    <w:p w14:paraId="66E2EAD2" w14:textId="77777777" w:rsidR="006E7ABE" w:rsidRDefault="002A1290">
      <w:pPr>
        <w:spacing w:line="300" w:lineRule="exact"/>
        <w:ind w:left="480"/>
      </w:pPr>
      <w:r>
        <w:rPr>
          <w:rFonts w:ascii="Courier New" w:eastAsia="Courier New" w:hAnsi="Courier New" w:cs="Courier New"/>
          <w:sz w:val="18"/>
          <w:szCs w:val="18"/>
        </w:rPr>
        <w:t xml:space="preserve">    Input, Conv1D, MaxPooling1D, LSTM,</w:t>
      </w:r>
    </w:p>
    <w:p w14:paraId="2A57728D" w14:textId="77777777" w:rsidR="006E7ABE" w:rsidRDefault="002A1290">
      <w:pPr>
        <w:spacing w:line="300" w:lineRule="exact"/>
        <w:ind w:left="480"/>
      </w:pPr>
      <w:r>
        <w:rPr>
          <w:rFonts w:ascii="Courier New" w:eastAsia="Courier New" w:hAnsi="Courier New" w:cs="Courier New"/>
          <w:sz w:val="18"/>
          <w:szCs w:val="18"/>
        </w:rPr>
        <w:t xml:space="preserve">    Dense, Attention, Flatten, Dropout)</w:t>
      </w:r>
    </w:p>
    <w:p w14:paraId="77D25327" w14:textId="77777777" w:rsidR="006E7ABE" w:rsidRDefault="006E7ABE">
      <w:pPr>
        <w:spacing w:line="300" w:lineRule="exact"/>
        <w:ind w:left="480"/>
      </w:pPr>
    </w:p>
    <w:p w14:paraId="5ACCE764" w14:textId="77777777" w:rsidR="006E7ABE" w:rsidRDefault="002A1290">
      <w:pPr>
        <w:spacing w:line="300" w:lineRule="exact"/>
        <w:ind w:left="48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create_model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input_shape</w:t>
      </w:r>
      <w:proofErr w:type="spellEnd"/>
      <w:r>
        <w:rPr>
          <w:rFonts w:ascii="Courier New" w:eastAsia="Courier New" w:hAnsi="Courier New" w:cs="Courier New"/>
          <w:sz w:val="18"/>
          <w:szCs w:val="18"/>
        </w:rPr>
        <w:t>):</w:t>
      </w:r>
    </w:p>
    <w:p w14:paraId="01D5DAA6" w14:textId="77777777" w:rsidR="006E7ABE" w:rsidRDefault="002A1290">
      <w:pPr>
        <w:spacing w:line="300" w:lineRule="exact"/>
        <w:ind w:left="480"/>
      </w:pPr>
      <w:r>
        <w:rPr>
          <w:rFonts w:ascii="Courier New" w:eastAsia="Courier New" w:hAnsi="Courier New" w:cs="Courier New"/>
          <w:sz w:val="18"/>
          <w:szCs w:val="18"/>
        </w:rPr>
        <w:t xml:space="preserve">    """构建CNN-LSTM-Attention混合模型"""</w:t>
      </w:r>
    </w:p>
    <w:p w14:paraId="0431B453" w14:textId="77777777" w:rsidR="006E7ABE" w:rsidRDefault="002A1290">
      <w:pPr>
        <w:spacing w:line="300" w:lineRule="exact"/>
        <w:ind w:left="480"/>
      </w:pPr>
      <w:r>
        <w:rPr>
          <w:rFonts w:ascii="Courier New" w:eastAsia="Courier New" w:hAnsi="Courier New" w:cs="Courier New"/>
          <w:sz w:val="18"/>
          <w:szCs w:val="18"/>
        </w:rPr>
        <w:t xml:space="preserve">    inputs = Input(shape=</w:t>
      </w:r>
      <w:proofErr w:type="spellStart"/>
      <w:r>
        <w:rPr>
          <w:rFonts w:ascii="Courier New" w:eastAsia="Courier New" w:hAnsi="Courier New" w:cs="Courier New"/>
          <w:sz w:val="18"/>
          <w:szCs w:val="18"/>
        </w:rPr>
        <w:t>input_shape</w:t>
      </w:r>
      <w:proofErr w:type="spellEnd"/>
      <w:r>
        <w:rPr>
          <w:rFonts w:ascii="Courier New" w:eastAsia="Courier New" w:hAnsi="Courier New" w:cs="Courier New"/>
          <w:sz w:val="18"/>
          <w:szCs w:val="18"/>
        </w:rPr>
        <w:t>)</w:t>
      </w:r>
    </w:p>
    <w:p w14:paraId="01DF9978" w14:textId="77777777" w:rsidR="006E7ABE" w:rsidRDefault="002A1290">
      <w:pPr>
        <w:spacing w:line="300" w:lineRule="exact"/>
        <w:ind w:left="480"/>
      </w:pPr>
      <w:r>
        <w:rPr>
          <w:rFonts w:ascii="Courier New" w:eastAsia="Courier New" w:hAnsi="Courier New" w:cs="Courier New"/>
          <w:sz w:val="18"/>
          <w:szCs w:val="18"/>
        </w:rPr>
        <w:t xml:space="preserve">    # CNN层：提取短期局部波动特征</w:t>
      </w:r>
    </w:p>
    <w:p w14:paraId="7A0F3560" w14:textId="77777777" w:rsidR="006E7ABE" w:rsidRDefault="002A1290">
      <w:pPr>
        <w:spacing w:line="300" w:lineRule="exact"/>
        <w:ind w:left="480"/>
      </w:pPr>
      <w:r>
        <w:rPr>
          <w:rFonts w:ascii="Courier New" w:eastAsia="Courier New" w:hAnsi="Courier New" w:cs="Courier New"/>
          <w:sz w:val="18"/>
          <w:szCs w:val="18"/>
        </w:rPr>
        <w:t xml:space="preserve">    x = Conv1</w:t>
      </w:r>
      <w:proofErr w:type="gramStart"/>
      <w:r>
        <w:rPr>
          <w:rFonts w:ascii="Courier New" w:eastAsia="Courier New" w:hAnsi="Courier New" w:cs="Courier New"/>
          <w:sz w:val="18"/>
          <w:szCs w:val="18"/>
        </w:rPr>
        <w:t>D(</w:t>
      </w:r>
      <w:proofErr w:type="gramEnd"/>
      <w:r>
        <w:rPr>
          <w:rFonts w:ascii="Courier New" w:eastAsia="Courier New" w:hAnsi="Courier New" w:cs="Courier New"/>
          <w:sz w:val="18"/>
          <w:szCs w:val="18"/>
        </w:rPr>
        <w:t xml:space="preserve">64, </w:t>
      </w:r>
      <w:proofErr w:type="spellStart"/>
      <w:r>
        <w:rPr>
          <w:rFonts w:ascii="Courier New" w:eastAsia="Courier New" w:hAnsi="Courier New" w:cs="Courier New"/>
          <w:sz w:val="18"/>
          <w:szCs w:val="18"/>
        </w:rPr>
        <w:t>kernel_size</w:t>
      </w:r>
      <w:proofErr w:type="spellEnd"/>
      <w:r>
        <w:rPr>
          <w:rFonts w:ascii="Courier New" w:eastAsia="Courier New" w:hAnsi="Courier New" w:cs="Courier New"/>
          <w:sz w:val="18"/>
          <w:szCs w:val="18"/>
        </w:rPr>
        <w:t>=3, activation="</w:t>
      </w:r>
      <w:proofErr w:type="spellStart"/>
      <w:r>
        <w:rPr>
          <w:rFonts w:ascii="Courier New" w:eastAsia="Courier New" w:hAnsi="Courier New" w:cs="Courier New"/>
          <w:sz w:val="18"/>
          <w:szCs w:val="18"/>
        </w:rPr>
        <w:t>relu</w:t>
      </w:r>
      <w:proofErr w:type="spellEnd"/>
      <w:r>
        <w:rPr>
          <w:rFonts w:ascii="Courier New" w:eastAsia="Courier New" w:hAnsi="Courier New" w:cs="Courier New"/>
          <w:sz w:val="18"/>
          <w:szCs w:val="18"/>
        </w:rPr>
        <w:t>", padding="same</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inputs)</w:t>
      </w:r>
    </w:p>
    <w:p w14:paraId="347FA392" w14:textId="77777777" w:rsidR="006E7ABE" w:rsidRDefault="002A1290">
      <w:pPr>
        <w:spacing w:line="300" w:lineRule="exact"/>
        <w:ind w:left="480"/>
      </w:pPr>
      <w:r>
        <w:rPr>
          <w:rFonts w:ascii="Courier New" w:eastAsia="Courier New" w:hAnsi="Courier New" w:cs="Courier New"/>
          <w:sz w:val="18"/>
          <w:szCs w:val="18"/>
        </w:rPr>
        <w:t xml:space="preserve">    x = MaxPooling1D(</w:t>
      </w:r>
      <w:proofErr w:type="spellStart"/>
      <w:r>
        <w:rPr>
          <w:rFonts w:ascii="Courier New" w:eastAsia="Courier New" w:hAnsi="Courier New" w:cs="Courier New"/>
          <w:sz w:val="18"/>
          <w:szCs w:val="18"/>
        </w:rPr>
        <w:t>pool_size</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2)(</w:t>
      </w:r>
      <w:proofErr w:type="gramEnd"/>
      <w:r>
        <w:rPr>
          <w:rFonts w:ascii="Courier New" w:eastAsia="Courier New" w:hAnsi="Courier New" w:cs="Courier New"/>
          <w:sz w:val="18"/>
          <w:szCs w:val="18"/>
        </w:rPr>
        <w:t>x)</w:t>
      </w:r>
    </w:p>
    <w:p w14:paraId="1FB2E6CA" w14:textId="77777777" w:rsidR="006E7ABE" w:rsidRDefault="002A1290">
      <w:pPr>
        <w:spacing w:line="300" w:lineRule="exact"/>
        <w:ind w:left="480"/>
      </w:pPr>
      <w:r>
        <w:rPr>
          <w:rFonts w:ascii="Courier New" w:eastAsia="Courier New" w:hAnsi="Courier New" w:cs="Courier New"/>
          <w:sz w:val="18"/>
          <w:szCs w:val="18"/>
        </w:rPr>
        <w:t xml:space="preserve">    x = Conv1</w:t>
      </w:r>
      <w:proofErr w:type="gramStart"/>
      <w:r>
        <w:rPr>
          <w:rFonts w:ascii="Courier New" w:eastAsia="Courier New" w:hAnsi="Courier New" w:cs="Courier New"/>
          <w:sz w:val="18"/>
          <w:szCs w:val="18"/>
        </w:rPr>
        <w:t>D(</w:t>
      </w:r>
      <w:proofErr w:type="gramEnd"/>
      <w:r>
        <w:rPr>
          <w:rFonts w:ascii="Courier New" w:eastAsia="Courier New" w:hAnsi="Courier New" w:cs="Courier New"/>
          <w:sz w:val="18"/>
          <w:szCs w:val="18"/>
        </w:rPr>
        <w:t xml:space="preserve">128, </w:t>
      </w:r>
      <w:proofErr w:type="spellStart"/>
      <w:r>
        <w:rPr>
          <w:rFonts w:ascii="Courier New" w:eastAsia="Courier New" w:hAnsi="Courier New" w:cs="Courier New"/>
          <w:sz w:val="18"/>
          <w:szCs w:val="18"/>
        </w:rPr>
        <w:t>kernel_size</w:t>
      </w:r>
      <w:proofErr w:type="spellEnd"/>
      <w:r>
        <w:rPr>
          <w:rFonts w:ascii="Courier New" w:eastAsia="Courier New" w:hAnsi="Courier New" w:cs="Courier New"/>
          <w:sz w:val="18"/>
          <w:szCs w:val="18"/>
        </w:rPr>
        <w:t>=3, activation="</w:t>
      </w:r>
      <w:proofErr w:type="spellStart"/>
      <w:r>
        <w:rPr>
          <w:rFonts w:ascii="Courier New" w:eastAsia="Courier New" w:hAnsi="Courier New" w:cs="Courier New"/>
          <w:sz w:val="18"/>
          <w:szCs w:val="18"/>
        </w:rPr>
        <w:t>relu</w:t>
      </w:r>
      <w:proofErr w:type="spellEnd"/>
      <w:r>
        <w:rPr>
          <w:rFonts w:ascii="Courier New" w:eastAsia="Courier New" w:hAnsi="Courier New" w:cs="Courier New"/>
          <w:sz w:val="18"/>
          <w:szCs w:val="18"/>
        </w:rPr>
        <w:t>", padding="same</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x)</w:t>
      </w:r>
    </w:p>
    <w:p w14:paraId="2D4CA98D" w14:textId="77777777" w:rsidR="006E7ABE" w:rsidRDefault="002A1290">
      <w:pPr>
        <w:spacing w:line="300" w:lineRule="exact"/>
        <w:ind w:left="480"/>
      </w:pPr>
      <w:r>
        <w:rPr>
          <w:rFonts w:ascii="Courier New" w:eastAsia="Courier New" w:hAnsi="Courier New" w:cs="Courier New"/>
          <w:sz w:val="18"/>
          <w:szCs w:val="18"/>
        </w:rPr>
        <w:t xml:space="preserve">    x = MaxPooling1D(</w:t>
      </w:r>
      <w:proofErr w:type="spellStart"/>
      <w:r>
        <w:rPr>
          <w:rFonts w:ascii="Courier New" w:eastAsia="Courier New" w:hAnsi="Courier New" w:cs="Courier New"/>
          <w:sz w:val="18"/>
          <w:szCs w:val="18"/>
        </w:rPr>
        <w:t>pool_size</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2)(</w:t>
      </w:r>
      <w:proofErr w:type="gramEnd"/>
      <w:r>
        <w:rPr>
          <w:rFonts w:ascii="Courier New" w:eastAsia="Courier New" w:hAnsi="Courier New" w:cs="Courier New"/>
          <w:sz w:val="18"/>
          <w:szCs w:val="18"/>
        </w:rPr>
        <w:t>x)</w:t>
      </w:r>
    </w:p>
    <w:p w14:paraId="71115BB7" w14:textId="77777777" w:rsidR="006E7ABE" w:rsidRDefault="002A1290">
      <w:pPr>
        <w:spacing w:line="300" w:lineRule="exact"/>
        <w:ind w:left="480"/>
      </w:pPr>
      <w:r>
        <w:rPr>
          <w:rFonts w:ascii="Courier New" w:eastAsia="Courier New" w:hAnsi="Courier New" w:cs="Courier New"/>
          <w:sz w:val="18"/>
          <w:szCs w:val="18"/>
        </w:rPr>
        <w:t xml:space="preserve">    # LSTM层：学习长程时序依赖</w:t>
      </w:r>
    </w:p>
    <w:p w14:paraId="41F85EFC" w14:textId="77777777" w:rsidR="006E7ABE" w:rsidRDefault="002A1290">
      <w:pPr>
        <w:spacing w:line="300" w:lineRule="exact"/>
        <w:ind w:left="480"/>
      </w:pPr>
      <w:r>
        <w:rPr>
          <w:rFonts w:ascii="Courier New" w:eastAsia="Courier New" w:hAnsi="Courier New" w:cs="Courier New"/>
          <w:sz w:val="18"/>
          <w:szCs w:val="18"/>
        </w:rPr>
        <w:t xml:space="preserve">    x = </w:t>
      </w:r>
      <w:proofErr w:type="gramStart"/>
      <w:r>
        <w:rPr>
          <w:rFonts w:ascii="Courier New" w:eastAsia="Courier New" w:hAnsi="Courier New" w:cs="Courier New"/>
          <w:sz w:val="18"/>
          <w:szCs w:val="18"/>
        </w:rPr>
        <w:t>LSTM(</w:t>
      </w:r>
      <w:proofErr w:type="gramEnd"/>
      <w:r>
        <w:rPr>
          <w:rFonts w:ascii="Courier New" w:eastAsia="Courier New" w:hAnsi="Courier New" w:cs="Courier New"/>
          <w:sz w:val="18"/>
          <w:szCs w:val="18"/>
        </w:rPr>
        <w:t xml:space="preserve">128, </w:t>
      </w:r>
      <w:proofErr w:type="spellStart"/>
      <w:r>
        <w:rPr>
          <w:rFonts w:ascii="Courier New" w:eastAsia="Courier New" w:hAnsi="Courier New" w:cs="Courier New"/>
          <w:sz w:val="18"/>
          <w:szCs w:val="18"/>
        </w:rPr>
        <w:t>return_sequences</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True)(</w:t>
      </w:r>
      <w:proofErr w:type="gramEnd"/>
      <w:r>
        <w:rPr>
          <w:rFonts w:ascii="Courier New" w:eastAsia="Courier New" w:hAnsi="Courier New" w:cs="Courier New"/>
          <w:sz w:val="18"/>
          <w:szCs w:val="18"/>
        </w:rPr>
        <w:t>x)</w:t>
      </w:r>
    </w:p>
    <w:p w14:paraId="7060CBC6" w14:textId="77777777" w:rsidR="006E7ABE" w:rsidRDefault="002A1290">
      <w:pPr>
        <w:spacing w:line="300" w:lineRule="exact"/>
        <w:ind w:left="480"/>
      </w:pPr>
      <w:r>
        <w:rPr>
          <w:rFonts w:ascii="Courier New" w:eastAsia="Courier New" w:hAnsi="Courier New" w:cs="Courier New"/>
          <w:sz w:val="18"/>
          <w:szCs w:val="18"/>
        </w:rPr>
        <w:t xml:space="preserve">    x = </w:t>
      </w:r>
      <w:proofErr w:type="gramStart"/>
      <w:r>
        <w:rPr>
          <w:rFonts w:ascii="Courier New" w:eastAsia="Courier New" w:hAnsi="Courier New" w:cs="Courier New"/>
          <w:sz w:val="18"/>
          <w:szCs w:val="18"/>
        </w:rPr>
        <w:t>LSTM(</w:t>
      </w:r>
      <w:proofErr w:type="gramEnd"/>
      <w:r>
        <w:rPr>
          <w:rFonts w:ascii="Courier New" w:eastAsia="Courier New" w:hAnsi="Courier New" w:cs="Courier New"/>
          <w:sz w:val="18"/>
          <w:szCs w:val="18"/>
        </w:rPr>
        <w:t xml:space="preserve">64, </w:t>
      </w:r>
      <w:proofErr w:type="spellStart"/>
      <w:r>
        <w:rPr>
          <w:rFonts w:ascii="Courier New" w:eastAsia="Courier New" w:hAnsi="Courier New" w:cs="Courier New"/>
          <w:sz w:val="18"/>
          <w:szCs w:val="18"/>
        </w:rPr>
        <w:t>return_sequences</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True)(</w:t>
      </w:r>
      <w:proofErr w:type="gramEnd"/>
      <w:r>
        <w:rPr>
          <w:rFonts w:ascii="Courier New" w:eastAsia="Courier New" w:hAnsi="Courier New" w:cs="Courier New"/>
          <w:sz w:val="18"/>
          <w:szCs w:val="18"/>
        </w:rPr>
        <w:t>x)</w:t>
      </w:r>
    </w:p>
    <w:p w14:paraId="4C767027" w14:textId="77777777" w:rsidR="006E7ABE" w:rsidRDefault="002A1290">
      <w:pPr>
        <w:spacing w:line="300" w:lineRule="exact"/>
        <w:ind w:left="480"/>
      </w:pPr>
      <w:r>
        <w:rPr>
          <w:rFonts w:ascii="Courier New" w:eastAsia="Courier New" w:hAnsi="Courier New" w:cs="Courier New"/>
          <w:sz w:val="18"/>
          <w:szCs w:val="18"/>
        </w:rPr>
        <w:t xml:space="preserve">    # Attention层：动态关注关键时间步</w:t>
      </w:r>
    </w:p>
    <w:p w14:paraId="76B9605B" w14:textId="77777777" w:rsidR="006E7ABE" w:rsidRDefault="002A1290">
      <w:pPr>
        <w:spacing w:line="300" w:lineRule="exact"/>
        <w:ind w:left="480"/>
      </w:pPr>
      <w:r>
        <w:rPr>
          <w:rFonts w:ascii="Courier New" w:eastAsia="Courier New" w:hAnsi="Courier New" w:cs="Courier New"/>
          <w:sz w:val="18"/>
          <w:szCs w:val="18"/>
        </w:rPr>
        <w:t xml:space="preserve">    attn = </w:t>
      </w:r>
      <w:proofErr w:type="gramStart"/>
      <w:r>
        <w:rPr>
          <w:rFonts w:ascii="Courier New" w:eastAsia="Courier New" w:hAnsi="Courier New" w:cs="Courier New"/>
          <w:sz w:val="18"/>
          <w:szCs w:val="18"/>
        </w:rPr>
        <w:t>Attention()(</w:t>
      </w:r>
      <w:proofErr w:type="gramEnd"/>
      <w:r>
        <w:rPr>
          <w:rFonts w:ascii="Courier New" w:eastAsia="Courier New" w:hAnsi="Courier New" w:cs="Courier New"/>
          <w:sz w:val="18"/>
          <w:szCs w:val="18"/>
        </w:rPr>
        <w:t>[x, x])</w:t>
      </w:r>
    </w:p>
    <w:p w14:paraId="40B27B3E" w14:textId="77777777" w:rsidR="006E7ABE" w:rsidRDefault="002A1290">
      <w:pPr>
        <w:spacing w:line="300" w:lineRule="exact"/>
        <w:ind w:left="480"/>
      </w:pPr>
      <w:r>
        <w:rPr>
          <w:rFonts w:ascii="Courier New" w:eastAsia="Courier New" w:hAnsi="Courier New" w:cs="Courier New"/>
          <w:sz w:val="18"/>
          <w:szCs w:val="18"/>
        </w:rPr>
        <w:t xml:space="preserve">    x = Flatten</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attn)</w:t>
      </w:r>
    </w:p>
    <w:p w14:paraId="1A2EE0DA" w14:textId="77777777" w:rsidR="006E7ABE" w:rsidRDefault="002A1290">
      <w:pPr>
        <w:spacing w:line="300" w:lineRule="exact"/>
        <w:ind w:left="480"/>
      </w:pPr>
      <w:r>
        <w:rPr>
          <w:rFonts w:ascii="Courier New" w:eastAsia="Courier New" w:hAnsi="Courier New" w:cs="Courier New"/>
          <w:sz w:val="18"/>
          <w:szCs w:val="18"/>
        </w:rPr>
        <w:t xml:space="preserve">    # 全连接分类层</w:t>
      </w:r>
    </w:p>
    <w:p w14:paraId="1374D12E" w14:textId="77777777" w:rsidR="006E7ABE" w:rsidRDefault="002A1290">
      <w:pPr>
        <w:spacing w:line="300" w:lineRule="exact"/>
        <w:ind w:left="480"/>
      </w:pPr>
      <w:r>
        <w:rPr>
          <w:rFonts w:ascii="Courier New" w:eastAsia="Courier New" w:hAnsi="Courier New" w:cs="Courier New"/>
          <w:sz w:val="18"/>
          <w:szCs w:val="18"/>
        </w:rPr>
        <w:t xml:space="preserve">    x = </w:t>
      </w:r>
      <w:proofErr w:type="gramStart"/>
      <w:r>
        <w:rPr>
          <w:rFonts w:ascii="Courier New" w:eastAsia="Courier New" w:hAnsi="Courier New" w:cs="Courier New"/>
          <w:sz w:val="18"/>
          <w:szCs w:val="18"/>
        </w:rPr>
        <w:t>Dense(</w:t>
      </w:r>
      <w:proofErr w:type="gramEnd"/>
      <w:r>
        <w:rPr>
          <w:rFonts w:ascii="Courier New" w:eastAsia="Courier New" w:hAnsi="Courier New" w:cs="Courier New"/>
          <w:sz w:val="18"/>
          <w:szCs w:val="18"/>
        </w:rPr>
        <w:t>64, activation="</w:t>
      </w:r>
      <w:proofErr w:type="spellStart"/>
      <w:r>
        <w:rPr>
          <w:rFonts w:ascii="Courier New" w:eastAsia="Courier New" w:hAnsi="Courier New" w:cs="Courier New"/>
          <w:sz w:val="18"/>
          <w:szCs w:val="18"/>
        </w:rPr>
        <w:t>relu</w:t>
      </w:r>
      <w:proofErr w:type="spellEnd"/>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x)</w:t>
      </w:r>
    </w:p>
    <w:p w14:paraId="03899E37" w14:textId="77777777" w:rsidR="006E7ABE" w:rsidRDefault="002A1290">
      <w:pPr>
        <w:spacing w:line="300" w:lineRule="exact"/>
        <w:ind w:left="480"/>
      </w:pPr>
      <w:r>
        <w:rPr>
          <w:rFonts w:ascii="Courier New" w:eastAsia="Courier New" w:hAnsi="Courier New" w:cs="Courier New"/>
          <w:sz w:val="18"/>
          <w:szCs w:val="18"/>
        </w:rPr>
        <w:t xml:space="preserve">    x = </w:t>
      </w:r>
      <w:proofErr w:type="gramStart"/>
      <w:r>
        <w:rPr>
          <w:rFonts w:ascii="Courier New" w:eastAsia="Courier New" w:hAnsi="Courier New" w:cs="Courier New"/>
          <w:sz w:val="18"/>
          <w:szCs w:val="18"/>
        </w:rPr>
        <w:t>Dropout(0.5)(</w:t>
      </w:r>
      <w:proofErr w:type="gramEnd"/>
      <w:r>
        <w:rPr>
          <w:rFonts w:ascii="Courier New" w:eastAsia="Courier New" w:hAnsi="Courier New" w:cs="Courier New"/>
          <w:sz w:val="18"/>
          <w:szCs w:val="18"/>
        </w:rPr>
        <w:t>x)</w:t>
      </w:r>
    </w:p>
    <w:p w14:paraId="518768EA" w14:textId="77777777" w:rsidR="006E7ABE" w:rsidRDefault="002A1290">
      <w:pPr>
        <w:spacing w:line="300" w:lineRule="exact"/>
        <w:ind w:left="480"/>
      </w:pPr>
      <w:r>
        <w:rPr>
          <w:rFonts w:ascii="Courier New" w:eastAsia="Courier New" w:hAnsi="Courier New" w:cs="Courier New"/>
          <w:sz w:val="18"/>
          <w:szCs w:val="18"/>
        </w:rPr>
        <w:t xml:space="preserve">    x = </w:t>
      </w:r>
      <w:proofErr w:type="gramStart"/>
      <w:r>
        <w:rPr>
          <w:rFonts w:ascii="Courier New" w:eastAsia="Courier New" w:hAnsi="Courier New" w:cs="Courier New"/>
          <w:sz w:val="18"/>
          <w:szCs w:val="18"/>
        </w:rPr>
        <w:t>Dense(</w:t>
      </w:r>
      <w:proofErr w:type="gramEnd"/>
      <w:r>
        <w:rPr>
          <w:rFonts w:ascii="Courier New" w:eastAsia="Courier New" w:hAnsi="Courier New" w:cs="Courier New"/>
          <w:sz w:val="18"/>
          <w:szCs w:val="18"/>
        </w:rPr>
        <w:t>32, activation="</w:t>
      </w:r>
      <w:proofErr w:type="spellStart"/>
      <w:r>
        <w:rPr>
          <w:rFonts w:ascii="Courier New" w:eastAsia="Courier New" w:hAnsi="Courier New" w:cs="Courier New"/>
          <w:sz w:val="18"/>
          <w:szCs w:val="18"/>
        </w:rPr>
        <w:t>relu</w:t>
      </w:r>
      <w:proofErr w:type="spellEnd"/>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x)</w:t>
      </w:r>
    </w:p>
    <w:p w14:paraId="52D0B70B" w14:textId="77777777" w:rsidR="006E7ABE" w:rsidRDefault="002A1290">
      <w:pPr>
        <w:spacing w:line="300" w:lineRule="exact"/>
        <w:ind w:left="480"/>
      </w:pPr>
      <w:r>
        <w:rPr>
          <w:rFonts w:ascii="Courier New" w:eastAsia="Courier New" w:hAnsi="Courier New" w:cs="Courier New"/>
          <w:sz w:val="18"/>
          <w:szCs w:val="18"/>
        </w:rPr>
        <w:t xml:space="preserve">    outputs = </w:t>
      </w:r>
      <w:proofErr w:type="gramStart"/>
      <w:r>
        <w:rPr>
          <w:rFonts w:ascii="Courier New" w:eastAsia="Courier New" w:hAnsi="Courier New" w:cs="Courier New"/>
          <w:sz w:val="18"/>
          <w:szCs w:val="18"/>
        </w:rPr>
        <w:t>Dense(</w:t>
      </w:r>
      <w:proofErr w:type="gramEnd"/>
      <w:r>
        <w:rPr>
          <w:rFonts w:ascii="Courier New" w:eastAsia="Courier New" w:hAnsi="Courier New" w:cs="Courier New"/>
          <w:sz w:val="18"/>
          <w:szCs w:val="18"/>
        </w:rPr>
        <w:t>1, activation="sigmoid</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x)</w:t>
      </w:r>
    </w:p>
    <w:p w14:paraId="2C0AF943" w14:textId="77777777" w:rsidR="006E7ABE" w:rsidRDefault="002A1290">
      <w:pPr>
        <w:spacing w:line="300" w:lineRule="exact"/>
        <w:ind w:left="480"/>
      </w:pPr>
      <w:r>
        <w:rPr>
          <w:rFonts w:ascii="Courier New" w:eastAsia="Courier New" w:hAnsi="Courier New" w:cs="Courier New"/>
          <w:sz w:val="18"/>
          <w:szCs w:val="18"/>
        </w:rPr>
        <w:t xml:space="preserve">    model = </w:t>
      </w:r>
      <w:proofErr w:type="gramStart"/>
      <w:r>
        <w:rPr>
          <w:rFonts w:ascii="Courier New" w:eastAsia="Courier New" w:hAnsi="Courier New" w:cs="Courier New"/>
          <w:sz w:val="18"/>
          <w:szCs w:val="18"/>
        </w:rPr>
        <w:t>Model(</w:t>
      </w:r>
      <w:proofErr w:type="gramEnd"/>
      <w:r>
        <w:rPr>
          <w:rFonts w:ascii="Courier New" w:eastAsia="Courier New" w:hAnsi="Courier New" w:cs="Courier New"/>
          <w:sz w:val="18"/>
          <w:szCs w:val="18"/>
        </w:rPr>
        <w:t>inputs=inputs, outputs=outputs)</w:t>
      </w:r>
    </w:p>
    <w:p w14:paraId="3C095821" w14:textId="77777777" w:rsidR="006E7ABE" w:rsidRDefault="002A1290">
      <w:pPr>
        <w:spacing w:line="300" w:lineRule="exact"/>
        <w:ind w:left="48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model.compile</w:t>
      </w:r>
      <w:proofErr w:type="spellEnd"/>
      <w:proofErr w:type="gramEnd"/>
      <w:r>
        <w:rPr>
          <w:rFonts w:ascii="Courier New" w:eastAsia="Courier New" w:hAnsi="Courier New" w:cs="Courier New"/>
          <w:sz w:val="18"/>
          <w:szCs w:val="18"/>
        </w:rPr>
        <w:t>(optimizer="</w:t>
      </w:r>
      <w:proofErr w:type="spellStart"/>
      <w:r>
        <w:rPr>
          <w:rFonts w:ascii="Courier New" w:eastAsia="Courier New" w:hAnsi="Courier New" w:cs="Courier New"/>
          <w:sz w:val="18"/>
          <w:szCs w:val="18"/>
        </w:rPr>
        <w:t>adam</w:t>
      </w:r>
      <w:proofErr w:type="spellEnd"/>
      <w:r>
        <w:rPr>
          <w:rFonts w:ascii="Courier New" w:eastAsia="Courier New" w:hAnsi="Courier New" w:cs="Courier New"/>
          <w:sz w:val="18"/>
          <w:szCs w:val="18"/>
        </w:rPr>
        <w:t>",</w:t>
      </w:r>
    </w:p>
    <w:p w14:paraId="4D86CD31" w14:textId="77777777" w:rsidR="006E7ABE" w:rsidRDefault="002A1290">
      <w:pPr>
        <w:spacing w:line="300" w:lineRule="exact"/>
        <w:ind w:left="480"/>
      </w:pPr>
      <w:r>
        <w:rPr>
          <w:rFonts w:ascii="Courier New" w:eastAsia="Courier New" w:hAnsi="Courier New" w:cs="Courier New"/>
          <w:sz w:val="18"/>
          <w:szCs w:val="18"/>
        </w:rPr>
        <w:t xml:space="preserve">                  loss="</w:t>
      </w:r>
      <w:proofErr w:type="spellStart"/>
      <w:r>
        <w:rPr>
          <w:rFonts w:ascii="Courier New" w:eastAsia="Courier New" w:hAnsi="Courier New" w:cs="Courier New"/>
          <w:sz w:val="18"/>
          <w:szCs w:val="18"/>
        </w:rPr>
        <w:t>binary_crossentropy</w:t>
      </w:r>
      <w:proofErr w:type="spellEnd"/>
      <w:r>
        <w:rPr>
          <w:rFonts w:ascii="Courier New" w:eastAsia="Courier New" w:hAnsi="Courier New" w:cs="Courier New"/>
          <w:sz w:val="18"/>
          <w:szCs w:val="18"/>
        </w:rPr>
        <w:t>",</w:t>
      </w:r>
    </w:p>
    <w:p w14:paraId="477ABD86" w14:textId="77777777" w:rsidR="006E7ABE" w:rsidRDefault="002A1290">
      <w:pPr>
        <w:spacing w:line="300" w:lineRule="exact"/>
        <w:ind w:left="480"/>
      </w:pPr>
      <w:r>
        <w:rPr>
          <w:rFonts w:ascii="Courier New" w:eastAsia="Courier New" w:hAnsi="Courier New" w:cs="Courier New"/>
          <w:sz w:val="18"/>
          <w:szCs w:val="18"/>
        </w:rPr>
        <w:t xml:space="preserve">                  metrics=["accuracy"])</w:t>
      </w:r>
    </w:p>
    <w:p w14:paraId="4AC586A9" w14:textId="77777777" w:rsidR="006E7ABE" w:rsidRDefault="002A1290">
      <w:pPr>
        <w:spacing w:line="300" w:lineRule="exact"/>
        <w:ind w:left="480"/>
      </w:pPr>
      <w:r>
        <w:rPr>
          <w:rFonts w:ascii="Courier New" w:eastAsia="Courier New" w:hAnsi="Courier New" w:cs="Courier New"/>
          <w:sz w:val="18"/>
          <w:szCs w:val="18"/>
        </w:rPr>
        <w:t xml:space="preserve">    return model</w:t>
      </w:r>
    </w:p>
    <w:p w14:paraId="16CBD817" w14:textId="77777777" w:rsidR="006E7ABE" w:rsidRDefault="006E7ABE">
      <w:pPr>
        <w:spacing w:line="300" w:lineRule="exact"/>
        <w:ind w:left="480"/>
      </w:pPr>
    </w:p>
    <w:p w14:paraId="252DA3E7" w14:textId="77777777" w:rsidR="006E7ABE" w:rsidRDefault="002A1290">
      <w:pPr>
        <w:spacing w:line="300" w:lineRule="exact"/>
        <w:ind w:left="48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create_stock_</w:t>
      </w:r>
      <w:proofErr w:type="gramStart"/>
      <w:r>
        <w:rPr>
          <w:rFonts w:ascii="Courier New" w:eastAsia="Courier New" w:hAnsi="Courier New" w:cs="Courier New"/>
          <w:sz w:val="18"/>
          <w:szCs w:val="18"/>
        </w:rPr>
        <w:t>model</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62F59B93" w14:textId="77777777" w:rsidR="006E7ABE" w:rsidRDefault="002A1290">
      <w:pPr>
        <w:spacing w:line="300" w:lineRule="exact"/>
        <w:ind w:left="48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create_model</w:t>
      </w:r>
      <w:proofErr w:type="spellEnd"/>
      <w:r>
        <w:rPr>
          <w:rFonts w:ascii="Courier New" w:eastAsia="Courier New" w:hAnsi="Courier New" w:cs="Courier New"/>
          <w:sz w:val="18"/>
          <w:szCs w:val="18"/>
        </w:rPr>
        <w:t>((30, 7))   # 30天 × 7特征</w:t>
      </w:r>
    </w:p>
    <w:p w14:paraId="035E3B43" w14:textId="77777777" w:rsidR="006E7ABE" w:rsidRDefault="006E7ABE">
      <w:pPr>
        <w:spacing w:line="300" w:lineRule="exact"/>
        <w:ind w:left="480"/>
      </w:pPr>
    </w:p>
    <w:p w14:paraId="5114192F" w14:textId="77777777" w:rsidR="006E7ABE" w:rsidRDefault="002A1290">
      <w:pPr>
        <w:spacing w:line="300" w:lineRule="exact"/>
        <w:ind w:left="48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create_combined_</w:t>
      </w:r>
      <w:proofErr w:type="gramStart"/>
      <w:r>
        <w:rPr>
          <w:rFonts w:ascii="Courier New" w:eastAsia="Courier New" w:hAnsi="Courier New" w:cs="Courier New"/>
          <w:sz w:val="18"/>
          <w:szCs w:val="18"/>
        </w:rPr>
        <w:t>model</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0B17017C" w14:textId="77777777" w:rsidR="006E7ABE" w:rsidRDefault="002A1290">
      <w:pPr>
        <w:spacing w:line="300" w:lineRule="exact"/>
        <w:ind w:left="48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create_model</w:t>
      </w:r>
      <w:proofErr w:type="spellEnd"/>
      <w:r>
        <w:rPr>
          <w:rFonts w:ascii="Courier New" w:eastAsia="Courier New" w:hAnsi="Courier New" w:cs="Courier New"/>
          <w:sz w:val="18"/>
          <w:szCs w:val="18"/>
        </w:rPr>
        <w:t>((30, 14))  # 30天 × 14特征（股票+黄金）</w:t>
      </w:r>
    </w:p>
    <w:p w14:paraId="0CA0AA9F" w14:textId="77777777" w:rsidR="006E7ABE" w:rsidRDefault="006E7ABE"/>
    <w:p w14:paraId="0ABE4E90" w14:textId="77777777" w:rsidR="006E7ABE" w:rsidRDefault="002A1290">
      <w:pPr>
        <w:spacing w:before="240" w:after="240"/>
      </w:pPr>
      <w:r>
        <w:rPr>
          <w:rFonts w:ascii="黑体" w:eastAsia="黑体" w:hAnsi="黑体" w:cs="黑体"/>
          <w:b/>
          <w:bCs/>
          <w:sz w:val="32"/>
          <w:szCs w:val="32"/>
        </w:rPr>
        <w:t>附录2  运行环境配置（requirements.txt）</w:t>
      </w:r>
    </w:p>
    <w:p w14:paraId="41D891A6" w14:textId="77777777" w:rsidR="006E7ABE" w:rsidRDefault="002A1290">
      <w:pPr>
        <w:spacing w:line="300" w:lineRule="exact"/>
        <w:ind w:left="480"/>
      </w:pPr>
      <w:proofErr w:type="spellStart"/>
      <w:r>
        <w:rPr>
          <w:rFonts w:ascii="Courier New" w:eastAsia="Courier New" w:hAnsi="Courier New" w:cs="Courier New"/>
          <w:sz w:val="18"/>
          <w:szCs w:val="18"/>
        </w:rPr>
        <w:t>tensorflow</w:t>
      </w:r>
      <w:proofErr w:type="spellEnd"/>
      <w:r>
        <w:rPr>
          <w:rFonts w:ascii="Courier New" w:eastAsia="Courier New" w:hAnsi="Courier New" w:cs="Courier New"/>
          <w:sz w:val="18"/>
          <w:szCs w:val="18"/>
        </w:rPr>
        <w:t>&gt;=2.8.0</w:t>
      </w:r>
    </w:p>
    <w:p w14:paraId="2C587502" w14:textId="77777777" w:rsidR="006E7ABE" w:rsidRDefault="002A1290">
      <w:pPr>
        <w:spacing w:line="300" w:lineRule="exact"/>
        <w:ind w:left="480"/>
      </w:pPr>
      <w:r>
        <w:rPr>
          <w:rFonts w:ascii="Courier New" w:eastAsia="Courier New" w:hAnsi="Courier New" w:cs="Courier New"/>
          <w:sz w:val="18"/>
          <w:szCs w:val="18"/>
        </w:rPr>
        <w:lastRenderedPageBreak/>
        <w:t>pandas&gt;=1.3.0</w:t>
      </w:r>
    </w:p>
    <w:p w14:paraId="588D9030" w14:textId="77777777" w:rsidR="006E7ABE" w:rsidRDefault="002A1290">
      <w:pPr>
        <w:spacing w:line="300" w:lineRule="exact"/>
        <w:ind w:left="480"/>
      </w:pPr>
      <w:proofErr w:type="spellStart"/>
      <w:r>
        <w:rPr>
          <w:rFonts w:ascii="Courier New" w:eastAsia="Courier New" w:hAnsi="Courier New" w:cs="Courier New"/>
          <w:sz w:val="18"/>
          <w:szCs w:val="18"/>
        </w:rPr>
        <w:t>numpy</w:t>
      </w:r>
      <w:proofErr w:type="spellEnd"/>
      <w:r>
        <w:rPr>
          <w:rFonts w:ascii="Courier New" w:eastAsia="Courier New" w:hAnsi="Courier New" w:cs="Courier New"/>
          <w:sz w:val="18"/>
          <w:szCs w:val="18"/>
        </w:rPr>
        <w:t>&gt;=1.21.0</w:t>
      </w:r>
    </w:p>
    <w:p w14:paraId="49E15FB2" w14:textId="77777777" w:rsidR="006E7ABE" w:rsidRDefault="002A1290">
      <w:pPr>
        <w:spacing w:line="300" w:lineRule="exact"/>
        <w:ind w:left="480"/>
      </w:pPr>
      <w:r>
        <w:rPr>
          <w:rFonts w:ascii="Courier New" w:eastAsia="Courier New" w:hAnsi="Courier New" w:cs="Courier New"/>
          <w:sz w:val="18"/>
          <w:szCs w:val="18"/>
        </w:rPr>
        <w:t>scikit-learn&gt;=0.24.0</w:t>
      </w:r>
    </w:p>
    <w:p w14:paraId="66211CD5" w14:textId="77777777" w:rsidR="006E7ABE" w:rsidRDefault="002A1290">
      <w:pPr>
        <w:spacing w:line="300" w:lineRule="exact"/>
        <w:ind w:left="480"/>
      </w:pPr>
      <w:proofErr w:type="spellStart"/>
      <w:r>
        <w:rPr>
          <w:rFonts w:ascii="Courier New" w:eastAsia="Courier New" w:hAnsi="Courier New" w:cs="Courier New"/>
          <w:sz w:val="18"/>
          <w:szCs w:val="18"/>
        </w:rPr>
        <w:t>akshare</w:t>
      </w:r>
      <w:proofErr w:type="spellEnd"/>
      <w:r>
        <w:rPr>
          <w:rFonts w:ascii="Courier New" w:eastAsia="Courier New" w:hAnsi="Courier New" w:cs="Courier New"/>
          <w:sz w:val="18"/>
          <w:szCs w:val="18"/>
        </w:rPr>
        <w:t>&gt;=1.7.0</w:t>
      </w:r>
    </w:p>
    <w:p w14:paraId="1F5C0A2C" w14:textId="77777777" w:rsidR="006E7ABE" w:rsidRDefault="002A1290">
      <w:pPr>
        <w:spacing w:line="300" w:lineRule="exact"/>
        <w:ind w:left="480"/>
      </w:pPr>
      <w:proofErr w:type="spellStart"/>
      <w:r>
        <w:rPr>
          <w:rFonts w:ascii="Courier New" w:eastAsia="Courier New" w:hAnsi="Courier New" w:cs="Courier New"/>
          <w:sz w:val="18"/>
          <w:szCs w:val="18"/>
        </w:rPr>
        <w:t>streamlit</w:t>
      </w:r>
      <w:proofErr w:type="spellEnd"/>
      <w:r>
        <w:rPr>
          <w:rFonts w:ascii="Courier New" w:eastAsia="Courier New" w:hAnsi="Courier New" w:cs="Courier New"/>
          <w:sz w:val="18"/>
          <w:szCs w:val="18"/>
        </w:rPr>
        <w:t>&gt;=1.10.0</w:t>
      </w:r>
    </w:p>
    <w:p w14:paraId="28FEF7F4" w14:textId="77777777" w:rsidR="006E7ABE" w:rsidRDefault="002A1290">
      <w:pPr>
        <w:spacing w:line="300" w:lineRule="exact"/>
        <w:ind w:left="480"/>
      </w:pPr>
      <w:proofErr w:type="spellStart"/>
      <w:r>
        <w:rPr>
          <w:rFonts w:ascii="Courier New" w:eastAsia="Courier New" w:hAnsi="Courier New" w:cs="Courier New"/>
          <w:sz w:val="18"/>
          <w:szCs w:val="18"/>
        </w:rPr>
        <w:t>plotly</w:t>
      </w:r>
      <w:proofErr w:type="spellEnd"/>
      <w:r>
        <w:rPr>
          <w:rFonts w:ascii="Courier New" w:eastAsia="Courier New" w:hAnsi="Courier New" w:cs="Courier New"/>
          <w:sz w:val="18"/>
          <w:szCs w:val="18"/>
        </w:rPr>
        <w:t>&gt;=5.5.0</w:t>
      </w:r>
    </w:p>
    <w:p w14:paraId="587B076F" w14:textId="77777777" w:rsidR="006E7ABE" w:rsidRDefault="002A1290">
      <w:pPr>
        <w:spacing w:line="300" w:lineRule="exact"/>
        <w:ind w:left="480"/>
      </w:pPr>
      <w:proofErr w:type="spellStart"/>
      <w:r>
        <w:rPr>
          <w:rFonts w:ascii="Courier New" w:eastAsia="Courier New" w:hAnsi="Courier New" w:cs="Courier New"/>
          <w:sz w:val="18"/>
          <w:szCs w:val="18"/>
        </w:rPr>
        <w:t>joblib</w:t>
      </w:r>
      <w:proofErr w:type="spellEnd"/>
      <w:r>
        <w:rPr>
          <w:rFonts w:ascii="Courier New" w:eastAsia="Courier New" w:hAnsi="Courier New" w:cs="Courier New"/>
          <w:sz w:val="18"/>
          <w:szCs w:val="18"/>
        </w:rPr>
        <w:t>&gt;=1.1.0</w:t>
      </w:r>
    </w:p>
    <w:p w14:paraId="02D90538" w14:textId="77777777" w:rsidR="006E7ABE" w:rsidRDefault="006E7ABE"/>
    <w:p w14:paraId="5AA9EB4A" w14:textId="77777777" w:rsidR="006E7ABE" w:rsidRDefault="002A1290">
      <w:pPr>
        <w:spacing w:after="160"/>
        <w:ind w:firstLine="480"/>
        <w:jc w:val="both"/>
      </w:pPr>
      <w:r>
        <w:t>运行步骤：</w:t>
      </w:r>
    </w:p>
    <w:p w14:paraId="43B46DB2" w14:textId="77777777" w:rsidR="006E7ABE" w:rsidRDefault="002A1290">
      <w:pPr>
        <w:spacing w:line="300" w:lineRule="exact"/>
        <w:ind w:left="480"/>
      </w:pPr>
      <w:r>
        <w:rPr>
          <w:rFonts w:ascii="Courier New" w:eastAsia="Courier New" w:hAnsi="Courier New" w:cs="Courier New"/>
          <w:sz w:val="18"/>
          <w:szCs w:val="18"/>
        </w:rPr>
        <w:t>python data_download.py   # 步骤1: 下载原始行情数据</w:t>
      </w:r>
    </w:p>
    <w:p w14:paraId="7BE12126" w14:textId="77777777" w:rsidR="006E7ABE" w:rsidRDefault="002A1290">
      <w:pPr>
        <w:spacing w:line="300" w:lineRule="exact"/>
        <w:ind w:left="480"/>
      </w:pPr>
      <w:r>
        <w:rPr>
          <w:rFonts w:ascii="Courier New" w:eastAsia="Courier New" w:hAnsi="Courier New" w:cs="Courier New"/>
          <w:sz w:val="18"/>
          <w:szCs w:val="18"/>
        </w:rPr>
        <w:t>python data_process.py    # 步骤2: 数据预处理</w:t>
      </w:r>
    </w:p>
    <w:p w14:paraId="06C1A6B2" w14:textId="77777777" w:rsidR="006E7ABE" w:rsidRDefault="002A1290">
      <w:pPr>
        <w:spacing w:line="300" w:lineRule="exact"/>
        <w:ind w:left="480"/>
      </w:pPr>
      <w:r>
        <w:rPr>
          <w:rFonts w:ascii="Courier New" w:eastAsia="Courier New" w:hAnsi="Courier New" w:cs="Courier New"/>
          <w:sz w:val="18"/>
          <w:szCs w:val="18"/>
        </w:rPr>
        <w:t>python train.py           # 步骤3: 训练模型</w:t>
      </w:r>
    </w:p>
    <w:p w14:paraId="4E249FC1" w14:textId="77777777" w:rsidR="006E7ABE" w:rsidRDefault="002A1290">
      <w:pPr>
        <w:spacing w:line="300" w:lineRule="exact"/>
        <w:ind w:left="480"/>
      </w:pPr>
      <w:proofErr w:type="spellStart"/>
      <w:r>
        <w:rPr>
          <w:rFonts w:ascii="Courier New" w:eastAsia="Courier New" w:hAnsi="Courier New" w:cs="Courier New"/>
          <w:sz w:val="18"/>
          <w:szCs w:val="18"/>
        </w:rPr>
        <w:t>streamlit</w:t>
      </w:r>
      <w:proofErr w:type="spellEnd"/>
      <w:r>
        <w:rPr>
          <w:rFonts w:ascii="Courier New" w:eastAsia="Courier New" w:hAnsi="Courier New" w:cs="Courier New"/>
          <w:sz w:val="18"/>
          <w:szCs w:val="18"/>
        </w:rPr>
        <w:t xml:space="preserve"> run app.py      # 步骤4: 启动预测界面</w:t>
      </w:r>
    </w:p>
    <w:p w14:paraId="6E118594" w14:textId="77777777" w:rsidR="006E7ABE" w:rsidRDefault="002A1290">
      <w:r>
        <w:br w:type="page"/>
      </w:r>
    </w:p>
    <w:p w14:paraId="313E7022" w14:textId="77777777" w:rsidR="006E7ABE" w:rsidRDefault="002A1290">
      <w:pPr>
        <w:spacing w:before="360" w:after="360"/>
        <w:jc w:val="center"/>
      </w:pPr>
      <w:r>
        <w:rPr>
          <w:rFonts w:ascii="黑体" w:eastAsia="黑体" w:hAnsi="黑体" w:cs="黑体"/>
          <w:b/>
          <w:bCs/>
          <w:sz w:val="32"/>
          <w:szCs w:val="32"/>
        </w:rPr>
        <w:lastRenderedPageBreak/>
        <w:t>致  谢</w:t>
      </w:r>
    </w:p>
    <w:p w14:paraId="2591985D" w14:textId="684F2B47" w:rsidR="006E7ABE" w:rsidRDefault="006E7ABE">
      <w:pPr>
        <w:spacing w:after="160"/>
        <w:ind w:firstLine="480"/>
        <w:jc w:val="both"/>
      </w:pPr>
    </w:p>
    <w:sectPr w:rsidR="006E7ABE">
      <w:footerReference w:type="default" r:id="rId16"/>
      <w:pgSz w:w="11906" w:h="16838"/>
      <w:pgMar w:top="1440" w:right="1247"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B0341" w14:textId="77777777" w:rsidR="00F61126" w:rsidRDefault="00F61126">
      <w:pPr>
        <w:spacing w:line="240" w:lineRule="auto"/>
      </w:pPr>
      <w:r>
        <w:separator/>
      </w:r>
    </w:p>
  </w:endnote>
  <w:endnote w:type="continuationSeparator" w:id="0">
    <w:p w14:paraId="41B4925A" w14:textId="77777777" w:rsidR="00F61126" w:rsidRDefault="00F611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7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4430C" w14:textId="77777777" w:rsidR="006E7ABE" w:rsidRDefault="002A1290">
    <w:pPr>
      <w:jc w:val="center"/>
    </w:pPr>
    <w:r>
      <w:rPr>
        <w:sz w:val="21"/>
        <w:szCs w:val="21"/>
      </w:rPr>
      <w:fldChar w:fldCharType="begin"/>
    </w:r>
    <w:r>
      <w:rPr>
        <w:sz w:val="21"/>
        <w:szCs w:val="21"/>
      </w:rPr>
      <w:instrText>PAGE</w:instrText>
    </w:r>
    <w:r>
      <w:rPr>
        <w:sz w:val="21"/>
        <w:szCs w:val="21"/>
      </w:rPr>
      <w:fldChar w:fldCharType="separate"/>
    </w:r>
    <w:r w:rsidR="009B3446">
      <w:rPr>
        <w:noProof/>
        <w:sz w:val="21"/>
        <w:szCs w:val="21"/>
      </w:rPr>
      <w:t>1</w:t>
    </w:r>
    <w:r>
      <w:rPr>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D5DE1" w14:textId="77777777" w:rsidR="00F61126" w:rsidRDefault="00F61126">
      <w:pPr>
        <w:spacing w:line="240" w:lineRule="auto"/>
      </w:pPr>
      <w:r>
        <w:separator/>
      </w:r>
    </w:p>
  </w:footnote>
  <w:footnote w:type="continuationSeparator" w:id="0">
    <w:p w14:paraId="0FD6987F" w14:textId="77777777" w:rsidR="00F61126" w:rsidRDefault="00F6112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E0008"/>
    <w:multiLevelType w:val="hybridMultilevel"/>
    <w:tmpl w:val="C458E6B0"/>
    <w:lvl w:ilvl="0" w:tplc="7C1CBAE4">
      <w:start w:val="1"/>
      <w:numFmt w:val="bullet"/>
      <w:lvlText w:val="●"/>
      <w:lvlJc w:val="left"/>
      <w:pPr>
        <w:ind w:left="720" w:hanging="360"/>
      </w:pPr>
    </w:lvl>
    <w:lvl w:ilvl="1" w:tplc="4990A70A">
      <w:start w:val="1"/>
      <w:numFmt w:val="bullet"/>
      <w:lvlText w:val="○"/>
      <w:lvlJc w:val="left"/>
      <w:pPr>
        <w:ind w:left="1440" w:hanging="360"/>
      </w:pPr>
    </w:lvl>
    <w:lvl w:ilvl="2" w:tplc="D0525044">
      <w:start w:val="1"/>
      <w:numFmt w:val="bullet"/>
      <w:lvlText w:val="■"/>
      <w:lvlJc w:val="left"/>
      <w:pPr>
        <w:ind w:left="2160" w:hanging="360"/>
      </w:pPr>
    </w:lvl>
    <w:lvl w:ilvl="3" w:tplc="BBBCA69C">
      <w:start w:val="1"/>
      <w:numFmt w:val="bullet"/>
      <w:lvlText w:val="●"/>
      <w:lvlJc w:val="left"/>
      <w:pPr>
        <w:ind w:left="2880" w:hanging="360"/>
      </w:pPr>
    </w:lvl>
    <w:lvl w:ilvl="4" w:tplc="3A423FF0">
      <w:start w:val="1"/>
      <w:numFmt w:val="bullet"/>
      <w:lvlText w:val="○"/>
      <w:lvlJc w:val="left"/>
      <w:pPr>
        <w:ind w:left="3600" w:hanging="360"/>
      </w:pPr>
    </w:lvl>
    <w:lvl w:ilvl="5" w:tplc="59301BE2">
      <w:start w:val="1"/>
      <w:numFmt w:val="bullet"/>
      <w:lvlText w:val="■"/>
      <w:lvlJc w:val="left"/>
      <w:pPr>
        <w:ind w:left="4320" w:hanging="360"/>
      </w:pPr>
    </w:lvl>
    <w:lvl w:ilvl="6" w:tplc="0FC2C076">
      <w:start w:val="1"/>
      <w:numFmt w:val="bullet"/>
      <w:lvlText w:val="●"/>
      <w:lvlJc w:val="left"/>
      <w:pPr>
        <w:ind w:left="5040" w:hanging="360"/>
      </w:pPr>
    </w:lvl>
    <w:lvl w:ilvl="7" w:tplc="06E86E64">
      <w:start w:val="1"/>
      <w:numFmt w:val="bullet"/>
      <w:lvlText w:val="●"/>
      <w:lvlJc w:val="left"/>
      <w:pPr>
        <w:ind w:left="5760" w:hanging="360"/>
      </w:pPr>
    </w:lvl>
    <w:lvl w:ilvl="8" w:tplc="688AD4A0">
      <w:start w:val="1"/>
      <w:numFmt w:val="bullet"/>
      <w:lvlText w:val="●"/>
      <w:lvlJc w:val="left"/>
      <w:pPr>
        <w:ind w:left="6480" w:hanging="360"/>
      </w:pPr>
    </w:lvl>
  </w:abstractNum>
  <w:num w:numId="1" w16cid:durableId="13171010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ABE"/>
    <w:rsid w:val="0008724E"/>
    <w:rsid w:val="0012721B"/>
    <w:rsid w:val="00131E6C"/>
    <w:rsid w:val="002A1290"/>
    <w:rsid w:val="00426774"/>
    <w:rsid w:val="004A6AF3"/>
    <w:rsid w:val="006652EC"/>
    <w:rsid w:val="006E7ABE"/>
    <w:rsid w:val="008036C2"/>
    <w:rsid w:val="008F7464"/>
    <w:rsid w:val="009B3446"/>
    <w:rsid w:val="00B05915"/>
    <w:rsid w:val="00D723EA"/>
    <w:rsid w:val="00F611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5A784"/>
  <w15:docId w15:val="{A1965CF7-06E0-0A4A-B5DA-FBF63A484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4"/>
        <w:szCs w:val="24"/>
        <w:lang w:val="en-US" w:eastAsia="zh-CN" w:bidi="ar-SA"/>
      </w:rPr>
    </w:rPrDefault>
    <w:pPrDefault>
      <w:pPr>
        <w:spacing w:line="4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724E"/>
    <w:pPr>
      <w:widowControl w:val="0"/>
    </w:pPr>
    <w:rPr>
      <w:rFonts w:ascii="Times New Roman" w:hAnsi="Times New Roman"/>
    </w:rPr>
  </w:style>
  <w:style w:type="paragraph" w:styleId="1">
    <w:name w:val="heading 1"/>
    <w:uiPriority w:val="9"/>
    <w:qFormat/>
    <w:rsid w:val="0008724E"/>
    <w:pPr>
      <w:spacing w:line="600" w:lineRule="auto"/>
      <w:outlineLvl w:val="0"/>
    </w:pPr>
    <w:rPr>
      <w:rFonts w:ascii="Times New Roman" w:eastAsia="黑体" w:hAnsi="Times New Roman"/>
      <w:color w:val="000000" w:themeColor="text1"/>
      <w:sz w:val="30"/>
      <w:szCs w:val="32"/>
    </w:rPr>
  </w:style>
  <w:style w:type="paragraph" w:styleId="2">
    <w:name w:val="heading 2"/>
    <w:uiPriority w:val="9"/>
    <w:unhideWhenUsed/>
    <w:qFormat/>
    <w:rsid w:val="0008724E"/>
    <w:pPr>
      <w:spacing w:line="480" w:lineRule="auto"/>
      <w:outlineLvl w:val="1"/>
    </w:pPr>
    <w:rPr>
      <w:rFonts w:ascii="Times New Roman" w:eastAsia="黑体" w:hAnsi="Times New Roman" w:cs="黑体"/>
      <w:color w:val="000000" w:themeColor="text1"/>
      <w:sz w:val="28"/>
      <w:szCs w:val="28"/>
    </w:rPr>
  </w:style>
  <w:style w:type="paragraph" w:styleId="3">
    <w:name w:val="heading 3"/>
    <w:uiPriority w:val="9"/>
    <w:unhideWhenUsed/>
    <w:qFormat/>
    <w:rsid w:val="0008724E"/>
    <w:pPr>
      <w:spacing w:line="360" w:lineRule="auto"/>
      <w:outlineLvl w:val="2"/>
    </w:pPr>
    <w:rPr>
      <w:rFonts w:ascii="Times New Roman" w:hAnsi="Times New Roman"/>
      <w:b/>
      <w:color w:val="000000" w:themeColor="text1"/>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尾注文本 字符"/>
    <w:link w:val="aa"/>
    <w:uiPriority w:val="99"/>
    <w:semiHidden/>
    <w:unhideWhenUsed/>
    <w:rPr>
      <w:sz w:val="20"/>
      <w:szCs w:val="20"/>
    </w:rPr>
  </w:style>
  <w:style w:type="table" w:styleId="ac">
    <w:name w:val="Table Grid"/>
    <w:basedOn w:val="a1"/>
    <w:uiPriority w:val="39"/>
    <w:rsid w:val="009B344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35</Pages>
  <Words>3410</Words>
  <Characters>19441</Characters>
  <Application>Microsoft Office Word</Application>
  <DocSecurity>0</DocSecurity>
  <Lines>162</Lines>
  <Paragraphs>45</Paragraphs>
  <ScaleCrop>false</ScaleCrop>
  <Company/>
  <LinksUpToDate>false</LinksUpToDate>
  <CharactersWithSpaces>22806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基于深度学习的A股市场风险预测系统设计与实现</dc:title>
  <dc:subject/>
  <dc:creator>西安财经大学</dc:creator>
  <cp:keywords/>
  <dc:description/>
  <cp:lastModifiedBy>T194192</cp:lastModifiedBy>
  <cp:revision>4</cp:revision>
  <dcterms:created xsi:type="dcterms:W3CDTF">2026-04-26T16:22:00Z</dcterms:created>
  <dcterms:modified xsi:type="dcterms:W3CDTF">2026-04-29T03:22:00Z</dcterms:modified>
</cp:coreProperties>
</file>