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442661" w14:textId="10D34410" w:rsidR="004D36D7" w:rsidRPr="00FD4A68" w:rsidRDefault="005B5AD3" w:rsidP="00FD4A68">
      <w:pPr>
        <w:pStyle w:val="LabTitle"/>
        <w:rPr>
          <w:rStyle w:val="LabTitleInstVersred"/>
          <w:b/>
          <w:color w:val="auto"/>
        </w:rPr>
      </w:pPr>
      <w:r>
        <w:t>Best Effort Delivery - User Datagram Protocol Part 1</w:t>
      </w:r>
    </w:p>
    <w:p w14:paraId="35414D73" w14:textId="0EA5FC78" w:rsidR="005B5AD3" w:rsidRPr="005B5AD3" w:rsidRDefault="005B5AD3" w:rsidP="005B5AD3">
      <w:pPr>
        <w:pStyle w:val="PartHead"/>
        <w:numPr>
          <w:ilvl w:val="0"/>
          <w:numId w:val="0"/>
        </w:numPr>
      </w:pPr>
      <w:r>
        <w:rPr>
          <w:lang w:val="en-CA"/>
        </w:rPr>
        <w:t xml:space="preserve">Exercise 1: </w:t>
      </w:r>
      <w:r w:rsidRPr="005B5AD3">
        <w:rPr>
          <w:lang w:val="en-CA"/>
        </w:rPr>
        <w:t>Understanding the Use of Ports</w:t>
      </w:r>
    </w:p>
    <w:p w14:paraId="62B0D334" w14:textId="3F6638E4" w:rsidR="005B5AD3" w:rsidRPr="005B5AD3" w:rsidRDefault="005B5AD3" w:rsidP="005B5AD3">
      <w:pPr>
        <w:pStyle w:val="ReflectionQ"/>
        <w:rPr>
          <w:lang w:val="en-CA"/>
        </w:rPr>
      </w:pPr>
      <w:r w:rsidRPr="005B5AD3">
        <w:rPr>
          <w:lang w:val="en-CA"/>
        </w:rPr>
        <w:t>Start one copy of the UDP Workbench (found under the UDP tab on the Networking Workbench)</w:t>
      </w:r>
      <w:r>
        <w:rPr>
          <w:lang w:val="en-CA"/>
        </w:rPr>
        <w:t xml:space="preserve"> </w:t>
      </w:r>
      <w:r w:rsidRPr="005B5AD3">
        <w:rPr>
          <w:lang w:val="en-CA"/>
        </w:rPr>
        <w:t>on computer A and one copy on computer B.</w:t>
      </w:r>
    </w:p>
    <w:p w14:paraId="2A867F8A" w14:textId="77777777" w:rsidR="005B5AD3" w:rsidRDefault="005B5AD3" w:rsidP="00243A49">
      <w:pPr>
        <w:pStyle w:val="ReflectionQ"/>
        <w:rPr>
          <w:lang w:val="en-CA"/>
        </w:rPr>
      </w:pPr>
      <w:r>
        <w:rPr>
          <w:lang w:val="en-CA"/>
        </w:rPr>
        <w:t xml:space="preserve">Prepare the following settings: </w:t>
      </w:r>
    </w:p>
    <w:p w14:paraId="78CD7380" w14:textId="433CCA24" w:rsidR="00D305FF" w:rsidRDefault="005B5AD3" w:rsidP="005B5AD3">
      <w:pPr>
        <w:pStyle w:val="ReflectionQ"/>
        <w:numPr>
          <w:ilvl w:val="2"/>
          <w:numId w:val="4"/>
        </w:numPr>
        <w:rPr>
          <w:lang w:val="en-CA"/>
        </w:rPr>
      </w:pPr>
      <w:r w:rsidRPr="005B5AD3">
        <w:rPr>
          <w:lang w:val="en-CA"/>
        </w:rPr>
        <w:t xml:space="preserve">Set the correct </w:t>
      </w:r>
      <w:r w:rsidRPr="005B5AD3">
        <w:rPr>
          <w:b/>
          <w:bCs/>
          <w:lang w:val="en-CA"/>
        </w:rPr>
        <w:t xml:space="preserve">destination IP addresses </w:t>
      </w:r>
      <w:r w:rsidRPr="005B5AD3">
        <w:rPr>
          <w:lang w:val="en-CA"/>
        </w:rPr>
        <w:t xml:space="preserve">for each workbench so that the address shown in the “Address 1” field is the address of the other computer. </w:t>
      </w:r>
      <w:r w:rsidR="00D305FF">
        <w:rPr>
          <w:lang w:val="en-CA"/>
        </w:rPr>
        <w:t>To check the address of a computer, click on the Start button, look for cmd.exe to launch the command line then type in “ipconfig”</w:t>
      </w:r>
    </w:p>
    <w:p w14:paraId="77B6F570" w14:textId="5340D237" w:rsidR="005B5AD3" w:rsidRPr="005B5AD3" w:rsidRDefault="005B5AD3" w:rsidP="005B5AD3">
      <w:pPr>
        <w:pStyle w:val="ReflectionQ"/>
        <w:numPr>
          <w:ilvl w:val="2"/>
          <w:numId w:val="4"/>
        </w:numPr>
        <w:rPr>
          <w:lang w:val="en-CA"/>
        </w:rPr>
      </w:pPr>
      <w:r w:rsidRPr="005B5AD3">
        <w:rPr>
          <w:lang w:val="en-CA"/>
        </w:rPr>
        <w:t>Select the “unicast” mode for this exercise.</w:t>
      </w:r>
    </w:p>
    <w:p w14:paraId="3D57A03A" w14:textId="76100E40" w:rsidR="005B5AD3" w:rsidRPr="005B5AD3" w:rsidRDefault="005B5AD3" w:rsidP="005B5AD3">
      <w:pPr>
        <w:pStyle w:val="ReflectionQ"/>
        <w:numPr>
          <w:ilvl w:val="2"/>
          <w:numId w:val="4"/>
        </w:numPr>
        <w:rPr>
          <w:lang w:val="en-CA"/>
        </w:rPr>
      </w:pPr>
      <w:r w:rsidRPr="005B5AD3">
        <w:rPr>
          <w:lang w:val="en-CA"/>
        </w:rPr>
        <w:t xml:space="preserve">The </w:t>
      </w:r>
      <w:r w:rsidRPr="005B5AD3">
        <w:rPr>
          <w:b/>
          <w:bCs/>
          <w:lang w:val="en-CA"/>
        </w:rPr>
        <w:t>send port</w:t>
      </w:r>
      <w:r w:rsidRPr="005B5AD3">
        <w:rPr>
          <w:lang w:val="en-CA"/>
        </w:rPr>
        <w:t xml:space="preserve"> corresponds to the port that the packet will be sent to; that is, it is the value that is</w:t>
      </w:r>
      <w:r>
        <w:rPr>
          <w:lang w:val="en-CA"/>
        </w:rPr>
        <w:t xml:space="preserve"> </w:t>
      </w:r>
      <w:r w:rsidRPr="005B5AD3">
        <w:rPr>
          <w:lang w:val="en-CA"/>
        </w:rPr>
        <w:t>written into the destination port number in the UDP packet header.</w:t>
      </w:r>
    </w:p>
    <w:p w14:paraId="65AAB16D" w14:textId="440F0B49" w:rsidR="005B5AD3" w:rsidRPr="005B5AD3" w:rsidRDefault="005B5AD3" w:rsidP="005B5AD3">
      <w:pPr>
        <w:pStyle w:val="ReflectionQ"/>
        <w:numPr>
          <w:ilvl w:val="2"/>
          <w:numId w:val="4"/>
        </w:numPr>
        <w:rPr>
          <w:lang w:val="en-CA"/>
        </w:rPr>
      </w:pPr>
      <w:r w:rsidRPr="005B5AD3">
        <w:rPr>
          <w:lang w:val="en-CA"/>
        </w:rPr>
        <w:t xml:space="preserve">The </w:t>
      </w:r>
      <w:r w:rsidRPr="005B5AD3">
        <w:rPr>
          <w:b/>
          <w:bCs/>
          <w:lang w:val="en-CA"/>
        </w:rPr>
        <w:t>receive port</w:t>
      </w:r>
      <w:r w:rsidRPr="005B5AD3">
        <w:rPr>
          <w:lang w:val="en-CA"/>
        </w:rPr>
        <w:t xml:space="preserve"> number is the port number that the receiving UDP software module listens on.</w:t>
      </w:r>
    </w:p>
    <w:p w14:paraId="60659310" w14:textId="4EC7592B" w:rsidR="005B5AD3" w:rsidRPr="005B5AD3" w:rsidRDefault="005B5AD3" w:rsidP="005B5AD3">
      <w:pPr>
        <w:pStyle w:val="ReflectionQ"/>
        <w:rPr>
          <w:lang w:val="en-CA"/>
        </w:rPr>
      </w:pPr>
      <w:r>
        <w:rPr>
          <w:lang w:val="en-CA"/>
        </w:rPr>
        <w:t>C</w:t>
      </w:r>
      <w:r w:rsidRPr="005B5AD3">
        <w:rPr>
          <w:lang w:val="en-CA"/>
        </w:rPr>
        <w:t>lick the “Enable Receiver” button to enable receiving.</w:t>
      </w:r>
    </w:p>
    <w:p w14:paraId="1102DBCB" w14:textId="1C5324F1" w:rsidR="005B5AD3" w:rsidRDefault="005B5AD3" w:rsidP="005B5AD3">
      <w:pPr>
        <w:pStyle w:val="ReflectionQ"/>
        <w:rPr>
          <w:lang w:val="en-CA"/>
        </w:rPr>
      </w:pPr>
      <w:r w:rsidRPr="005B5AD3">
        <w:rPr>
          <w:lang w:val="en-CA"/>
        </w:rPr>
        <w:t>To change a receive port number, you must click the “Stop Receiving” button, then change the</w:t>
      </w:r>
      <w:r>
        <w:rPr>
          <w:lang w:val="en-CA"/>
        </w:rPr>
        <w:t xml:space="preserve"> </w:t>
      </w:r>
      <w:r w:rsidRPr="005B5AD3">
        <w:rPr>
          <w:lang w:val="en-CA"/>
        </w:rPr>
        <w:t>port number, and then re-enable receiving.</w:t>
      </w:r>
    </w:p>
    <w:p w14:paraId="3CBCE22E" w14:textId="07312265" w:rsidR="005B5AD3" w:rsidRDefault="005B5AD3" w:rsidP="005B5AD3">
      <w:pPr>
        <w:pStyle w:val="ReflectionQ"/>
        <w:rPr>
          <w:lang w:val="en-CA"/>
        </w:rPr>
      </w:pPr>
      <w:r w:rsidRPr="005B5AD3">
        <w:rPr>
          <w:lang w:val="en-CA"/>
        </w:rPr>
        <w:t>Try each of the port number configurations shown below. In each case, try holding a two-way conversation between the two workbench instances</w:t>
      </w:r>
    </w:p>
    <w:tbl>
      <w:tblPr>
        <w:tblStyle w:val="LabTableStyle"/>
        <w:tblW w:w="0" w:type="auto"/>
        <w:tblLook w:val="04A0" w:firstRow="1" w:lastRow="0" w:firstColumn="1" w:lastColumn="0" w:noHBand="0" w:noVBand="1"/>
      </w:tblPr>
      <w:tblGrid>
        <w:gridCol w:w="1248"/>
        <w:gridCol w:w="1277"/>
        <w:gridCol w:w="1253"/>
        <w:gridCol w:w="1268"/>
        <w:gridCol w:w="1226"/>
        <w:gridCol w:w="1226"/>
        <w:gridCol w:w="1226"/>
        <w:gridCol w:w="1226"/>
      </w:tblGrid>
      <w:tr w:rsidR="000D4C85" w14:paraId="73D7008E" w14:textId="77777777" w:rsidTr="000D4C85">
        <w:trPr>
          <w:cnfStyle w:val="100000000000" w:firstRow="1" w:lastRow="0" w:firstColumn="0" w:lastColumn="0" w:oddVBand="0" w:evenVBand="0" w:oddHBand="0" w:evenHBand="0" w:firstRowFirstColumn="0" w:firstRowLastColumn="0" w:lastRowFirstColumn="0" w:lastRowLastColumn="0"/>
          <w:trHeight w:hRule="exact" w:val="432"/>
        </w:trPr>
        <w:tc>
          <w:tcPr>
            <w:tcW w:w="1248" w:type="dxa"/>
            <w:tcBorders>
              <w:top w:val="single" w:sz="12" w:space="0" w:color="auto"/>
              <w:left w:val="single" w:sz="12" w:space="0" w:color="auto"/>
              <w:bottom w:val="single" w:sz="12" w:space="0" w:color="auto"/>
              <w:right w:val="single" w:sz="8" w:space="0" w:color="auto"/>
            </w:tcBorders>
          </w:tcPr>
          <w:p w14:paraId="5E4CE242" w14:textId="59FC859D" w:rsidR="005B5AD3" w:rsidRDefault="005B5AD3" w:rsidP="000D4C85">
            <w:pPr>
              <w:pStyle w:val="ReflectionQ"/>
              <w:numPr>
                <w:ilvl w:val="0"/>
                <w:numId w:val="0"/>
              </w:numPr>
              <w:rPr>
                <w:lang w:val="en-CA"/>
              </w:rPr>
            </w:pPr>
            <w:r>
              <w:rPr>
                <w:lang w:val="en-CA"/>
              </w:rPr>
              <w:t>Trial</w:t>
            </w:r>
          </w:p>
        </w:tc>
        <w:tc>
          <w:tcPr>
            <w:tcW w:w="1277" w:type="dxa"/>
            <w:tcBorders>
              <w:top w:val="single" w:sz="12" w:space="0" w:color="auto"/>
              <w:left w:val="single" w:sz="8" w:space="0" w:color="auto"/>
              <w:bottom w:val="single" w:sz="12" w:space="0" w:color="auto"/>
              <w:right w:val="single" w:sz="8" w:space="0" w:color="auto"/>
            </w:tcBorders>
          </w:tcPr>
          <w:p w14:paraId="4690EB4C" w14:textId="21ACB066" w:rsidR="005B5AD3" w:rsidRDefault="005B5AD3" w:rsidP="000D4C85">
            <w:pPr>
              <w:pStyle w:val="ReflectionQ"/>
              <w:numPr>
                <w:ilvl w:val="0"/>
                <w:numId w:val="0"/>
              </w:numPr>
              <w:rPr>
                <w:lang w:val="en-CA"/>
              </w:rPr>
            </w:pPr>
            <w:r>
              <w:rPr>
                <w:lang w:val="en-CA"/>
              </w:rPr>
              <w:t>Computer</w:t>
            </w:r>
          </w:p>
        </w:tc>
        <w:tc>
          <w:tcPr>
            <w:tcW w:w="1253" w:type="dxa"/>
            <w:tcBorders>
              <w:top w:val="single" w:sz="12" w:space="0" w:color="auto"/>
              <w:left w:val="single" w:sz="8" w:space="0" w:color="auto"/>
              <w:bottom w:val="single" w:sz="12" w:space="0" w:color="auto"/>
              <w:right w:val="single" w:sz="8" w:space="0" w:color="auto"/>
            </w:tcBorders>
          </w:tcPr>
          <w:p w14:paraId="409F9CF9" w14:textId="7EFC19FA" w:rsidR="005B5AD3" w:rsidRDefault="005B5AD3" w:rsidP="000D4C85">
            <w:pPr>
              <w:pStyle w:val="ReflectionQ"/>
              <w:numPr>
                <w:ilvl w:val="0"/>
                <w:numId w:val="0"/>
              </w:numPr>
              <w:rPr>
                <w:lang w:val="en-CA"/>
              </w:rPr>
            </w:pPr>
            <w:r>
              <w:rPr>
                <w:lang w:val="en-CA"/>
              </w:rPr>
              <w:t>Send Port</w:t>
            </w:r>
          </w:p>
        </w:tc>
        <w:tc>
          <w:tcPr>
            <w:tcW w:w="1268" w:type="dxa"/>
            <w:tcBorders>
              <w:top w:val="single" w:sz="12" w:space="0" w:color="auto"/>
              <w:left w:val="single" w:sz="8" w:space="0" w:color="auto"/>
              <w:bottom w:val="single" w:sz="12" w:space="0" w:color="auto"/>
              <w:right w:val="single" w:sz="12" w:space="0" w:color="auto"/>
            </w:tcBorders>
          </w:tcPr>
          <w:p w14:paraId="4655D88B" w14:textId="709A4C02" w:rsidR="005B5AD3" w:rsidRDefault="005B5AD3" w:rsidP="000D4C85">
            <w:pPr>
              <w:pStyle w:val="ReflectionQ"/>
              <w:numPr>
                <w:ilvl w:val="0"/>
                <w:numId w:val="0"/>
              </w:numPr>
              <w:rPr>
                <w:lang w:val="en-CA"/>
              </w:rPr>
            </w:pPr>
            <w:r>
              <w:rPr>
                <w:lang w:val="en-CA"/>
              </w:rPr>
              <w:t>Receive Port</w:t>
            </w:r>
          </w:p>
        </w:tc>
        <w:tc>
          <w:tcPr>
            <w:tcW w:w="1226" w:type="dxa"/>
            <w:tcBorders>
              <w:top w:val="single" w:sz="12" w:space="0" w:color="auto"/>
              <w:left w:val="single" w:sz="12" w:space="0" w:color="auto"/>
              <w:bottom w:val="single" w:sz="12" w:space="0" w:color="auto"/>
            </w:tcBorders>
          </w:tcPr>
          <w:p w14:paraId="66612F66" w14:textId="032920AB" w:rsidR="005B5AD3" w:rsidRDefault="005B5AD3" w:rsidP="000D4C85">
            <w:pPr>
              <w:pStyle w:val="ReflectionQ"/>
              <w:numPr>
                <w:ilvl w:val="0"/>
                <w:numId w:val="0"/>
              </w:numPr>
              <w:rPr>
                <w:lang w:val="en-CA"/>
              </w:rPr>
            </w:pPr>
            <w:r>
              <w:rPr>
                <w:lang w:val="en-CA"/>
              </w:rPr>
              <w:t>Trial</w:t>
            </w:r>
          </w:p>
        </w:tc>
        <w:tc>
          <w:tcPr>
            <w:tcW w:w="1226" w:type="dxa"/>
            <w:tcBorders>
              <w:top w:val="single" w:sz="12" w:space="0" w:color="auto"/>
              <w:bottom w:val="single" w:sz="12" w:space="0" w:color="auto"/>
            </w:tcBorders>
          </w:tcPr>
          <w:p w14:paraId="39645344" w14:textId="5BD6FEFC" w:rsidR="005B5AD3" w:rsidRDefault="005B5AD3" w:rsidP="000D4C85">
            <w:pPr>
              <w:pStyle w:val="ReflectionQ"/>
              <w:numPr>
                <w:ilvl w:val="0"/>
                <w:numId w:val="0"/>
              </w:numPr>
              <w:rPr>
                <w:lang w:val="en-CA"/>
              </w:rPr>
            </w:pPr>
            <w:r>
              <w:rPr>
                <w:lang w:val="en-CA"/>
              </w:rPr>
              <w:t>Computer</w:t>
            </w:r>
          </w:p>
        </w:tc>
        <w:tc>
          <w:tcPr>
            <w:tcW w:w="1226" w:type="dxa"/>
            <w:tcBorders>
              <w:top w:val="single" w:sz="12" w:space="0" w:color="auto"/>
              <w:bottom w:val="single" w:sz="12" w:space="0" w:color="auto"/>
            </w:tcBorders>
          </w:tcPr>
          <w:p w14:paraId="58DB312B" w14:textId="6200F299" w:rsidR="005B5AD3" w:rsidRDefault="005B5AD3" w:rsidP="000D4C85">
            <w:pPr>
              <w:pStyle w:val="ReflectionQ"/>
              <w:numPr>
                <w:ilvl w:val="0"/>
                <w:numId w:val="0"/>
              </w:numPr>
              <w:rPr>
                <w:lang w:val="en-CA"/>
              </w:rPr>
            </w:pPr>
            <w:r>
              <w:rPr>
                <w:lang w:val="en-CA"/>
              </w:rPr>
              <w:t>Send Port</w:t>
            </w:r>
          </w:p>
        </w:tc>
        <w:tc>
          <w:tcPr>
            <w:tcW w:w="1226" w:type="dxa"/>
            <w:tcBorders>
              <w:top w:val="single" w:sz="12" w:space="0" w:color="auto"/>
              <w:bottom w:val="single" w:sz="12" w:space="0" w:color="auto"/>
              <w:right w:val="single" w:sz="12" w:space="0" w:color="auto"/>
            </w:tcBorders>
          </w:tcPr>
          <w:p w14:paraId="6BFA13D0" w14:textId="5967BB63" w:rsidR="005B5AD3" w:rsidRDefault="005B5AD3" w:rsidP="000D4C85">
            <w:pPr>
              <w:pStyle w:val="ReflectionQ"/>
              <w:numPr>
                <w:ilvl w:val="0"/>
                <w:numId w:val="0"/>
              </w:numPr>
              <w:rPr>
                <w:lang w:val="en-CA"/>
              </w:rPr>
            </w:pPr>
            <w:r>
              <w:rPr>
                <w:lang w:val="en-CA"/>
              </w:rPr>
              <w:t>Receive Port</w:t>
            </w:r>
          </w:p>
        </w:tc>
      </w:tr>
      <w:tr w:rsidR="000D4C85" w14:paraId="381F73C7" w14:textId="77777777" w:rsidTr="000D4C85">
        <w:trPr>
          <w:trHeight w:hRule="exact" w:val="432"/>
        </w:trPr>
        <w:tc>
          <w:tcPr>
            <w:tcW w:w="1248" w:type="dxa"/>
            <w:vMerge w:val="restart"/>
            <w:tcBorders>
              <w:top w:val="single" w:sz="12" w:space="0" w:color="auto"/>
              <w:left w:val="single" w:sz="12" w:space="0" w:color="auto"/>
              <w:bottom w:val="single" w:sz="8" w:space="0" w:color="auto"/>
              <w:right w:val="single" w:sz="8" w:space="0" w:color="auto"/>
            </w:tcBorders>
            <w:vAlign w:val="center"/>
          </w:tcPr>
          <w:p w14:paraId="1A3D3A4E" w14:textId="528EB40F" w:rsidR="000D4C85" w:rsidRDefault="000D4C85" w:rsidP="000D4C85">
            <w:pPr>
              <w:pStyle w:val="ReflectionQ"/>
              <w:numPr>
                <w:ilvl w:val="0"/>
                <w:numId w:val="0"/>
              </w:numPr>
              <w:jc w:val="center"/>
              <w:rPr>
                <w:lang w:val="en-CA"/>
              </w:rPr>
            </w:pPr>
            <w:r>
              <w:rPr>
                <w:lang w:val="en-CA"/>
              </w:rPr>
              <w:t>1</w:t>
            </w:r>
          </w:p>
        </w:tc>
        <w:tc>
          <w:tcPr>
            <w:tcW w:w="1277" w:type="dxa"/>
            <w:tcBorders>
              <w:top w:val="single" w:sz="12" w:space="0" w:color="auto"/>
              <w:left w:val="single" w:sz="8" w:space="0" w:color="auto"/>
              <w:bottom w:val="single" w:sz="8" w:space="0" w:color="auto"/>
              <w:right w:val="single" w:sz="8" w:space="0" w:color="auto"/>
            </w:tcBorders>
            <w:vAlign w:val="center"/>
          </w:tcPr>
          <w:p w14:paraId="39F27969" w14:textId="43773200" w:rsidR="000D4C85" w:rsidRDefault="000D4C85" w:rsidP="000D4C85">
            <w:pPr>
              <w:pStyle w:val="ReflectionQ"/>
              <w:numPr>
                <w:ilvl w:val="0"/>
                <w:numId w:val="0"/>
              </w:numPr>
              <w:jc w:val="center"/>
              <w:rPr>
                <w:lang w:val="en-CA"/>
              </w:rPr>
            </w:pPr>
            <w:r>
              <w:rPr>
                <w:lang w:val="en-CA"/>
              </w:rPr>
              <w:t>A</w:t>
            </w:r>
          </w:p>
        </w:tc>
        <w:tc>
          <w:tcPr>
            <w:tcW w:w="1253" w:type="dxa"/>
            <w:tcBorders>
              <w:top w:val="single" w:sz="12" w:space="0" w:color="auto"/>
              <w:left w:val="single" w:sz="8" w:space="0" w:color="auto"/>
              <w:bottom w:val="single" w:sz="8" w:space="0" w:color="auto"/>
              <w:right w:val="single" w:sz="8" w:space="0" w:color="auto"/>
            </w:tcBorders>
            <w:vAlign w:val="center"/>
          </w:tcPr>
          <w:p w14:paraId="26287807" w14:textId="1ED0D987" w:rsidR="000D4C85" w:rsidRDefault="000D4C85" w:rsidP="000D4C85">
            <w:pPr>
              <w:pStyle w:val="ReflectionQ"/>
              <w:numPr>
                <w:ilvl w:val="0"/>
                <w:numId w:val="0"/>
              </w:numPr>
              <w:jc w:val="center"/>
              <w:rPr>
                <w:lang w:val="en-CA"/>
              </w:rPr>
            </w:pPr>
            <w:r>
              <w:rPr>
                <w:lang w:val="en-CA"/>
              </w:rPr>
              <w:t>8000</w:t>
            </w:r>
          </w:p>
        </w:tc>
        <w:tc>
          <w:tcPr>
            <w:tcW w:w="1268" w:type="dxa"/>
            <w:tcBorders>
              <w:top w:val="single" w:sz="12" w:space="0" w:color="auto"/>
              <w:left w:val="single" w:sz="8" w:space="0" w:color="auto"/>
              <w:bottom w:val="single" w:sz="8" w:space="0" w:color="auto"/>
              <w:right w:val="single" w:sz="12" w:space="0" w:color="auto"/>
            </w:tcBorders>
            <w:vAlign w:val="center"/>
          </w:tcPr>
          <w:p w14:paraId="799177EF" w14:textId="726EBFF0" w:rsidR="000D4C85" w:rsidRDefault="000D4C85" w:rsidP="000D4C85">
            <w:pPr>
              <w:pStyle w:val="ReflectionQ"/>
              <w:numPr>
                <w:ilvl w:val="0"/>
                <w:numId w:val="0"/>
              </w:numPr>
              <w:jc w:val="center"/>
              <w:rPr>
                <w:lang w:val="en-CA"/>
              </w:rPr>
            </w:pPr>
            <w:r>
              <w:rPr>
                <w:lang w:val="en-CA"/>
              </w:rPr>
              <w:t>8002</w:t>
            </w:r>
          </w:p>
        </w:tc>
        <w:tc>
          <w:tcPr>
            <w:tcW w:w="1226" w:type="dxa"/>
            <w:vMerge w:val="restart"/>
            <w:tcBorders>
              <w:top w:val="single" w:sz="12" w:space="0" w:color="auto"/>
              <w:left w:val="single" w:sz="12" w:space="0" w:color="auto"/>
            </w:tcBorders>
            <w:vAlign w:val="center"/>
          </w:tcPr>
          <w:p w14:paraId="5CB31265" w14:textId="5C1D4B58" w:rsidR="000D4C85" w:rsidRDefault="000D4C85" w:rsidP="000D4C85">
            <w:pPr>
              <w:pStyle w:val="ReflectionQ"/>
              <w:numPr>
                <w:ilvl w:val="0"/>
                <w:numId w:val="0"/>
              </w:numPr>
              <w:jc w:val="center"/>
              <w:rPr>
                <w:lang w:val="en-CA"/>
              </w:rPr>
            </w:pPr>
            <w:r>
              <w:rPr>
                <w:lang w:val="en-CA"/>
              </w:rPr>
              <w:t>4</w:t>
            </w:r>
          </w:p>
        </w:tc>
        <w:tc>
          <w:tcPr>
            <w:tcW w:w="1226" w:type="dxa"/>
            <w:tcBorders>
              <w:top w:val="single" w:sz="12" w:space="0" w:color="auto"/>
            </w:tcBorders>
            <w:vAlign w:val="center"/>
          </w:tcPr>
          <w:p w14:paraId="5CD58F38" w14:textId="5C649A21" w:rsidR="000D4C85" w:rsidRDefault="000D4C85" w:rsidP="000D4C85">
            <w:pPr>
              <w:pStyle w:val="ReflectionQ"/>
              <w:numPr>
                <w:ilvl w:val="0"/>
                <w:numId w:val="0"/>
              </w:numPr>
              <w:jc w:val="center"/>
              <w:rPr>
                <w:lang w:val="en-CA"/>
              </w:rPr>
            </w:pPr>
            <w:r>
              <w:rPr>
                <w:lang w:val="en-CA"/>
              </w:rPr>
              <w:t>A</w:t>
            </w:r>
          </w:p>
        </w:tc>
        <w:tc>
          <w:tcPr>
            <w:tcW w:w="1226" w:type="dxa"/>
            <w:tcBorders>
              <w:top w:val="single" w:sz="12" w:space="0" w:color="auto"/>
            </w:tcBorders>
            <w:vAlign w:val="center"/>
          </w:tcPr>
          <w:p w14:paraId="07E45214" w14:textId="5C1FAC17" w:rsidR="000D4C85" w:rsidRDefault="000D4C85" w:rsidP="000D4C85">
            <w:pPr>
              <w:pStyle w:val="ReflectionQ"/>
              <w:numPr>
                <w:ilvl w:val="0"/>
                <w:numId w:val="0"/>
              </w:numPr>
              <w:jc w:val="center"/>
              <w:rPr>
                <w:lang w:val="en-CA"/>
              </w:rPr>
            </w:pPr>
            <w:r>
              <w:rPr>
                <w:lang w:val="en-CA"/>
              </w:rPr>
              <w:t>8001</w:t>
            </w:r>
          </w:p>
        </w:tc>
        <w:tc>
          <w:tcPr>
            <w:tcW w:w="1226" w:type="dxa"/>
            <w:tcBorders>
              <w:top w:val="single" w:sz="12" w:space="0" w:color="auto"/>
              <w:right w:val="single" w:sz="12" w:space="0" w:color="auto"/>
            </w:tcBorders>
            <w:vAlign w:val="center"/>
          </w:tcPr>
          <w:p w14:paraId="5D2D90F8" w14:textId="69975000" w:rsidR="000D4C85" w:rsidRDefault="000D4C85" w:rsidP="000D4C85">
            <w:pPr>
              <w:pStyle w:val="ReflectionQ"/>
              <w:numPr>
                <w:ilvl w:val="0"/>
                <w:numId w:val="0"/>
              </w:numPr>
              <w:jc w:val="center"/>
              <w:rPr>
                <w:lang w:val="en-CA"/>
              </w:rPr>
            </w:pPr>
            <w:r>
              <w:rPr>
                <w:lang w:val="en-CA"/>
              </w:rPr>
              <w:t>8001</w:t>
            </w:r>
          </w:p>
        </w:tc>
      </w:tr>
      <w:tr w:rsidR="000D4C85" w14:paraId="7FFDBE71" w14:textId="77777777" w:rsidTr="000D4C85">
        <w:trPr>
          <w:trHeight w:hRule="exact" w:val="432"/>
        </w:trPr>
        <w:tc>
          <w:tcPr>
            <w:tcW w:w="1248" w:type="dxa"/>
            <w:vMerge/>
            <w:tcBorders>
              <w:top w:val="single" w:sz="8" w:space="0" w:color="auto"/>
              <w:left w:val="single" w:sz="12" w:space="0" w:color="auto"/>
              <w:bottom w:val="single" w:sz="12" w:space="0" w:color="auto"/>
              <w:right w:val="single" w:sz="8" w:space="0" w:color="auto"/>
            </w:tcBorders>
            <w:vAlign w:val="center"/>
          </w:tcPr>
          <w:p w14:paraId="29A97289" w14:textId="77777777" w:rsidR="000D4C85" w:rsidRDefault="000D4C85" w:rsidP="000D4C85">
            <w:pPr>
              <w:pStyle w:val="ReflectionQ"/>
              <w:numPr>
                <w:ilvl w:val="0"/>
                <w:numId w:val="0"/>
              </w:numPr>
              <w:jc w:val="center"/>
              <w:rPr>
                <w:lang w:val="en-CA"/>
              </w:rPr>
            </w:pPr>
          </w:p>
        </w:tc>
        <w:tc>
          <w:tcPr>
            <w:tcW w:w="1277" w:type="dxa"/>
            <w:tcBorders>
              <w:top w:val="single" w:sz="8" w:space="0" w:color="auto"/>
              <w:left w:val="single" w:sz="8" w:space="0" w:color="auto"/>
              <w:bottom w:val="single" w:sz="12" w:space="0" w:color="auto"/>
              <w:right w:val="single" w:sz="8" w:space="0" w:color="auto"/>
            </w:tcBorders>
            <w:vAlign w:val="center"/>
          </w:tcPr>
          <w:p w14:paraId="649BB20E" w14:textId="4EC60EA1" w:rsidR="000D4C85" w:rsidRDefault="000D4C85" w:rsidP="000D4C85">
            <w:pPr>
              <w:pStyle w:val="ReflectionQ"/>
              <w:numPr>
                <w:ilvl w:val="0"/>
                <w:numId w:val="0"/>
              </w:numPr>
              <w:jc w:val="center"/>
              <w:rPr>
                <w:lang w:val="en-CA"/>
              </w:rPr>
            </w:pPr>
            <w:r>
              <w:rPr>
                <w:lang w:val="en-CA"/>
              </w:rPr>
              <w:t>B</w:t>
            </w:r>
          </w:p>
        </w:tc>
        <w:tc>
          <w:tcPr>
            <w:tcW w:w="1253" w:type="dxa"/>
            <w:tcBorders>
              <w:top w:val="single" w:sz="8" w:space="0" w:color="auto"/>
              <w:left w:val="single" w:sz="8" w:space="0" w:color="auto"/>
              <w:bottom w:val="single" w:sz="12" w:space="0" w:color="auto"/>
              <w:right w:val="single" w:sz="8" w:space="0" w:color="auto"/>
            </w:tcBorders>
            <w:vAlign w:val="center"/>
          </w:tcPr>
          <w:p w14:paraId="440ABD72" w14:textId="55A5057E" w:rsidR="000D4C85" w:rsidRDefault="000D4C85" w:rsidP="000D4C85">
            <w:pPr>
              <w:pStyle w:val="ReflectionQ"/>
              <w:numPr>
                <w:ilvl w:val="0"/>
                <w:numId w:val="0"/>
              </w:numPr>
              <w:jc w:val="center"/>
              <w:rPr>
                <w:lang w:val="en-CA"/>
              </w:rPr>
            </w:pPr>
            <w:r>
              <w:rPr>
                <w:lang w:val="en-CA"/>
              </w:rPr>
              <w:t>8001</w:t>
            </w:r>
          </w:p>
        </w:tc>
        <w:tc>
          <w:tcPr>
            <w:tcW w:w="1268" w:type="dxa"/>
            <w:tcBorders>
              <w:top w:val="single" w:sz="8" w:space="0" w:color="auto"/>
              <w:left w:val="single" w:sz="8" w:space="0" w:color="auto"/>
              <w:bottom w:val="single" w:sz="12" w:space="0" w:color="auto"/>
              <w:right w:val="single" w:sz="12" w:space="0" w:color="auto"/>
            </w:tcBorders>
            <w:vAlign w:val="center"/>
          </w:tcPr>
          <w:p w14:paraId="6B1289A4" w14:textId="59B42D2A" w:rsidR="000D4C85" w:rsidRDefault="000D4C85" w:rsidP="000D4C85">
            <w:pPr>
              <w:pStyle w:val="ReflectionQ"/>
              <w:numPr>
                <w:ilvl w:val="0"/>
                <w:numId w:val="0"/>
              </w:numPr>
              <w:jc w:val="center"/>
              <w:rPr>
                <w:lang w:val="en-CA"/>
              </w:rPr>
            </w:pPr>
            <w:r>
              <w:rPr>
                <w:lang w:val="en-CA"/>
              </w:rPr>
              <w:t>8003</w:t>
            </w:r>
          </w:p>
        </w:tc>
        <w:tc>
          <w:tcPr>
            <w:tcW w:w="1226" w:type="dxa"/>
            <w:vMerge/>
            <w:tcBorders>
              <w:left w:val="single" w:sz="12" w:space="0" w:color="auto"/>
              <w:bottom w:val="single" w:sz="12" w:space="0" w:color="auto"/>
            </w:tcBorders>
            <w:vAlign w:val="center"/>
          </w:tcPr>
          <w:p w14:paraId="41374081" w14:textId="77777777" w:rsidR="000D4C85" w:rsidRDefault="000D4C85" w:rsidP="000D4C85">
            <w:pPr>
              <w:pStyle w:val="ReflectionQ"/>
              <w:numPr>
                <w:ilvl w:val="0"/>
                <w:numId w:val="0"/>
              </w:numPr>
              <w:jc w:val="center"/>
              <w:rPr>
                <w:lang w:val="en-CA"/>
              </w:rPr>
            </w:pPr>
          </w:p>
        </w:tc>
        <w:tc>
          <w:tcPr>
            <w:tcW w:w="1226" w:type="dxa"/>
            <w:tcBorders>
              <w:bottom w:val="single" w:sz="12" w:space="0" w:color="auto"/>
            </w:tcBorders>
            <w:vAlign w:val="center"/>
          </w:tcPr>
          <w:p w14:paraId="7FB26C4D" w14:textId="45BC1C54" w:rsidR="000D4C85" w:rsidRDefault="000D4C85" w:rsidP="000D4C85">
            <w:pPr>
              <w:pStyle w:val="ReflectionQ"/>
              <w:numPr>
                <w:ilvl w:val="0"/>
                <w:numId w:val="0"/>
              </w:numPr>
              <w:jc w:val="center"/>
              <w:rPr>
                <w:lang w:val="en-CA"/>
              </w:rPr>
            </w:pPr>
            <w:r>
              <w:rPr>
                <w:lang w:val="en-CA"/>
              </w:rPr>
              <w:t>B</w:t>
            </w:r>
          </w:p>
        </w:tc>
        <w:tc>
          <w:tcPr>
            <w:tcW w:w="1226" w:type="dxa"/>
            <w:tcBorders>
              <w:bottom w:val="single" w:sz="12" w:space="0" w:color="auto"/>
            </w:tcBorders>
            <w:vAlign w:val="center"/>
          </w:tcPr>
          <w:p w14:paraId="7AF1C533" w14:textId="5C9790BD" w:rsidR="000D4C85" w:rsidRDefault="000D4C85" w:rsidP="000D4C85">
            <w:pPr>
              <w:pStyle w:val="ReflectionQ"/>
              <w:numPr>
                <w:ilvl w:val="0"/>
                <w:numId w:val="0"/>
              </w:numPr>
              <w:jc w:val="center"/>
              <w:rPr>
                <w:lang w:val="en-CA"/>
              </w:rPr>
            </w:pPr>
            <w:r>
              <w:rPr>
                <w:lang w:val="en-CA"/>
              </w:rPr>
              <w:t>8001</w:t>
            </w:r>
          </w:p>
        </w:tc>
        <w:tc>
          <w:tcPr>
            <w:tcW w:w="1226" w:type="dxa"/>
            <w:tcBorders>
              <w:bottom w:val="single" w:sz="12" w:space="0" w:color="auto"/>
              <w:right w:val="single" w:sz="12" w:space="0" w:color="auto"/>
            </w:tcBorders>
            <w:vAlign w:val="center"/>
          </w:tcPr>
          <w:p w14:paraId="28271FDA" w14:textId="2A1BB308" w:rsidR="000D4C85" w:rsidRDefault="000D4C85" w:rsidP="000D4C85">
            <w:pPr>
              <w:pStyle w:val="ReflectionQ"/>
              <w:numPr>
                <w:ilvl w:val="0"/>
                <w:numId w:val="0"/>
              </w:numPr>
              <w:jc w:val="center"/>
              <w:rPr>
                <w:lang w:val="en-CA"/>
              </w:rPr>
            </w:pPr>
            <w:r>
              <w:rPr>
                <w:lang w:val="en-CA"/>
              </w:rPr>
              <w:t>8001</w:t>
            </w:r>
          </w:p>
        </w:tc>
      </w:tr>
      <w:tr w:rsidR="000D4C85" w14:paraId="34F6FBE1" w14:textId="77777777" w:rsidTr="000D4C85">
        <w:trPr>
          <w:trHeight w:hRule="exact" w:val="432"/>
        </w:trPr>
        <w:tc>
          <w:tcPr>
            <w:tcW w:w="1248" w:type="dxa"/>
            <w:vMerge w:val="restart"/>
            <w:tcBorders>
              <w:top w:val="single" w:sz="12" w:space="0" w:color="auto"/>
              <w:left w:val="single" w:sz="12" w:space="0" w:color="auto"/>
            </w:tcBorders>
            <w:vAlign w:val="center"/>
          </w:tcPr>
          <w:p w14:paraId="447FE37F" w14:textId="25DA75D3" w:rsidR="000D4C85" w:rsidRDefault="000D4C85" w:rsidP="000D4C85">
            <w:pPr>
              <w:pStyle w:val="ReflectionQ"/>
              <w:numPr>
                <w:ilvl w:val="0"/>
                <w:numId w:val="0"/>
              </w:numPr>
              <w:jc w:val="center"/>
              <w:rPr>
                <w:lang w:val="en-CA"/>
              </w:rPr>
            </w:pPr>
            <w:r>
              <w:rPr>
                <w:lang w:val="en-CA"/>
              </w:rPr>
              <w:t>2</w:t>
            </w:r>
          </w:p>
        </w:tc>
        <w:tc>
          <w:tcPr>
            <w:tcW w:w="1277" w:type="dxa"/>
            <w:tcBorders>
              <w:top w:val="single" w:sz="12" w:space="0" w:color="auto"/>
            </w:tcBorders>
            <w:vAlign w:val="center"/>
          </w:tcPr>
          <w:p w14:paraId="79474F15" w14:textId="1F2C0E28" w:rsidR="000D4C85" w:rsidRDefault="000D4C85" w:rsidP="000D4C85">
            <w:pPr>
              <w:pStyle w:val="ReflectionQ"/>
              <w:numPr>
                <w:ilvl w:val="0"/>
                <w:numId w:val="0"/>
              </w:numPr>
              <w:jc w:val="center"/>
              <w:rPr>
                <w:lang w:val="en-CA"/>
              </w:rPr>
            </w:pPr>
            <w:r>
              <w:rPr>
                <w:lang w:val="en-CA"/>
              </w:rPr>
              <w:t>A</w:t>
            </w:r>
          </w:p>
        </w:tc>
        <w:tc>
          <w:tcPr>
            <w:tcW w:w="1253" w:type="dxa"/>
            <w:tcBorders>
              <w:top w:val="single" w:sz="12" w:space="0" w:color="auto"/>
            </w:tcBorders>
            <w:vAlign w:val="center"/>
          </w:tcPr>
          <w:p w14:paraId="3FB1D190" w14:textId="0106E31E" w:rsidR="000D4C85" w:rsidRDefault="000D4C85" w:rsidP="000D4C85">
            <w:pPr>
              <w:pStyle w:val="ReflectionQ"/>
              <w:numPr>
                <w:ilvl w:val="0"/>
                <w:numId w:val="0"/>
              </w:numPr>
              <w:jc w:val="center"/>
              <w:rPr>
                <w:lang w:val="en-CA"/>
              </w:rPr>
            </w:pPr>
            <w:r>
              <w:rPr>
                <w:lang w:val="en-CA"/>
              </w:rPr>
              <w:t>8001</w:t>
            </w:r>
          </w:p>
        </w:tc>
        <w:tc>
          <w:tcPr>
            <w:tcW w:w="1268" w:type="dxa"/>
            <w:tcBorders>
              <w:top w:val="single" w:sz="12" w:space="0" w:color="auto"/>
              <w:right w:val="single" w:sz="12" w:space="0" w:color="auto"/>
            </w:tcBorders>
            <w:vAlign w:val="center"/>
          </w:tcPr>
          <w:p w14:paraId="23C161BF" w14:textId="22C506D3" w:rsidR="000D4C85" w:rsidRDefault="000D4C85" w:rsidP="000D4C85">
            <w:pPr>
              <w:pStyle w:val="ReflectionQ"/>
              <w:numPr>
                <w:ilvl w:val="0"/>
                <w:numId w:val="0"/>
              </w:numPr>
              <w:jc w:val="center"/>
              <w:rPr>
                <w:lang w:val="en-CA"/>
              </w:rPr>
            </w:pPr>
            <w:r>
              <w:rPr>
                <w:lang w:val="en-CA"/>
              </w:rPr>
              <w:t>8002</w:t>
            </w:r>
          </w:p>
        </w:tc>
        <w:tc>
          <w:tcPr>
            <w:tcW w:w="1226" w:type="dxa"/>
            <w:vMerge w:val="restart"/>
            <w:tcBorders>
              <w:top w:val="single" w:sz="12" w:space="0" w:color="auto"/>
              <w:left w:val="single" w:sz="12" w:space="0" w:color="auto"/>
            </w:tcBorders>
            <w:vAlign w:val="center"/>
          </w:tcPr>
          <w:p w14:paraId="4CCFAD75" w14:textId="3A1F35D2" w:rsidR="000D4C85" w:rsidRDefault="000D4C85" w:rsidP="000D4C85">
            <w:pPr>
              <w:pStyle w:val="ReflectionQ"/>
              <w:numPr>
                <w:ilvl w:val="0"/>
                <w:numId w:val="0"/>
              </w:numPr>
              <w:jc w:val="center"/>
              <w:rPr>
                <w:lang w:val="en-CA"/>
              </w:rPr>
            </w:pPr>
            <w:r>
              <w:rPr>
                <w:lang w:val="en-CA"/>
              </w:rPr>
              <w:t>5</w:t>
            </w:r>
          </w:p>
        </w:tc>
        <w:tc>
          <w:tcPr>
            <w:tcW w:w="1226" w:type="dxa"/>
            <w:tcBorders>
              <w:top w:val="single" w:sz="12" w:space="0" w:color="auto"/>
            </w:tcBorders>
            <w:vAlign w:val="center"/>
          </w:tcPr>
          <w:p w14:paraId="563E4FDF" w14:textId="3B16D1F3" w:rsidR="000D4C85" w:rsidRDefault="000D4C85" w:rsidP="000D4C85">
            <w:pPr>
              <w:pStyle w:val="ReflectionQ"/>
              <w:numPr>
                <w:ilvl w:val="0"/>
                <w:numId w:val="0"/>
              </w:numPr>
              <w:jc w:val="center"/>
              <w:rPr>
                <w:lang w:val="en-CA"/>
              </w:rPr>
            </w:pPr>
            <w:r>
              <w:rPr>
                <w:lang w:val="en-CA"/>
              </w:rPr>
              <w:t>A</w:t>
            </w:r>
          </w:p>
        </w:tc>
        <w:tc>
          <w:tcPr>
            <w:tcW w:w="1226" w:type="dxa"/>
            <w:tcBorders>
              <w:top w:val="single" w:sz="12" w:space="0" w:color="auto"/>
            </w:tcBorders>
            <w:vAlign w:val="center"/>
          </w:tcPr>
          <w:p w14:paraId="2F8B0D35" w14:textId="75812BCB" w:rsidR="000D4C85" w:rsidRDefault="000D4C85" w:rsidP="000D4C85">
            <w:pPr>
              <w:pStyle w:val="ReflectionQ"/>
              <w:numPr>
                <w:ilvl w:val="0"/>
                <w:numId w:val="0"/>
              </w:numPr>
              <w:jc w:val="center"/>
              <w:rPr>
                <w:lang w:val="en-CA"/>
              </w:rPr>
            </w:pPr>
            <w:r>
              <w:rPr>
                <w:lang w:val="en-CA"/>
              </w:rPr>
              <w:t>8001</w:t>
            </w:r>
          </w:p>
        </w:tc>
        <w:tc>
          <w:tcPr>
            <w:tcW w:w="1226" w:type="dxa"/>
            <w:tcBorders>
              <w:top w:val="single" w:sz="12" w:space="0" w:color="auto"/>
              <w:right w:val="single" w:sz="12" w:space="0" w:color="auto"/>
            </w:tcBorders>
            <w:vAlign w:val="center"/>
          </w:tcPr>
          <w:p w14:paraId="04867303" w14:textId="777A06C0" w:rsidR="000D4C85" w:rsidRDefault="000D4C85" w:rsidP="000D4C85">
            <w:pPr>
              <w:pStyle w:val="ReflectionQ"/>
              <w:numPr>
                <w:ilvl w:val="0"/>
                <w:numId w:val="0"/>
              </w:numPr>
              <w:jc w:val="center"/>
              <w:rPr>
                <w:lang w:val="en-CA"/>
              </w:rPr>
            </w:pPr>
            <w:r>
              <w:rPr>
                <w:lang w:val="en-CA"/>
              </w:rPr>
              <w:t>8002</w:t>
            </w:r>
          </w:p>
        </w:tc>
      </w:tr>
      <w:tr w:rsidR="000D4C85" w14:paraId="6659378E" w14:textId="77777777" w:rsidTr="000D4C85">
        <w:trPr>
          <w:trHeight w:hRule="exact" w:val="432"/>
        </w:trPr>
        <w:tc>
          <w:tcPr>
            <w:tcW w:w="1248" w:type="dxa"/>
            <w:vMerge/>
            <w:tcBorders>
              <w:left w:val="single" w:sz="12" w:space="0" w:color="auto"/>
              <w:bottom w:val="single" w:sz="12" w:space="0" w:color="auto"/>
            </w:tcBorders>
            <w:vAlign w:val="center"/>
          </w:tcPr>
          <w:p w14:paraId="0229ACA7" w14:textId="77777777" w:rsidR="000D4C85" w:rsidRDefault="000D4C85" w:rsidP="000D4C85">
            <w:pPr>
              <w:pStyle w:val="ReflectionQ"/>
              <w:numPr>
                <w:ilvl w:val="0"/>
                <w:numId w:val="0"/>
              </w:numPr>
              <w:jc w:val="center"/>
              <w:rPr>
                <w:lang w:val="en-CA"/>
              </w:rPr>
            </w:pPr>
          </w:p>
        </w:tc>
        <w:tc>
          <w:tcPr>
            <w:tcW w:w="1277" w:type="dxa"/>
            <w:tcBorders>
              <w:bottom w:val="single" w:sz="12" w:space="0" w:color="auto"/>
            </w:tcBorders>
            <w:vAlign w:val="center"/>
          </w:tcPr>
          <w:p w14:paraId="13D121D7" w14:textId="7827DBEF" w:rsidR="000D4C85" w:rsidRDefault="000D4C85" w:rsidP="000D4C85">
            <w:pPr>
              <w:pStyle w:val="ReflectionQ"/>
              <w:numPr>
                <w:ilvl w:val="0"/>
                <w:numId w:val="0"/>
              </w:numPr>
              <w:jc w:val="center"/>
              <w:rPr>
                <w:lang w:val="en-CA"/>
              </w:rPr>
            </w:pPr>
            <w:r>
              <w:rPr>
                <w:lang w:val="en-CA"/>
              </w:rPr>
              <w:t>B</w:t>
            </w:r>
          </w:p>
        </w:tc>
        <w:tc>
          <w:tcPr>
            <w:tcW w:w="1253" w:type="dxa"/>
            <w:tcBorders>
              <w:bottom w:val="single" w:sz="12" w:space="0" w:color="auto"/>
            </w:tcBorders>
            <w:vAlign w:val="center"/>
          </w:tcPr>
          <w:p w14:paraId="590BFE29" w14:textId="4847A187" w:rsidR="000D4C85" w:rsidRDefault="000D4C85" w:rsidP="000D4C85">
            <w:pPr>
              <w:pStyle w:val="ReflectionQ"/>
              <w:numPr>
                <w:ilvl w:val="0"/>
                <w:numId w:val="0"/>
              </w:numPr>
              <w:jc w:val="center"/>
              <w:rPr>
                <w:lang w:val="en-CA"/>
              </w:rPr>
            </w:pPr>
            <w:r>
              <w:rPr>
                <w:lang w:val="en-CA"/>
              </w:rPr>
              <w:t>8001</w:t>
            </w:r>
          </w:p>
        </w:tc>
        <w:tc>
          <w:tcPr>
            <w:tcW w:w="1268" w:type="dxa"/>
            <w:tcBorders>
              <w:bottom w:val="single" w:sz="12" w:space="0" w:color="auto"/>
              <w:right w:val="single" w:sz="12" w:space="0" w:color="auto"/>
            </w:tcBorders>
            <w:vAlign w:val="center"/>
          </w:tcPr>
          <w:p w14:paraId="3C225F8F" w14:textId="23B143FD" w:rsidR="000D4C85" w:rsidRDefault="000D4C85" w:rsidP="000D4C85">
            <w:pPr>
              <w:pStyle w:val="ReflectionQ"/>
              <w:numPr>
                <w:ilvl w:val="0"/>
                <w:numId w:val="0"/>
              </w:numPr>
              <w:jc w:val="center"/>
              <w:rPr>
                <w:lang w:val="en-CA"/>
              </w:rPr>
            </w:pPr>
            <w:r>
              <w:rPr>
                <w:lang w:val="en-CA"/>
              </w:rPr>
              <w:t>8002</w:t>
            </w:r>
          </w:p>
        </w:tc>
        <w:tc>
          <w:tcPr>
            <w:tcW w:w="1226" w:type="dxa"/>
            <w:vMerge/>
            <w:tcBorders>
              <w:left w:val="single" w:sz="12" w:space="0" w:color="auto"/>
              <w:bottom w:val="single" w:sz="12" w:space="0" w:color="auto"/>
            </w:tcBorders>
            <w:vAlign w:val="center"/>
          </w:tcPr>
          <w:p w14:paraId="0DB8C3AC" w14:textId="77777777" w:rsidR="000D4C85" w:rsidRDefault="000D4C85" w:rsidP="000D4C85">
            <w:pPr>
              <w:pStyle w:val="ReflectionQ"/>
              <w:numPr>
                <w:ilvl w:val="0"/>
                <w:numId w:val="0"/>
              </w:numPr>
              <w:jc w:val="center"/>
              <w:rPr>
                <w:lang w:val="en-CA"/>
              </w:rPr>
            </w:pPr>
          </w:p>
        </w:tc>
        <w:tc>
          <w:tcPr>
            <w:tcW w:w="1226" w:type="dxa"/>
            <w:tcBorders>
              <w:bottom w:val="single" w:sz="12" w:space="0" w:color="auto"/>
            </w:tcBorders>
            <w:vAlign w:val="center"/>
          </w:tcPr>
          <w:p w14:paraId="04376558" w14:textId="1F61E545" w:rsidR="000D4C85" w:rsidRDefault="000D4C85" w:rsidP="000D4C85">
            <w:pPr>
              <w:pStyle w:val="ReflectionQ"/>
              <w:numPr>
                <w:ilvl w:val="0"/>
                <w:numId w:val="0"/>
              </w:numPr>
              <w:jc w:val="center"/>
              <w:rPr>
                <w:lang w:val="en-CA"/>
              </w:rPr>
            </w:pPr>
            <w:r>
              <w:rPr>
                <w:lang w:val="en-CA"/>
              </w:rPr>
              <w:t>B</w:t>
            </w:r>
          </w:p>
        </w:tc>
        <w:tc>
          <w:tcPr>
            <w:tcW w:w="1226" w:type="dxa"/>
            <w:tcBorders>
              <w:bottom w:val="single" w:sz="12" w:space="0" w:color="auto"/>
            </w:tcBorders>
            <w:vAlign w:val="center"/>
          </w:tcPr>
          <w:p w14:paraId="5C379BDC" w14:textId="1143827B" w:rsidR="000D4C85" w:rsidRDefault="000D4C85" w:rsidP="000D4C85">
            <w:pPr>
              <w:pStyle w:val="ReflectionQ"/>
              <w:numPr>
                <w:ilvl w:val="0"/>
                <w:numId w:val="0"/>
              </w:numPr>
              <w:jc w:val="center"/>
              <w:rPr>
                <w:lang w:val="en-CA"/>
              </w:rPr>
            </w:pPr>
            <w:r>
              <w:rPr>
                <w:lang w:val="en-CA"/>
              </w:rPr>
              <w:t>8002</w:t>
            </w:r>
          </w:p>
        </w:tc>
        <w:tc>
          <w:tcPr>
            <w:tcW w:w="1226" w:type="dxa"/>
            <w:tcBorders>
              <w:bottom w:val="single" w:sz="12" w:space="0" w:color="auto"/>
              <w:right w:val="single" w:sz="12" w:space="0" w:color="auto"/>
            </w:tcBorders>
            <w:vAlign w:val="center"/>
          </w:tcPr>
          <w:p w14:paraId="5C633E48" w14:textId="78B113D2" w:rsidR="000D4C85" w:rsidRDefault="000D4C85" w:rsidP="000D4C85">
            <w:pPr>
              <w:pStyle w:val="ReflectionQ"/>
              <w:numPr>
                <w:ilvl w:val="0"/>
                <w:numId w:val="0"/>
              </w:numPr>
              <w:jc w:val="center"/>
              <w:rPr>
                <w:lang w:val="en-CA"/>
              </w:rPr>
            </w:pPr>
            <w:r>
              <w:rPr>
                <w:lang w:val="en-CA"/>
              </w:rPr>
              <w:t>8001</w:t>
            </w:r>
          </w:p>
        </w:tc>
      </w:tr>
      <w:tr w:rsidR="000D4C85" w14:paraId="2093E59C" w14:textId="77777777" w:rsidTr="000D4C85">
        <w:trPr>
          <w:gridAfter w:val="4"/>
          <w:wAfter w:w="4904" w:type="dxa"/>
          <w:trHeight w:hRule="exact" w:val="432"/>
        </w:trPr>
        <w:tc>
          <w:tcPr>
            <w:tcW w:w="1248" w:type="dxa"/>
            <w:vMerge w:val="restart"/>
            <w:tcBorders>
              <w:top w:val="single" w:sz="12" w:space="0" w:color="auto"/>
              <w:left w:val="single" w:sz="12" w:space="0" w:color="auto"/>
            </w:tcBorders>
            <w:vAlign w:val="center"/>
          </w:tcPr>
          <w:p w14:paraId="69E932B9" w14:textId="64DC5794" w:rsidR="000D4C85" w:rsidRDefault="000D4C85" w:rsidP="000D4C85">
            <w:pPr>
              <w:pStyle w:val="ReflectionQ"/>
              <w:numPr>
                <w:ilvl w:val="0"/>
                <w:numId w:val="0"/>
              </w:numPr>
              <w:jc w:val="center"/>
              <w:rPr>
                <w:lang w:val="en-CA"/>
              </w:rPr>
            </w:pPr>
            <w:r>
              <w:rPr>
                <w:lang w:val="en-CA"/>
              </w:rPr>
              <w:t>3</w:t>
            </w:r>
          </w:p>
        </w:tc>
        <w:tc>
          <w:tcPr>
            <w:tcW w:w="1277" w:type="dxa"/>
            <w:tcBorders>
              <w:top w:val="single" w:sz="12" w:space="0" w:color="auto"/>
            </w:tcBorders>
            <w:vAlign w:val="center"/>
          </w:tcPr>
          <w:p w14:paraId="324BE582" w14:textId="2C2D6400" w:rsidR="000D4C85" w:rsidRDefault="000D4C85" w:rsidP="000D4C85">
            <w:pPr>
              <w:pStyle w:val="ReflectionQ"/>
              <w:numPr>
                <w:ilvl w:val="0"/>
                <w:numId w:val="0"/>
              </w:numPr>
              <w:jc w:val="center"/>
              <w:rPr>
                <w:lang w:val="en-CA"/>
              </w:rPr>
            </w:pPr>
            <w:r>
              <w:rPr>
                <w:lang w:val="en-CA"/>
              </w:rPr>
              <w:t>A</w:t>
            </w:r>
          </w:p>
        </w:tc>
        <w:tc>
          <w:tcPr>
            <w:tcW w:w="1253" w:type="dxa"/>
            <w:tcBorders>
              <w:top w:val="single" w:sz="12" w:space="0" w:color="auto"/>
            </w:tcBorders>
            <w:vAlign w:val="center"/>
          </w:tcPr>
          <w:p w14:paraId="24B08132" w14:textId="5D3064ED" w:rsidR="000D4C85" w:rsidRDefault="000D4C85" w:rsidP="000D4C85">
            <w:pPr>
              <w:pStyle w:val="ReflectionQ"/>
              <w:numPr>
                <w:ilvl w:val="0"/>
                <w:numId w:val="0"/>
              </w:numPr>
              <w:jc w:val="center"/>
              <w:rPr>
                <w:lang w:val="en-CA"/>
              </w:rPr>
            </w:pPr>
            <w:r>
              <w:rPr>
                <w:lang w:val="en-CA"/>
              </w:rPr>
              <w:t>8001</w:t>
            </w:r>
          </w:p>
        </w:tc>
        <w:tc>
          <w:tcPr>
            <w:tcW w:w="1268" w:type="dxa"/>
            <w:tcBorders>
              <w:top w:val="single" w:sz="12" w:space="0" w:color="auto"/>
              <w:right w:val="single" w:sz="12" w:space="0" w:color="auto"/>
            </w:tcBorders>
            <w:vAlign w:val="center"/>
          </w:tcPr>
          <w:p w14:paraId="22593442" w14:textId="355B9D58" w:rsidR="000D4C85" w:rsidRDefault="000D4C85" w:rsidP="000D4C85">
            <w:pPr>
              <w:pStyle w:val="ReflectionQ"/>
              <w:numPr>
                <w:ilvl w:val="0"/>
                <w:numId w:val="0"/>
              </w:numPr>
              <w:jc w:val="center"/>
              <w:rPr>
                <w:lang w:val="en-CA"/>
              </w:rPr>
            </w:pPr>
            <w:r>
              <w:rPr>
                <w:lang w:val="en-CA"/>
              </w:rPr>
              <w:t>8001</w:t>
            </w:r>
          </w:p>
        </w:tc>
      </w:tr>
      <w:tr w:rsidR="000D4C85" w14:paraId="035DE06C" w14:textId="77777777" w:rsidTr="000D4C85">
        <w:trPr>
          <w:gridAfter w:val="4"/>
          <w:wAfter w:w="4904" w:type="dxa"/>
          <w:trHeight w:hRule="exact" w:val="432"/>
        </w:trPr>
        <w:tc>
          <w:tcPr>
            <w:tcW w:w="1248" w:type="dxa"/>
            <w:vMerge/>
            <w:tcBorders>
              <w:left w:val="single" w:sz="12" w:space="0" w:color="auto"/>
              <w:bottom w:val="single" w:sz="12" w:space="0" w:color="auto"/>
            </w:tcBorders>
            <w:vAlign w:val="center"/>
          </w:tcPr>
          <w:p w14:paraId="3A8E2851" w14:textId="77777777" w:rsidR="000D4C85" w:rsidRDefault="000D4C85" w:rsidP="000D4C85">
            <w:pPr>
              <w:pStyle w:val="ReflectionQ"/>
              <w:numPr>
                <w:ilvl w:val="0"/>
                <w:numId w:val="0"/>
              </w:numPr>
              <w:jc w:val="center"/>
              <w:rPr>
                <w:lang w:val="en-CA"/>
              </w:rPr>
            </w:pPr>
          </w:p>
        </w:tc>
        <w:tc>
          <w:tcPr>
            <w:tcW w:w="1277" w:type="dxa"/>
            <w:tcBorders>
              <w:bottom w:val="single" w:sz="12" w:space="0" w:color="auto"/>
            </w:tcBorders>
            <w:vAlign w:val="center"/>
          </w:tcPr>
          <w:p w14:paraId="7AAD8DE1" w14:textId="6462175C" w:rsidR="000D4C85" w:rsidRDefault="000D4C85" w:rsidP="000D4C85">
            <w:pPr>
              <w:pStyle w:val="ReflectionQ"/>
              <w:numPr>
                <w:ilvl w:val="0"/>
                <w:numId w:val="0"/>
              </w:numPr>
              <w:jc w:val="center"/>
              <w:rPr>
                <w:lang w:val="en-CA"/>
              </w:rPr>
            </w:pPr>
            <w:r>
              <w:rPr>
                <w:lang w:val="en-CA"/>
              </w:rPr>
              <w:t>B</w:t>
            </w:r>
          </w:p>
        </w:tc>
        <w:tc>
          <w:tcPr>
            <w:tcW w:w="1253" w:type="dxa"/>
            <w:tcBorders>
              <w:bottom w:val="single" w:sz="12" w:space="0" w:color="auto"/>
            </w:tcBorders>
            <w:vAlign w:val="center"/>
          </w:tcPr>
          <w:p w14:paraId="6F28E480" w14:textId="6ABCA02F" w:rsidR="000D4C85" w:rsidRDefault="000D4C85" w:rsidP="000D4C85">
            <w:pPr>
              <w:pStyle w:val="ReflectionQ"/>
              <w:numPr>
                <w:ilvl w:val="0"/>
                <w:numId w:val="0"/>
              </w:numPr>
              <w:jc w:val="center"/>
              <w:rPr>
                <w:lang w:val="en-CA"/>
              </w:rPr>
            </w:pPr>
            <w:r>
              <w:rPr>
                <w:lang w:val="en-CA"/>
              </w:rPr>
              <w:t>8002</w:t>
            </w:r>
          </w:p>
        </w:tc>
        <w:tc>
          <w:tcPr>
            <w:tcW w:w="1268" w:type="dxa"/>
            <w:tcBorders>
              <w:bottom w:val="single" w:sz="12" w:space="0" w:color="auto"/>
              <w:right w:val="single" w:sz="12" w:space="0" w:color="auto"/>
            </w:tcBorders>
            <w:vAlign w:val="center"/>
          </w:tcPr>
          <w:p w14:paraId="0ED2F4C5" w14:textId="39952513" w:rsidR="000D4C85" w:rsidRDefault="000D4C85" w:rsidP="000D4C85">
            <w:pPr>
              <w:pStyle w:val="ReflectionQ"/>
              <w:numPr>
                <w:ilvl w:val="0"/>
                <w:numId w:val="0"/>
              </w:numPr>
              <w:jc w:val="center"/>
              <w:rPr>
                <w:lang w:val="en-CA"/>
              </w:rPr>
            </w:pPr>
            <w:r>
              <w:rPr>
                <w:lang w:val="en-CA"/>
              </w:rPr>
              <w:t>8002</w:t>
            </w:r>
          </w:p>
        </w:tc>
      </w:tr>
    </w:tbl>
    <w:p w14:paraId="0301320B" w14:textId="1E4874E8" w:rsidR="005B5AD3" w:rsidRDefault="005B5AD3" w:rsidP="005B5AD3">
      <w:pPr>
        <w:pStyle w:val="ReflectionQ"/>
        <w:numPr>
          <w:ilvl w:val="0"/>
          <w:numId w:val="0"/>
        </w:numPr>
        <w:ind w:left="360"/>
        <w:rPr>
          <w:lang w:val="en-CA"/>
        </w:rPr>
      </w:pPr>
    </w:p>
    <w:p w14:paraId="46C8EFB8" w14:textId="4D9DF05F" w:rsidR="005B5AD3" w:rsidRDefault="005B5AD3" w:rsidP="005B5AD3">
      <w:pPr>
        <w:pStyle w:val="ReflectionQ"/>
        <w:numPr>
          <w:ilvl w:val="0"/>
          <w:numId w:val="0"/>
        </w:numPr>
        <w:ind w:left="360"/>
        <w:rPr>
          <w:lang w:val="en-CA"/>
        </w:rPr>
      </w:pPr>
      <w:r w:rsidRPr="005B5AD3">
        <w:rPr>
          <w:lang w:val="en-CA"/>
        </w:rPr>
        <w:t>Which of these send and receive port configurations work (i.e., allow 2-way communication)?</w:t>
      </w:r>
    </w:p>
    <w:tbl>
      <w:tblPr>
        <w:tblStyle w:val="LabTableStyle"/>
        <w:tblW w:w="0" w:type="auto"/>
        <w:tblLook w:val="04A0" w:firstRow="1" w:lastRow="0" w:firstColumn="1" w:lastColumn="0" w:noHBand="0" w:noVBand="1"/>
      </w:tblPr>
      <w:tblGrid>
        <w:gridCol w:w="9507"/>
      </w:tblGrid>
      <w:tr w:rsidR="005B5AD3" w14:paraId="72AECC7B" w14:textId="77777777" w:rsidTr="005B5AD3">
        <w:trPr>
          <w:cnfStyle w:val="100000000000" w:firstRow="1" w:lastRow="0" w:firstColumn="0" w:lastColumn="0" w:oddVBand="0" w:evenVBand="0" w:oddHBand="0" w:evenHBand="0" w:firstRowFirstColumn="0" w:firstRowLastColumn="0" w:lastRowFirstColumn="0" w:lastRowLastColumn="0"/>
        </w:trPr>
        <w:tc>
          <w:tcPr>
            <w:tcW w:w="9507" w:type="dxa"/>
          </w:tcPr>
          <w:p w14:paraId="30601FC0" w14:textId="77777777" w:rsidR="005B5AD3" w:rsidRDefault="005B5AD3" w:rsidP="005B5AD3">
            <w:pPr>
              <w:pStyle w:val="ReflectionQ"/>
              <w:numPr>
                <w:ilvl w:val="0"/>
                <w:numId w:val="0"/>
              </w:numPr>
              <w:rPr>
                <w:lang w:val="en-CA"/>
              </w:rPr>
            </w:pPr>
            <w:bookmarkStart w:id="0" w:name="_Hlk31451114"/>
          </w:p>
        </w:tc>
      </w:tr>
    </w:tbl>
    <w:bookmarkEnd w:id="0"/>
    <w:p w14:paraId="25A14E4C" w14:textId="70F87714" w:rsidR="005B5AD3" w:rsidRDefault="005B5AD3" w:rsidP="005B5AD3">
      <w:pPr>
        <w:pStyle w:val="ReflectionQ"/>
        <w:numPr>
          <w:ilvl w:val="0"/>
          <w:numId w:val="0"/>
        </w:numPr>
        <w:ind w:left="360"/>
        <w:rPr>
          <w:lang w:val="en-CA"/>
        </w:rPr>
      </w:pPr>
      <w:r w:rsidRPr="005B5AD3">
        <w:rPr>
          <w:lang w:val="en-CA"/>
        </w:rPr>
        <w:t>What then is the underlying requirement for port-based communication?</w:t>
      </w:r>
    </w:p>
    <w:tbl>
      <w:tblPr>
        <w:tblStyle w:val="LabTableStyle"/>
        <w:tblW w:w="0" w:type="auto"/>
        <w:tblLook w:val="04A0" w:firstRow="1" w:lastRow="0" w:firstColumn="1" w:lastColumn="0" w:noHBand="0" w:noVBand="1"/>
      </w:tblPr>
      <w:tblGrid>
        <w:gridCol w:w="9507"/>
      </w:tblGrid>
      <w:tr w:rsidR="005B5AD3" w14:paraId="38F6E42B" w14:textId="77777777" w:rsidTr="00860C5F">
        <w:trPr>
          <w:cnfStyle w:val="100000000000" w:firstRow="1" w:lastRow="0" w:firstColumn="0" w:lastColumn="0" w:oddVBand="0" w:evenVBand="0" w:oddHBand="0" w:evenHBand="0" w:firstRowFirstColumn="0" w:firstRowLastColumn="0" w:lastRowFirstColumn="0" w:lastRowLastColumn="0"/>
        </w:trPr>
        <w:tc>
          <w:tcPr>
            <w:tcW w:w="9507" w:type="dxa"/>
          </w:tcPr>
          <w:p w14:paraId="747EA117" w14:textId="77777777" w:rsidR="005B5AD3" w:rsidRDefault="005B5AD3" w:rsidP="00860C5F">
            <w:pPr>
              <w:pStyle w:val="ReflectionQ"/>
              <w:numPr>
                <w:ilvl w:val="0"/>
                <w:numId w:val="0"/>
              </w:numPr>
              <w:rPr>
                <w:lang w:val="en-CA"/>
              </w:rPr>
            </w:pPr>
          </w:p>
        </w:tc>
      </w:tr>
    </w:tbl>
    <w:p w14:paraId="5BA768F4" w14:textId="7DE82344" w:rsidR="005B5AD3" w:rsidRPr="005B5AD3" w:rsidRDefault="005B5AD3" w:rsidP="005B5AD3">
      <w:pPr>
        <w:pStyle w:val="ReflectionQ"/>
        <w:numPr>
          <w:ilvl w:val="0"/>
          <w:numId w:val="0"/>
        </w:numPr>
        <w:ind w:left="360"/>
        <w:rPr>
          <w:lang w:val="en-CA"/>
        </w:rPr>
      </w:pPr>
      <w:r w:rsidRPr="005B5AD3">
        <w:rPr>
          <w:lang w:val="en-CA"/>
        </w:rPr>
        <w:t>Which of the above configurations work if both copies of the UDP Workbench are running</w:t>
      </w:r>
      <w:r>
        <w:rPr>
          <w:lang w:val="en-CA"/>
        </w:rPr>
        <w:t xml:space="preserve"> </w:t>
      </w:r>
      <w:r w:rsidRPr="005B5AD3">
        <w:rPr>
          <w:lang w:val="en-CA"/>
        </w:rPr>
        <w:t>on the same computer?</w:t>
      </w:r>
    </w:p>
    <w:tbl>
      <w:tblPr>
        <w:tblStyle w:val="LabTableStyle"/>
        <w:tblW w:w="0" w:type="auto"/>
        <w:tblLook w:val="04A0" w:firstRow="1" w:lastRow="0" w:firstColumn="1" w:lastColumn="0" w:noHBand="0" w:noVBand="1"/>
      </w:tblPr>
      <w:tblGrid>
        <w:gridCol w:w="9507"/>
      </w:tblGrid>
      <w:tr w:rsidR="005B5AD3" w14:paraId="2E5D5B59" w14:textId="77777777" w:rsidTr="00860C5F">
        <w:trPr>
          <w:cnfStyle w:val="100000000000" w:firstRow="1" w:lastRow="0" w:firstColumn="0" w:lastColumn="0" w:oddVBand="0" w:evenVBand="0" w:oddHBand="0" w:evenHBand="0" w:firstRowFirstColumn="0" w:firstRowLastColumn="0" w:lastRowFirstColumn="0" w:lastRowLastColumn="0"/>
        </w:trPr>
        <w:tc>
          <w:tcPr>
            <w:tcW w:w="9507" w:type="dxa"/>
          </w:tcPr>
          <w:p w14:paraId="01C2EF27" w14:textId="77777777" w:rsidR="005B5AD3" w:rsidRDefault="005B5AD3" w:rsidP="00860C5F">
            <w:pPr>
              <w:pStyle w:val="ReflectionQ"/>
              <w:numPr>
                <w:ilvl w:val="0"/>
                <w:numId w:val="0"/>
              </w:numPr>
              <w:rPr>
                <w:lang w:val="en-CA"/>
              </w:rPr>
            </w:pPr>
          </w:p>
        </w:tc>
      </w:tr>
    </w:tbl>
    <w:p w14:paraId="406EC988" w14:textId="77777777" w:rsidR="005B5AD3" w:rsidRDefault="005B5AD3" w:rsidP="005B5AD3">
      <w:pPr>
        <w:pStyle w:val="ReflectionQ"/>
        <w:numPr>
          <w:ilvl w:val="0"/>
          <w:numId w:val="0"/>
        </w:numPr>
        <w:ind w:left="360"/>
        <w:rPr>
          <w:lang w:val="en-CA"/>
        </w:rPr>
      </w:pPr>
      <w:r w:rsidRPr="005B5AD3">
        <w:rPr>
          <w:lang w:val="en-CA"/>
        </w:rPr>
        <w:t xml:space="preserve">What is the reason for the difference in outcome? </w:t>
      </w:r>
    </w:p>
    <w:tbl>
      <w:tblPr>
        <w:tblStyle w:val="LabTableStyle"/>
        <w:tblW w:w="0" w:type="auto"/>
        <w:tblLook w:val="04A0" w:firstRow="1" w:lastRow="0" w:firstColumn="1" w:lastColumn="0" w:noHBand="0" w:noVBand="1"/>
      </w:tblPr>
      <w:tblGrid>
        <w:gridCol w:w="9507"/>
      </w:tblGrid>
      <w:tr w:rsidR="005B5AD3" w14:paraId="02D851C6" w14:textId="77777777" w:rsidTr="00860C5F">
        <w:trPr>
          <w:cnfStyle w:val="100000000000" w:firstRow="1" w:lastRow="0" w:firstColumn="0" w:lastColumn="0" w:oddVBand="0" w:evenVBand="0" w:oddHBand="0" w:evenHBand="0" w:firstRowFirstColumn="0" w:firstRowLastColumn="0" w:lastRowFirstColumn="0" w:lastRowLastColumn="0"/>
        </w:trPr>
        <w:tc>
          <w:tcPr>
            <w:tcW w:w="9507" w:type="dxa"/>
          </w:tcPr>
          <w:p w14:paraId="7D5A0E02" w14:textId="77777777" w:rsidR="005B5AD3" w:rsidRDefault="005B5AD3" w:rsidP="00860C5F">
            <w:pPr>
              <w:pStyle w:val="ReflectionQ"/>
              <w:numPr>
                <w:ilvl w:val="0"/>
                <w:numId w:val="0"/>
              </w:numPr>
              <w:rPr>
                <w:lang w:val="en-CA"/>
              </w:rPr>
            </w:pPr>
            <w:bookmarkStart w:id="1" w:name="_Hlk31454123"/>
          </w:p>
        </w:tc>
      </w:tr>
    </w:tbl>
    <w:bookmarkEnd w:id="1"/>
    <w:p w14:paraId="12F34FC1" w14:textId="1C9B98FF" w:rsidR="008636E4" w:rsidRDefault="008636E4" w:rsidP="008636E4">
      <w:pPr>
        <w:pStyle w:val="PartHead"/>
        <w:numPr>
          <w:ilvl w:val="0"/>
          <w:numId w:val="0"/>
        </w:numPr>
        <w:rPr>
          <w:lang w:val="en-CA"/>
        </w:rPr>
      </w:pPr>
      <w:r>
        <w:rPr>
          <w:lang w:val="en-CA"/>
        </w:rPr>
        <w:lastRenderedPageBreak/>
        <w:t>Exercise 2:</w:t>
      </w:r>
      <w:r w:rsidR="004E18D0">
        <w:rPr>
          <w:lang w:val="en-CA"/>
        </w:rPr>
        <w:t xml:space="preserve"> </w:t>
      </w:r>
      <w:r>
        <w:rPr>
          <w:lang w:val="en-CA"/>
        </w:rPr>
        <w:t>Broadcasting with UDP</w:t>
      </w:r>
    </w:p>
    <w:p w14:paraId="75F01B7A" w14:textId="648F7768" w:rsidR="008636E4" w:rsidRDefault="00266841" w:rsidP="008636E4">
      <w:pPr>
        <w:pStyle w:val="ReflectionQ"/>
        <w:numPr>
          <w:ilvl w:val="1"/>
          <w:numId w:val="11"/>
        </w:numPr>
        <w:rPr>
          <w:lang w:val="en-CA"/>
        </w:rPr>
      </w:pPr>
      <w:r>
        <w:rPr>
          <w:lang w:val="en-CA"/>
        </w:rPr>
        <w:t>Choose 1 computer to serve as the sender and s</w:t>
      </w:r>
      <w:r w:rsidR="008636E4" w:rsidRPr="008636E4">
        <w:rPr>
          <w:lang w:val="en-CA"/>
        </w:rPr>
        <w:t xml:space="preserve">et </w:t>
      </w:r>
      <w:r>
        <w:rPr>
          <w:lang w:val="en-CA"/>
        </w:rPr>
        <w:t>its</w:t>
      </w:r>
      <w:r w:rsidR="008636E4" w:rsidRPr="008636E4">
        <w:rPr>
          <w:lang w:val="en-CA"/>
        </w:rPr>
        <w:t xml:space="preserve"> UDP Workbench to </w:t>
      </w:r>
      <w:r w:rsidR="008636E4">
        <w:rPr>
          <w:lang w:val="en-CA"/>
        </w:rPr>
        <w:t>broadcast</w:t>
      </w:r>
      <w:r w:rsidR="008636E4" w:rsidRPr="008636E4">
        <w:rPr>
          <w:lang w:val="en-CA"/>
        </w:rPr>
        <w:t xml:space="preserve"> communication.</w:t>
      </w:r>
    </w:p>
    <w:p w14:paraId="6EE4B46F" w14:textId="247D1B0C" w:rsidR="00266841" w:rsidRDefault="00266841" w:rsidP="008636E4">
      <w:pPr>
        <w:pStyle w:val="ReflectionQ"/>
        <w:numPr>
          <w:ilvl w:val="1"/>
          <w:numId w:val="11"/>
        </w:numPr>
        <w:rPr>
          <w:lang w:val="en-CA"/>
        </w:rPr>
      </w:pPr>
      <w:r>
        <w:rPr>
          <w:lang w:val="en-CA"/>
        </w:rPr>
        <w:t xml:space="preserve">Choose another </w:t>
      </w:r>
      <w:r w:rsidR="00331FD9">
        <w:rPr>
          <w:lang w:val="en-CA"/>
        </w:rPr>
        <w:t>1</w:t>
      </w:r>
      <w:r w:rsidR="00B65D46">
        <w:rPr>
          <w:lang w:val="en-CA"/>
        </w:rPr>
        <w:t xml:space="preserve"> </w:t>
      </w:r>
      <w:r>
        <w:rPr>
          <w:lang w:val="en-CA"/>
        </w:rPr>
        <w:t>computer to serve as target. (You may work with PCs of other groups).</w:t>
      </w:r>
    </w:p>
    <w:p w14:paraId="29ACBA19" w14:textId="34DAC6DA" w:rsidR="00266841" w:rsidRPr="00266841" w:rsidRDefault="00266841" w:rsidP="007F45F4">
      <w:pPr>
        <w:pStyle w:val="ReflectionQ"/>
        <w:numPr>
          <w:ilvl w:val="1"/>
          <w:numId w:val="11"/>
        </w:numPr>
        <w:rPr>
          <w:lang w:val="en-CA"/>
        </w:rPr>
      </w:pPr>
      <w:r w:rsidRPr="00266841">
        <w:rPr>
          <w:lang w:val="en-CA"/>
        </w:rPr>
        <w:t>Set up the UDP Workbench on target computer and enable the receiver. Make sure to set the receive port on the target computers to match the send port of the sender then enable the receiver.</w:t>
      </w:r>
    </w:p>
    <w:p w14:paraId="7CFEDAFD" w14:textId="6E7F7D46" w:rsidR="008636E4" w:rsidRPr="00331FD9" w:rsidRDefault="00266841" w:rsidP="00331FD9">
      <w:pPr>
        <w:pStyle w:val="ReflectionQ"/>
        <w:numPr>
          <w:ilvl w:val="1"/>
          <w:numId w:val="11"/>
        </w:numPr>
        <w:rPr>
          <w:rStyle w:val="fontstyle21"/>
          <w:rFonts w:ascii="Arial" w:hAnsi="Arial"/>
          <w:color w:val="auto"/>
          <w:szCs w:val="22"/>
          <w:lang w:val="en-CA"/>
        </w:rPr>
      </w:pPr>
      <w:r>
        <w:rPr>
          <w:lang w:val="en-CA"/>
        </w:rPr>
        <w:t xml:space="preserve">Try sending a broadcast message using the sender PC. </w:t>
      </w:r>
      <w:r w:rsidR="00331FD9">
        <w:rPr>
          <w:lang w:val="en-CA"/>
        </w:rPr>
        <w:t>Does the target computer receive the broadcast message? If no, why?</w:t>
      </w:r>
    </w:p>
    <w:tbl>
      <w:tblPr>
        <w:tblStyle w:val="LabTableStyle"/>
        <w:tblW w:w="0" w:type="auto"/>
        <w:tblLook w:val="04A0" w:firstRow="1" w:lastRow="0" w:firstColumn="1" w:lastColumn="0" w:noHBand="0" w:noVBand="1"/>
      </w:tblPr>
      <w:tblGrid>
        <w:gridCol w:w="9507"/>
      </w:tblGrid>
      <w:tr w:rsidR="008636E4" w14:paraId="37FD3E06" w14:textId="77777777" w:rsidTr="00AB24CF">
        <w:trPr>
          <w:cnfStyle w:val="100000000000" w:firstRow="1" w:lastRow="0" w:firstColumn="0" w:lastColumn="0" w:oddVBand="0" w:evenVBand="0" w:oddHBand="0" w:evenHBand="0" w:firstRowFirstColumn="0" w:firstRowLastColumn="0" w:lastRowFirstColumn="0" w:lastRowLastColumn="0"/>
        </w:trPr>
        <w:tc>
          <w:tcPr>
            <w:tcW w:w="9507" w:type="dxa"/>
          </w:tcPr>
          <w:p w14:paraId="5B5A7311" w14:textId="77777777" w:rsidR="008636E4" w:rsidRDefault="008636E4" w:rsidP="00AB24CF">
            <w:pPr>
              <w:pStyle w:val="ReflectionQ"/>
              <w:numPr>
                <w:ilvl w:val="0"/>
                <w:numId w:val="0"/>
              </w:numPr>
              <w:rPr>
                <w:lang w:val="en-CA"/>
              </w:rPr>
            </w:pPr>
          </w:p>
        </w:tc>
      </w:tr>
    </w:tbl>
    <w:p w14:paraId="0EBCC77B" w14:textId="05A19833" w:rsidR="008636E4" w:rsidRDefault="008636E4" w:rsidP="008636E4">
      <w:pPr>
        <w:pStyle w:val="ReflectionQ"/>
        <w:numPr>
          <w:ilvl w:val="0"/>
          <w:numId w:val="0"/>
        </w:numPr>
        <w:ind w:left="360"/>
        <w:rPr>
          <w:rStyle w:val="fontstyle21"/>
          <w:rFonts w:ascii="Arial" w:hAnsi="Arial"/>
          <w:color w:val="auto"/>
          <w:szCs w:val="22"/>
        </w:rPr>
      </w:pPr>
      <w:r w:rsidRPr="008636E4">
        <w:rPr>
          <w:rStyle w:val="fontstyle21"/>
          <w:rFonts w:ascii="Arial" w:hAnsi="Arial"/>
          <w:color w:val="auto"/>
          <w:szCs w:val="22"/>
        </w:rPr>
        <w:t>When a message is broadcast to a network of 5 computers, how many messages are sent?</w:t>
      </w:r>
      <w:r w:rsidRPr="008636E4">
        <w:br/>
      </w:r>
      <w:r w:rsidRPr="008636E4">
        <w:rPr>
          <w:rStyle w:val="fontstyle21"/>
          <w:rFonts w:ascii="Arial" w:hAnsi="Arial"/>
          <w:color w:val="auto"/>
          <w:szCs w:val="22"/>
        </w:rPr>
        <w:t>How many messages are received (hint: look at the statistics windows)? Explain how this can be</w:t>
      </w:r>
    </w:p>
    <w:tbl>
      <w:tblPr>
        <w:tblStyle w:val="LabTableStyle"/>
        <w:tblW w:w="0" w:type="auto"/>
        <w:tblLook w:val="04A0" w:firstRow="1" w:lastRow="0" w:firstColumn="1" w:lastColumn="0" w:noHBand="0" w:noVBand="1"/>
      </w:tblPr>
      <w:tblGrid>
        <w:gridCol w:w="9507"/>
      </w:tblGrid>
      <w:tr w:rsidR="008636E4" w14:paraId="20E571A0" w14:textId="77777777" w:rsidTr="00AB24CF">
        <w:trPr>
          <w:cnfStyle w:val="100000000000" w:firstRow="1" w:lastRow="0" w:firstColumn="0" w:lastColumn="0" w:oddVBand="0" w:evenVBand="0" w:oddHBand="0" w:evenHBand="0" w:firstRowFirstColumn="0" w:firstRowLastColumn="0" w:lastRowFirstColumn="0" w:lastRowLastColumn="0"/>
        </w:trPr>
        <w:tc>
          <w:tcPr>
            <w:tcW w:w="9507" w:type="dxa"/>
          </w:tcPr>
          <w:p w14:paraId="2A23223E" w14:textId="77777777" w:rsidR="008636E4" w:rsidRDefault="008636E4" w:rsidP="00AB24CF">
            <w:pPr>
              <w:pStyle w:val="ReflectionQ"/>
              <w:numPr>
                <w:ilvl w:val="0"/>
                <w:numId w:val="0"/>
              </w:numPr>
              <w:rPr>
                <w:lang w:val="en-CA"/>
              </w:rPr>
            </w:pPr>
          </w:p>
        </w:tc>
      </w:tr>
    </w:tbl>
    <w:p w14:paraId="0921DEDA" w14:textId="03636E52" w:rsidR="00D305FF" w:rsidRPr="00D305FF" w:rsidRDefault="008636E4" w:rsidP="008636E4">
      <w:pPr>
        <w:pStyle w:val="PartHead"/>
        <w:numPr>
          <w:ilvl w:val="0"/>
          <w:numId w:val="0"/>
        </w:numPr>
        <w:rPr>
          <w:lang w:val="en-CA"/>
        </w:rPr>
      </w:pPr>
      <w:r>
        <w:rPr>
          <w:lang w:val="en-CA"/>
        </w:rPr>
        <w:t>Exercise 3:</w:t>
      </w:r>
      <w:r w:rsidR="000D4C85">
        <w:rPr>
          <w:lang w:val="en-CA"/>
        </w:rPr>
        <w:t xml:space="preserve"> </w:t>
      </w:r>
      <w:r w:rsidR="00D305FF" w:rsidRPr="00D305FF">
        <w:rPr>
          <w:lang w:val="en-CA"/>
        </w:rPr>
        <w:t>Achieving a Multicasting Effect with UDP</w:t>
      </w:r>
    </w:p>
    <w:p w14:paraId="3956DA71" w14:textId="26208FAD" w:rsidR="00D305FF" w:rsidRPr="008636E4" w:rsidRDefault="00D305FF" w:rsidP="00E06F39">
      <w:pPr>
        <w:pStyle w:val="ReflectionQ"/>
        <w:numPr>
          <w:ilvl w:val="0"/>
          <w:numId w:val="0"/>
        </w:numPr>
        <w:rPr>
          <w:lang w:val="en-CA"/>
        </w:rPr>
      </w:pPr>
      <w:r w:rsidRPr="008636E4">
        <w:rPr>
          <w:lang w:val="en-CA"/>
        </w:rPr>
        <w:t>UDP directly supports only unicast and broadcast modes of</w:t>
      </w:r>
      <w:r w:rsidR="008636E4" w:rsidRPr="008636E4">
        <w:rPr>
          <w:lang w:val="en-CA"/>
        </w:rPr>
        <w:t xml:space="preserve"> </w:t>
      </w:r>
      <w:r w:rsidRPr="008636E4">
        <w:rPr>
          <w:lang w:val="en-CA"/>
        </w:rPr>
        <w:t>addressing</w:t>
      </w:r>
      <w:r w:rsidR="008636E4" w:rsidRPr="008636E4">
        <w:rPr>
          <w:lang w:val="en-CA"/>
        </w:rPr>
        <w:t>, and therefore must use workarounds to achieve multicasting</w:t>
      </w:r>
      <w:r w:rsidRPr="008636E4">
        <w:rPr>
          <w:lang w:val="en-CA"/>
        </w:rPr>
        <w:t>.</w:t>
      </w:r>
    </w:p>
    <w:p w14:paraId="2B218203" w14:textId="2F850A24" w:rsidR="00D305FF" w:rsidRPr="008636E4" w:rsidRDefault="008636E4" w:rsidP="008636E4">
      <w:pPr>
        <w:pStyle w:val="ReflectionQ"/>
        <w:numPr>
          <w:ilvl w:val="1"/>
          <w:numId w:val="10"/>
        </w:numPr>
        <w:rPr>
          <w:lang w:val="en-CA"/>
        </w:rPr>
      </w:pPr>
      <w:r>
        <w:rPr>
          <w:lang w:val="en-CA"/>
        </w:rPr>
        <w:t>Set</w:t>
      </w:r>
      <w:r w:rsidR="00D305FF" w:rsidRPr="008636E4">
        <w:rPr>
          <w:lang w:val="en-CA"/>
        </w:rPr>
        <w:t xml:space="preserve"> the UDP Workbench</w:t>
      </w:r>
      <w:r>
        <w:rPr>
          <w:lang w:val="en-CA"/>
        </w:rPr>
        <w:t xml:space="preserve"> to</w:t>
      </w:r>
      <w:r w:rsidR="00D305FF" w:rsidRPr="008636E4">
        <w:rPr>
          <w:lang w:val="en-CA"/>
        </w:rPr>
        <w:t xml:space="preserve"> multicast communication</w:t>
      </w:r>
      <w:r w:rsidR="00266841">
        <w:rPr>
          <w:lang w:val="en-CA"/>
        </w:rPr>
        <w:t xml:space="preserve"> on a source computer</w:t>
      </w:r>
      <w:r w:rsidR="00D305FF" w:rsidRPr="008636E4">
        <w:rPr>
          <w:lang w:val="en-CA"/>
        </w:rPr>
        <w:t>.</w:t>
      </w:r>
    </w:p>
    <w:p w14:paraId="7FBBB3F5" w14:textId="75D4C7BE" w:rsidR="00D305FF" w:rsidRPr="008636E4" w:rsidRDefault="00D305FF" w:rsidP="001A3E46">
      <w:pPr>
        <w:pStyle w:val="ReflectionQ"/>
        <w:rPr>
          <w:lang w:val="en-CA"/>
        </w:rPr>
      </w:pPr>
      <w:r w:rsidRPr="008636E4">
        <w:rPr>
          <w:lang w:val="en-CA"/>
        </w:rPr>
        <w:t xml:space="preserve">Set </w:t>
      </w:r>
      <w:r w:rsidR="00B65D46">
        <w:rPr>
          <w:lang w:val="en-CA"/>
        </w:rPr>
        <w:t>two</w:t>
      </w:r>
      <w:r w:rsidRPr="008636E4">
        <w:rPr>
          <w:lang w:val="en-CA"/>
        </w:rPr>
        <w:t xml:space="preserve"> addresses (“Address 1,” “Address 2,”</w:t>
      </w:r>
      <w:r w:rsidR="00B65D46">
        <w:rPr>
          <w:lang w:val="en-CA"/>
        </w:rPr>
        <w:t xml:space="preserve">) </w:t>
      </w:r>
      <w:r w:rsidRPr="008636E4">
        <w:rPr>
          <w:lang w:val="en-CA"/>
        </w:rPr>
        <w:t xml:space="preserve">to point at </w:t>
      </w:r>
      <w:r w:rsidR="00B65D46">
        <w:rPr>
          <w:lang w:val="en-CA"/>
        </w:rPr>
        <w:t>two</w:t>
      </w:r>
      <w:r w:rsidRPr="008636E4">
        <w:rPr>
          <w:lang w:val="en-CA"/>
        </w:rPr>
        <w:t xml:space="preserve"> different</w:t>
      </w:r>
      <w:r w:rsidR="008636E4" w:rsidRPr="008636E4">
        <w:rPr>
          <w:lang w:val="en-CA"/>
        </w:rPr>
        <w:t xml:space="preserve"> </w:t>
      </w:r>
      <w:r w:rsidRPr="008636E4">
        <w:rPr>
          <w:lang w:val="en-CA"/>
        </w:rPr>
        <w:t>existing computers</w:t>
      </w:r>
      <w:r w:rsidR="00266841">
        <w:rPr>
          <w:lang w:val="en-CA"/>
        </w:rPr>
        <w:t xml:space="preserve"> that will serve as targets</w:t>
      </w:r>
      <w:r w:rsidRPr="008636E4">
        <w:rPr>
          <w:lang w:val="en-CA"/>
        </w:rPr>
        <w:t>.</w:t>
      </w:r>
      <w:r w:rsidR="008636E4">
        <w:rPr>
          <w:lang w:val="en-CA"/>
        </w:rPr>
        <w:t xml:space="preserve"> (You may use IP addresses of PCs of other groups)</w:t>
      </w:r>
    </w:p>
    <w:p w14:paraId="62A428D4" w14:textId="01BD2252" w:rsidR="00D305FF" w:rsidRPr="008636E4" w:rsidRDefault="00D305FF" w:rsidP="008636E4">
      <w:pPr>
        <w:pStyle w:val="ReflectionQ"/>
        <w:rPr>
          <w:lang w:val="en-CA"/>
        </w:rPr>
      </w:pPr>
      <w:r w:rsidRPr="00D305FF">
        <w:rPr>
          <w:lang w:val="en-CA"/>
        </w:rPr>
        <w:t>Set up the UDP Workbench on each target computer and enable the</w:t>
      </w:r>
      <w:r w:rsidR="008636E4">
        <w:rPr>
          <w:lang w:val="en-CA"/>
        </w:rPr>
        <w:t xml:space="preserve"> </w:t>
      </w:r>
      <w:r w:rsidRPr="008636E4">
        <w:rPr>
          <w:lang w:val="en-CA"/>
        </w:rPr>
        <w:t>receivers.</w:t>
      </w:r>
      <w:r w:rsidR="008636E4">
        <w:rPr>
          <w:lang w:val="en-CA"/>
        </w:rPr>
        <w:t xml:space="preserve"> </w:t>
      </w:r>
      <w:r w:rsidRPr="008636E4">
        <w:rPr>
          <w:lang w:val="en-CA"/>
        </w:rPr>
        <w:t xml:space="preserve">Make sure the port configurations are correct (refer to exercise 1 </w:t>
      </w:r>
      <w:r w:rsidR="00266841">
        <w:rPr>
          <w:lang w:val="en-CA"/>
        </w:rPr>
        <w:t xml:space="preserve">and 2 </w:t>
      </w:r>
      <w:r w:rsidRPr="008636E4">
        <w:rPr>
          <w:lang w:val="en-CA"/>
        </w:rPr>
        <w:t>above if you have any doubt).</w:t>
      </w:r>
    </w:p>
    <w:p w14:paraId="1847D9F4" w14:textId="3A90CDB4" w:rsidR="00D305FF" w:rsidRDefault="00D305FF" w:rsidP="008636E4">
      <w:pPr>
        <w:pStyle w:val="ReflectionQ"/>
        <w:numPr>
          <w:ilvl w:val="0"/>
          <w:numId w:val="0"/>
        </w:numPr>
        <w:ind w:left="360"/>
        <w:rPr>
          <w:lang w:val="en-CA"/>
        </w:rPr>
      </w:pPr>
      <w:r w:rsidRPr="00D305FF">
        <w:rPr>
          <w:lang w:val="en-CA"/>
        </w:rPr>
        <w:t>What happens when you send a message, in terms of the number of messages actually sent</w:t>
      </w:r>
      <w:r w:rsidR="008636E4">
        <w:rPr>
          <w:lang w:val="en-CA"/>
        </w:rPr>
        <w:t xml:space="preserve"> </w:t>
      </w:r>
      <w:r w:rsidRPr="008636E4">
        <w:rPr>
          <w:lang w:val="en-CA"/>
        </w:rPr>
        <w:t>by the sending process and the numbers of messages received by each of the receiving process?</w:t>
      </w:r>
    </w:p>
    <w:tbl>
      <w:tblPr>
        <w:tblStyle w:val="LabTableStyle"/>
        <w:tblW w:w="0" w:type="auto"/>
        <w:tblLook w:val="04A0" w:firstRow="1" w:lastRow="0" w:firstColumn="1" w:lastColumn="0" w:noHBand="0" w:noVBand="1"/>
      </w:tblPr>
      <w:tblGrid>
        <w:gridCol w:w="9507"/>
      </w:tblGrid>
      <w:tr w:rsidR="008636E4" w14:paraId="7862E9AF" w14:textId="77777777" w:rsidTr="00AB24CF">
        <w:trPr>
          <w:cnfStyle w:val="100000000000" w:firstRow="1" w:lastRow="0" w:firstColumn="0" w:lastColumn="0" w:oddVBand="0" w:evenVBand="0" w:oddHBand="0" w:evenHBand="0" w:firstRowFirstColumn="0" w:firstRowLastColumn="0" w:lastRowFirstColumn="0" w:lastRowLastColumn="0"/>
        </w:trPr>
        <w:tc>
          <w:tcPr>
            <w:tcW w:w="9507" w:type="dxa"/>
          </w:tcPr>
          <w:p w14:paraId="731143CC" w14:textId="77777777" w:rsidR="008636E4" w:rsidRDefault="008636E4" w:rsidP="00AB24CF">
            <w:pPr>
              <w:pStyle w:val="ReflectionQ"/>
              <w:numPr>
                <w:ilvl w:val="0"/>
                <w:numId w:val="0"/>
              </w:numPr>
              <w:rPr>
                <w:lang w:val="en-CA"/>
              </w:rPr>
            </w:pPr>
            <w:bookmarkStart w:id="2" w:name="_Hlk31454148"/>
          </w:p>
        </w:tc>
      </w:tr>
    </w:tbl>
    <w:bookmarkEnd w:id="2"/>
    <w:p w14:paraId="17813225" w14:textId="52A762ED" w:rsidR="00D305FF" w:rsidRPr="00D305FF" w:rsidRDefault="00D305FF" w:rsidP="00D305FF">
      <w:pPr>
        <w:pStyle w:val="ReflectionQ"/>
        <w:rPr>
          <w:lang w:val="en-CA"/>
        </w:rPr>
      </w:pPr>
      <w:r w:rsidRPr="00D305FF">
        <w:rPr>
          <w:lang w:val="en-CA"/>
        </w:rPr>
        <w:t xml:space="preserve">Now, set the </w:t>
      </w:r>
      <w:r w:rsidR="00B65D46">
        <w:rPr>
          <w:lang w:val="en-CA"/>
        </w:rPr>
        <w:t>two</w:t>
      </w:r>
      <w:r w:rsidRPr="00D305FF">
        <w:rPr>
          <w:lang w:val="en-CA"/>
        </w:rPr>
        <w:t xml:space="preserve"> addresses to all point at the same computer.</w:t>
      </w:r>
    </w:p>
    <w:p w14:paraId="526D7A60" w14:textId="31F2DF8F" w:rsidR="00D305FF" w:rsidRDefault="008636E4" w:rsidP="008636E4">
      <w:pPr>
        <w:pStyle w:val="ReflectionQ"/>
        <w:numPr>
          <w:ilvl w:val="0"/>
          <w:numId w:val="0"/>
        </w:numPr>
        <w:ind w:left="360"/>
        <w:rPr>
          <w:lang w:val="en-CA"/>
        </w:rPr>
      </w:pPr>
      <w:r>
        <w:rPr>
          <w:lang w:val="en-CA"/>
        </w:rPr>
        <w:t>W</w:t>
      </w:r>
      <w:r w:rsidR="00D305FF" w:rsidRPr="00D305FF">
        <w:rPr>
          <w:lang w:val="en-CA"/>
        </w:rPr>
        <w:t>hat happens when you send a message (hint: look at the statistics windows)?</w:t>
      </w:r>
    </w:p>
    <w:tbl>
      <w:tblPr>
        <w:tblStyle w:val="LabTableStyle"/>
        <w:tblW w:w="0" w:type="auto"/>
        <w:tblLook w:val="04A0" w:firstRow="1" w:lastRow="0" w:firstColumn="1" w:lastColumn="0" w:noHBand="0" w:noVBand="1"/>
      </w:tblPr>
      <w:tblGrid>
        <w:gridCol w:w="9507"/>
      </w:tblGrid>
      <w:tr w:rsidR="008636E4" w14:paraId="3200C078" w14:textId="77777777" w:rsidTr="00AB24CF">
        <w:trPr>
          <w:cnfStyle w:val="100000000000" w:firstRow="1" w:lastRow="0" w:firstColumn="0" w:lastColumn="0" w:oddVBand="0" w:evenVBand="0" w:oddHBand="0" w:evenHBand="0" w:firstRowFirstColumn="0" w:firstRowLastColumn="0" w:lastRowFirstColumn="0" w:lastRowLastColumn="0"/>
        </w:trPr>
        <w:tc>
          <w:tcPr>
            <w:tcW w:w="9507" w:type="dxa"/>
          </w:tcPr>
          <w:p w14:paraId="67DD5B34" w14:textId="77777777" w:rsidR="008636E4" w:rsidRDefault="008636E4" w:rsidP="00AB24CF">
            <w:pPr>
              <w:pStyle w:val="ReflectionQ"/>
              <w:numPr>
                <w:ilvl w:val="0"/>
                <w:numId w:val="0"/>
              </w:numPr>
              <w:rPr>
                <w:lang w:val="en-CA"/>
              </w:rPr>
            </w:pPr>
          </w:p>
        </w:tc>
      </w:tr>
    </w:tbl>
    <w:p w14:paraId="454BC563" w14:textId="0C742926" w:rsidR="00B9752C" w:rsidRDefault="00D305FF" w:rsidP="008636E4">
      <w:pPr>
        <w:pStyle w:val="ReflectionQ"/>
        <w:numPr>
          <w:ilvl w:val="0"/>
          <w:numId w:val="0"/>
        </w:numPr>
        <w:ind w:left="360"/>
        <w:rPr>
          <w:lang w:val="en-CA"/>
        </w:rPr>
      </w:pPr>
      <w:r w:rsidRPr="00D305FF">
        <w:rPr>
          <w:lang w:val="en-CA"/>
        </w:rPr>
        <w:t>Can you determine wh</w:t>
      </w:r>
      <w:r w:rsidR="008636E4">
        <w:rPr>
          <w:lang w:val="en-CA"/>
        </w:rPr>
        <w:t>at</w:t>
      </w:r>
      <w:r w:rsidRPr="00D305FF">
        <w:rPr>
          <w:lang w:val="en-CA"/>
        </w:rPr>
        <w:t xml:space="preserve"> method </w:t>
      </w:r>
      <w:r w:rsidR="008636E4">
        <w:rPr>
          <w:lang w:val="en-CA"/>
        </w:rPr>
        <w:t>w</w:t>
      </w:r>
      <w:r w:rsidRPr="00D305FF">
        <w:rPr>
          <w:lang w:val="en-CA"/>
        </w:rPr>
        <w:t>as used (in the UDP Workbench) to achieve</w:t>
      </w:r>
      <w:r w:rsidR="008636E4">
        <w:rPr>
          <w:lang w:val="en-CA"/>
        </w:rPr>
        <w:t xml:space="preserve"> </w:t>
      </w:r>
      <w:r w:rsidRPr="00D305FF">
        <w:rPr>
          <w:lang w:val="en-CA"/>
        </w:rPr>
        <w:t>the multicast effect?</w:t>
      </w:r>
    </w:p>
    <w:tbl>
      <w:tblPr>
        <w:tblStyle w:val="LabTableStyle"/>
        <w:tblW w:w="0" w:type="auto"/>
        <w:tblLook w:val="04A0" w:firstRow="1" w:lastRow="0" w:firstColumn="1" w:lastColumn="0" w:noHBand="0" w:noVBand="1"/>
      </w:tblPr>
      <w:tblGrid>
        <w:gridCol w:w="9507"/>
      </w:tblGrid>
      <w:tr w:rsidR="008636E4" w14:paraId="73EF53AB" w14:textId="77777777" w:rsidTr="00AB24CF">
        <w:trPr>
          <w:cnfStyle w:val="100000000000" w:firstRow="1" w:lastRow="0" w:firstColumn="0" w:lastColumn="0" w:oddVBand="0" w:evenVBand="0" w:oddHBand="0" w:evenHBand="0" w:firstRowFirstColumn="0" w:firstRowLastColumn="0" w:lastRowFirstColumn="0" w:lastRowLastColumn="0"/>
        </w:trPr>
        <w:tc>
          <w:tcPr>
            <w:tcW w:w="9507" w:type="dxa"/>
          </w:tcPr>
          <w:p w14:paraId="31570F36" w14:textId="77777777" w:rsidR="008636E4" w:rsidRDefault="008636E4" w:rsidP="00AB24CF">
            <w:pPr>
              <w:pStyle w:val="ReflectionQ"/>
              <w:numPr>
                <w:ilvl w:val="0"/>
                <w:numId w:val="0"/>
              </w:numPr>
              <w:rPr>
                <w:lang w:val="en-CA"/>
              </w:rPr>
            </w:pPr>
            <w:bookmarkStart w:id="3" w:name="_Hlk31454341"/>
          </w:p>
        </w:tc>
      </w:tr>
    </w:tbl>
    <w:bookmarkEnd w:id="3"/>
    <w:p w14:paraId="0FAA11EF" w14:textId="638E3B23" w:rsidR="008636E4" w:rsidRDefault="008636E4" w:rsidP="008636E4">
      <w:pPr>
        <w:pStyle w:val="ReflectionQ"/>
        <w:numPr>
          <w:ilvl w:val="0"/>
          <w:numId w:val="0"/>
        </w:numPr>
        <w:ind w:left="360"/>
      </w:pPr>
      <w:r>
        <w:t>Suggest another method by which a multicast effect can also be achieved using UDP without sending multiple copies of the same unicast?</w:t>
      </w:r>
    </w:p>
    <w:tbl>
      <w:tblPr>
        <w:tblStyle w:val="LabTableStyle"/>
        <w:tblW w:w="0" w:type="auto"/>
        <w:tblLook w:val="04A0" w:firstRow="1" w:lastRow="0" w:firstColumn="1" w:lastColumn="0" w:noHBand="0" w:noVBand="1"/>
      </w:tblPr>
      <w:tblGrid>
        <w:gridCol w:w="9507"/>
      </w:tblGrid>
      <w:tr w:rsidR="008636E4" w14:paraId="55801121" w14:textId="77777777" w:rsidTr="00AB24CF">
        <w:trPr>
          <w:cnfStyle w:val="100000000000" w:firstRow="1" w:lastRow="0" w:firstColumn="0" w:lastColumn="0" w:oddVBand="0" w:evenVBand="0" w:oddHBand="0" w:evenHBand="0" w:firstRowFirstColumn="0" w:firstRowLastColumn="0" w:lastRowFirstColumn="0" w:lastRowLastColumn="0"/>
        </w:trPr>
        <w:tc>
          <w:tcPr>
            <w:tcW w:w="9507" w:type="dxa"/>
          </w:tcPr>
          <w:p w14:paraId="64CE32CF" w14:textId="77777777" w:rsidR="008636E4" w:rsidRDefault="008636E4" w:rsidP="00AB24CF">
            <w:pPr>
              <w:pStyle w:val="ReflectionQ"/>
              <w:numPr>
                <w:ilvl w:val="0"/>
                <w:numId w:val="0"/>
              </w:numPr>
              <w:rPr>
                <w:lang w:val="en-CA"/>
              </w:rPr>
            </w:pPr>
          </w:p>
        </w:tc>
      </w:tr>
    </w:tbl>
    <w:p w14:paraId="627F8B00" w14:textId="77777777" w:rsidR="008636E4" w:rsidRPr="008636E4" w:rsidRDefault="008636E4" w:rsidP="008636E4">
      <w:pPr>
        <w:pStyle w:val="ReflectionQ"/>
        <w:numPr>
          <w:ilvl w:val="0"/>
          <w:numId w:val="0"/>
        </w:numPr>
        <w:ind w:left="360"/>
      </w:pPr>
    </w:p>
    <w:p w14:paraId="28ED5364" w14:textId="6D70B1C8" w:rsidR="008636E4" w:rsidRPr="00AA0C18" w:rsidRDefault="008636E4" w:rsidP="008636E4">
      <w:pPr>
        <w:pStyle w:val="ReflectionQ"/>
        <w:numPr>
          <w:ilvl w:val="0"/>
          <w:numId w:val="0"/>
        </w:numPr>
        <w:ind w:left="360"/>
        <w:rPr>
          <w:rStyle w:val="AnswerGray"/>
          <w:shd w:val="clear" w:color="auto" w:fill="auto"/>
        </w:rPr>
      </w:pPr>
    </w:p>
    <w:sectPr w:rsidR="008636E4" w:rsidRPr="00AA0C18" w:rsidSect="00D305FF">
      <w:headerReference w:type="default" r:id="rId8"/>
      <w:footerReference w:type="default" r:id="rId9"/>
      <w:footerReference w:type="first" r:id="rId10"/>
      <w:pgSz w:w="12240" w:h="15840" w:code="1"/>
      <w:pgMar w:top="1080" w:right="1080" w:bottom="99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300F0F" w14:textId="77777777" w:rsidR="004F106A" w:rsidRDefault="004F106A" w:rsidP="0090659A">
      <w:pPr>
        <w:spacing w:after="0" w:line="240" w:lineRule="auto"/>
      </w:pPr>
      <w:r>
        <w:separator/>
      </w:r>
    </w:p>
    <w:p w14:paraId="3EBE7F67" w14:textId="77777777" w:rsidR="004F106A" w:rsidRDefault="004F106A"/>
    <w:p w14:paraId="2D2A5ACD" w14:textId="77777777" w:rsidR="004F106A" w:rsidRDefault="004F106A"/>
    <w:p w14:paraId="4CEA2FC8" w14:textId="77777777" w:rsidR="004F106A" w:rsidRDefault="004F106A"/>
    <w:p w14:paraId="4F37E62B" w14:textId="77777777" w:rsidR="004F106A" w:rsidRDefault="004F106A"/>
  </w:endnote>
  <w:endnote w:type="continuationSeparator" w:id="0">
    <w:p w14:paraId="6261399A" w14:textId="77777777" w:rsidR="004F106A" w:rsidRDefault="004F106A" w:rsidP="0090659A">
      <w:pPr>
        <w:spacing w:after="0" w:line="240" w:lineRule="auto"/>
      </w:pPr>
      <w:r>
        <w:continuationSeparator/>
      </w:r>
    </w:p>
    <w:p w14:paraId="46EBC0E8" w14:textId="77777777" w:rsidR="004F106A" w:rsidRDefault="004F106A"/>
    <w:p w14:paraId="5D5456B3" w14:textId="77777777" w:rsidR="004F106A" w:rsidRDefault="004F106A"/>
    <w:p w14:paraId="078F09BE" w14:textId="77777777" w:rsidR="004F106A" w:rsidRDefault="004F106A"/>
    <w:p w14:paraId="1575630A" w14:textId="77777777" w:rsidR="004F106A" w:rsidRDefault="004F10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Bold">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FFC0F6" w14:textId="236AF8E8" w:rsidR="008C4307" w:rsidRPr="0090659A" w:rsidRDefault="008C4307" w:rsidP="008C4307">
    <w:pPr>
      <w:pStyle w:val="Footer"/>
      <w:rPr>
        <w:szCs w:val="16"/>
      </w:rPr>
    </w:pP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37818">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37818">
      <w:rPr>
        <w:b/>
        <w:noProof/>
        <w:szCs w:val="16"/>
      </w:rPr>
      <w:t>3</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8F1CD4" w14:textId="05B5CBA3" w:rsidR="008C4307" w:rsidRPr="0090659A" w:rsidRDefault="008C4307" w:rsidP="008C4307">
    <w:pPr>
      <w:pStyle w:val="Footer"/>
      <w:rPr>
        <w:szCs w:val="16"/>
      </w:rPr>
    </w:pP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37818">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37818">
      <w:rPr>
        <w:b/>
        <w:noProof/>
        <w:szCs w:val="16"/>
      </w:rPr>
      <w:t>3</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419C3E" w14:textId="77777777" w:rsidR="004F106A" w:rsidRDefault="004F106A" w:rsidP="0090659A">
      <w:pPr>
        <w:spacing w:after="0" w:line="240" w:lineRule="auto"/>
      </w:pPr>
      <w:r>
        <w:separator/>
      </w:r>
    </w:p>
    <w:p w14:paraId="1513E0B3" w14:textId="77777777" w:rsidR="004F106A" w:rsidRDefault="004F106A"/>
    <w:p w14:paraId="369FF544" w14:textId="77777777" w:rsidR="004F106A" w:rsidRDefault="004F106A"/>
    <w:p w14:paraId="3190FB0F" w14:textId="77777777" w:rsidR="004F106A" w:rsidRDefault="004F106A"/>
    <w:p w14:paraId="21FC419F" w14:textId="77777777" w:rsidR="004F106A" w:rsidRDefault="004F106A"/>
  </w:footnote>
  <w:footnote w:type="continuationSeparator" w:id="0">
    <w:p w14:paraId="510320B5" w14:textId="77777777" w:rsidR="004F106A" w:rsidRDefault="004F106A" w:rsidP="0090659A">
      <w:pPr>
        <w:spacing w:after="0" w:line="240" w:lineRule="auto"/>
      </w:pPr>
      <w:r>
        <w:continuationSeparator/>
      </w:r>
    </w:p>
    <w:p w14:paraId="000A9301" w14:textId="77777777" w:rsidR="004F106A" w:rsidRDefault="004F106A"/>
    <w:p w14:paraId="30B63946" w14:textId="77777777" w:rsidR="004F106A" w:rsidRDefault="004F106A"/>
    <w:p w14:paraId="59BFF6D7" w14:textId="77777777" w:rsidR="004F106A" w:rsidRDefault="004F106A"/>
    <w:p w14:paraId="346D775D" w14:textId="77777777" w:rsidR="004F106A" w:rsidRDefault="004F106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C8BF95" w14:textId="77777777" w:rsidR="007443E9" w:rsidRDefault="00B87758" w:rsidP="00C52BA6">
    <w:pPr>
      <w:pStyle w:val="PageHead"/>
    </w:pPr>
    <w:r w:rsidRPr="00FD4A68">
      <w:t xml:space="preserve">Lab </w:t>
    </w:r>
    <w:r>
      <w:t>- Researching Networking Standards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BE02361"/>
    <w:multiLevelType w:val="hybridMultilevel"/>
    <w:tmpl w:val="F68287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22C470F8"/>
    <w:multiLevelType w:val="hybridMultilevel"/>
    <w:tmpl w:val="5CFC8B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7E1B20DF"/>
    <w:multiLevelType w:val="hybridMultilevel"/>
    <w:tmpl w:val="8C9238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2"/>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
    </w:lvlOverride>
  </w:num>
  <w:num w:numId="6">
    <w:abstractNumId w:val="1"/>
  </w:num>
  <w:num w:numId="7">
    <w:abstractNumId w:val="4"/>
  </w:num>
  <w:num w:numId="8">
    <w:abstractNumId w:val="6"/>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BC5"/>
    <w:rsid w:val="00004175"/>
    <w:rsid w:val="000059C9"/>
    <w:rsid w:val="000111C9"/>
    <w:rsid w:val="000160F7"/>
    <w:rsid w:val="00016D5B"/>
    <w:rsid w:val="00016F30"/>
    <w:rsid w:val="00020036"/>
    <w:rsid w:val="0002047C"/>
    <w:rsid w:val="00021B9A"/>
    <w:rsid w:val="000242D6"/>
    <w:rsid w:val="00024EE5"/>
    <w:rsid w:val="00041AF6"/>
    <w:rsid w:val="00044E62"/>
    <w:rsid w:val="00050B4D"/>
    <w:rsid w:val="00050BA4"/>
    <w:rsid w:val="00051738"/>
    <w:rsid w:val="00052548"/>
    <w:rsid w:val="00060696"/>
    <w:rsid w:val="000665A0"/>
    <w:rsid w:val="00072B97"/>
    <w:rsid w:val="000769CF"/>
    <w:rsid w:val="00076AD3"/>
    <w:rsid w:val="000805D1"/>
    <w:rsid w:val="000815D8"/>
    <w:rsid w:val="00085CC6"/>
    <w:rsid w:val="00090546"/>
    <w:rsid w:val="000906A5"/>
    <w:rsid w:val="00090C07"/>
    <w:rsid w:val="00091E8D"/>
    <w:rsid w:val="0009378D"/>
    <w:rsid w:val="00097163"/>
    <w:rsid w:val="000A22C8"/>
    <w:rsid w:val="000A54DA"/>
    <w:rsid w:val="000B2344"/>
    <w:rsid w:val="000B7DE5"/>
    <w:rsid w:val="000C405C"/>
    <w:rsid w:val="000D11EE"/>
    <w:rsid w:val="000D4C85"/>
    <w:rsid w:val="000D55B4"/>
    <w:rsid w:val="000D6BA3"/>
    <w:rsid w:val="000E2D10"/>
    <w:rsid w:val="000E3F1E"/>
    <w:rsid w:val="000E65F0"/>
    <w:rsid w:val="000F072C"/>
    <w:rsid w:val="000F612D"/>
    <w:rsid w:val="000F6743"/>
    <w:rsid w:val="000F74BE"/>
    <w:rsid w:val="0010396A"/>
    <w:rsid w:val="00106422"/>
    <w:rsid w:val="00107B2B"/>
    <w:rsid w:val="00112AC5"/>
    <w:rsid w:val="001133DD"/>
    <w:rsid w:val="00120CBE"/>
    <w:rsid w:val="0013260B"/>
    <w:rsid w:val="001366EC"/>
    <w:rsid w:val="0014219C"/>
    <w:rsid w:val="001425ED"/>
    <w:rsid w:val="00154E3A"/>
    <w:rsid w:val="00163164"/>
    <w:rsid w:val="0016561B"/>
    <w:rsid w:val="00170C81"/>
    <w:rsid w:val="001710C0"/>
    <w:rsid w:val="00172AFB"/>
    <w:rsid w:val="001772B8"/>
    <w:rsid w:val="00180FBF"/>
    <w:rsid w:val="00181884"/>
    <w:rsid w:val="00182CF4"/>
    <w:rsid w:val="00186CE1"/>
    <w:rsid w:val="00192F12"/>
    <w:rsid w:val="00193F14"/>
    <w:rsid w:val="00195C16"/>
    <w:rsid w:val="001965F2"/>
    <w:rsid w:val="00197614"/>
    <w:rsid w:val="001A0312"/>
    <w:rsid w:val="001A15DA"/>
    <w:rsid w:val="001A2694"/>
    <w:rsid w:val="001A3CC7"/>
    <w:rsid w:val="001A69AC"/>
    <w:rsid w:val="001A6AD4"/>
    <w:rsid w:val="001B59F3"/>
    <w:rsid w:val="001B67D8"/>
    <w:rsid w:val="001B6F95"/>
    <w:rsid w:val="001C05A1"/>
    <w:rsid w:val="001C1066"/>
    <w:rsid w:val="001C1D9E"/>
    <w:rsid w:val="001C24E9"/>
    <w:rsid w:val="001C613B"/>
    <w:rsid w:val="001C7C3B"/>
    <w:rsid w:val="001D1656"/>
    <w:rsid w:val="001D234C"/>
    <w:rsid w:val="001D2C09"/>
    <w:rsid w:val="001D5B6F"/>
    <w:rsid w:val="001E0AB8"/>
    <w:rsid w:val="001E38E0"/>
    <w:rsid w:val="001E4E72"/>
    <w:rsid w:val="001E62B3"/>
    <w:rsid w:val="001F0171"/>
    <w:rsid w:val="001F0D77"/>
    <w:rsid w:val="001F1200"/>
    <w:rsid w:val="001F7A00"/>
    <w:rsid w:val="001F7DD8"/>
    <w:rsid w:val="00201928"/>
    <w:rsid w:val="00203E26"/>
    <w:rsid w:val="0020449C"/>
    <w:rsid w:val="002113B8"/>
    <w:rsid w:val="00215665"/>
    <w:rsid w:val="0021792C"/>
    <w:rsid w:val="002240AB"/>
    <w:rsid w:val="00225E37"/>
    <w:rsid w:val="00232BDE"/>
    <w:rsid w:val="00242E3A"/>
    <w:rsid w:val="00242F5F"/>
    <w:rsid w:val="002461C2"/>
    <w:rsid w:val="002506CF"/>
    <w:rsid w:val="0025107F"/>
    <w:rsid w:val="00260CD4"/>
    <w:rsid w:val="002639D8"/>
    <w:rsid w:val="00265F77"/>
    <w:rsid w:val="00266841"/>
    <w:rsid w:val="00266C83"/>
    <w:rsid w:val="002768DC"/>
    <w:rsid w:val="00283047"/>
    <w:rsid w:val="00286233"/>
    <w:rsid w:val="002A6520"/>
    <w:rsid w:val="002A6C56"/>
    <w:rsid w:val="002B446C"/>
    <w:rsid w:val="002C090C"/>
    <w:rsid w:val="002C1243"/>
    <w:rsid w:val="002C1815"/>
    <w:rsid w:val="002C1EDC"/>
    <w:rsid w:val="002C475E"/>
    <w:rsid w:val="002C6AD6"/>
    <w:rsid w:val="002D58D5"/>
    <w:rsid w:val="002D5A5A"/>
    <w:rsid w:val="002D6B4B"/>
    <w:rsid w:val="002D6C2A"/>
    <w:rsid w:val="002D7A86"/>
    <w:rsid w:val="002F45FF"/>
    <w:rsid w:val="002F6D17"/>
    <w:rsid w:val="00302887"/>
    <w:rsid w:val="003056EB"/>
    <w:rsid w:val="003071FF"/>
    <w:rsid w:val="00310652"/>
    <w:rsid w:val="0031371D"/>
    <w:rsid w:val="0031789F"/>
    <w:rsid w:val="00320788"/>
    <w:rsid w:val="003233A3"/>
    <w:rsid w:val="003249F3"/>
    <w:rsid w:val="00331FD9"/>
    <w:rsid w:val="003352FA"/>
    <w:rsid w:val="0034455D"/>
    <w:rsid w:val="0034604B"/>
    <w:rsid w:val="00346D17"/>
    <w:rsid w:val="00347972"/>
    <w:rsid w:val="003559CC"/>
    <w:rsid w:val="003569D7"/>
    <w:rsid w:val="003608AC"/>
    <w:rsid w:val="00362C18"/>
    <w:rsid w:val="0036465A"/>
    <w:rsid w:val="00367BC9"/>
    <w:rsid w:val="00392C65"/>
    <w:rsid w:val="00392ED5"/>
    <w:rsid w:val="0039341B"/>
    <w:rsid w:val="003A0664"/>
    <w:rsid w:val="003A19DC"/>
    <w:rsid w:val="003A1B45"/>
    <w:rsid w:val="003A2339"/>
    <w:rsid w:val="003B46FC"/>
    <w:rsid w:val="003B5767"/>
    <w:rsid w:val="003B736C"/>
    <w:rsid w:val="003B7605"/>
    <w:rsid w:val="003C6BCA"/>
    <w:rsid w:val="003C7902"/>
    <w:rsid w:val="003D0BFF"/>
    <w:rsid w:val="003E5BE5"/>
    <w:rsid w:val="003F18D1"/>
    <w:rsid w:val="003F4F0E"/>
    <w:rsid w:val="003F62FE"/>
    <w:rsid w:val="003F6E06"/>
    <w:rsid w:val="00403C7A"/>
    <w:rsid w:val="004057A6"/>
    <w:rsid w:val="00406554"/>
    <w:rsid w:val="00411BA1"/>
    <w:rsid w:val="004131B0"/>
    <w:rsid w:val="00416C42"/>
    <w:rsid w:val="00420A58"/>
    <w:rsid w:val="00422476"/>
    <w:rsid w:val="0042385C"/>
    <w:rsid w:val="00431654"/>
    <w:rsid w:val="004338CB"/>
    <w:rsid w:val="00434926"/>
    <w:rsid w:val="00444217"/>
    <w:rsid w:val="00444FD0"/>
    <w:rsid w:val="004478F4"/>
    <w:rsid w:val="00447F04"/>
    <w:rsid w:val="00450F7A"/>
    <w:rsid w:val="004518D5"/>
    <w:rsid w:val="00452C6D"/>
    <w:rsid w:val="00455E0B"/>
    <w:rsid w:val="004659EE"/>
    <w:rsid w:val="00487BB0"/>
    <w:rsid w:val="004936C2"/>
    <w:rsid w:val="0049379C"/>
    <w:rsid w:val="004A1CA0"/>
    <w:rsid w:val="004A22E9"/>
    <w:rsid w:val="004A5BC5"/>
    <w:rsid w:val="004B023D"/>
    <w:rsid w:val="004B6CB6"/>
    <w:rsid w:val="004C0909"/>
    <w:rsid w:val="004C3F97"/>
    <w:rsid w:val="004C6110"/>
    <w:rsid w:val="004C69E4"/>
    <w:rsid w:val="004D0F1C"/>
    <w:rsid w:val="004D3339"/>
    <w:rsid w:val="004D353F"/>
    <w:rsid w:val="004D36D7"/>
    <w:rsid w:val="004D682B"/>
    <w:rsid w:val="004E08EC"/>
    <w:rsid w:val="004E18D0"/>
    <w:rsid w:val="004E6152"/>
    <w:rsid w:val="004F0FC5"/>
    <w:rsid w:val="004F106A"/>
    <w:rsid w:val="004F344A"/>
    <w:rsid w:val="00510639"/>
    <w:rsid w:val="00510C0D"/>
    <w:rsid w:val="00516142"/>
    <w:rsid w:val="00520027"/>
    <w:rsid w:val="0052093C"/>
    <w:rsid w:val="00521B31"/>
    <w:rsid w:val="0052233C"/>
    <w:rsid w:val="00522469"/>
    <w:rsid w:val="0052400A"/>
    <w:rsid w:val="00536F43"/>
    <w:rsid w:val="00541707"/>
    <w:rsid w:val="005510BA"/>
    <w:rsid w:val="00554B4E"/>
    <w:rsid w:val="00556C02"/>
    <w:rsid w:val="0055711B"/>
    <w:rsid w:val="00563249"/>
    <w:rsid w:val="00570A65"/>
    <w:rsid w:val="005762B1"/>
    <w:rsid w:val="00576574"/>
    <w:rsid w:val="00580456"/>
    <w:rsid w:val="00580E73"/>
    <w:rsid w:val="00592247"/>
    <w:rsid w:val="00593386"/>
    <w:rsid w:val="00596998"/>
    <w:rsid w:val="005975AE"/>
    <w:rsid w:val="005A16F8"/>
    <w:rsid w:val="005A6E62"/>
    <w:rsid w:val="005B5AD3"/>
    <w:rsid w:val="005C2BFD"/>
    <w:rsid w:val="005D086D"/>
    <w:rsid w:val="005D1DE7"/>
    <w:rsid w:val="005D2B29"/>
    <w:rsid w:val="005D354A"/>
    <w:rsid w:val="005D395D"/>
    <w:rsid w:val="005D76A9"/>
    <w:rsid w:val="005E09B7"/>
    <w:rsid w:val="005E3235"/>
    <w:rsid w:val="005E4176"/>
    <w:rsid w:val="005E65B5"/>
    <w:rsid w:val="005F3AE9"/>
    <w:rsid w:val="005F65E3"/>
    <w:rsid w:val="006007BB"/>
    <w:rsid w:val="00601DC0"/>
    <w:rsid w:val="00602800"/>
    <w:rsid w:val="00602CEB"/>
    <w:rsid w:val="006034CB"/>
    <w:rsid w:val="006103E3"/>
    <w:rsid w:val="006131CE"/>
    <w:rsid w:val="00617D6E"/>
    <w:rsid w:val="00622D61"/>
    <w:rsid w:val="00624198"/>
    <w:rsid w:val="006428E5"/>
    <w:rsid w:val="00644958"/>
    <w:rsid w:val="00672919"/>
    <w:rsid w:val="00681884"/>
    <w:rsid w:val="00686587"/>
    <w:rsid w:val="006904CF"/>
    <w:rsid w:val="00694819"/>
    <w:rsid w:val="00695EE2"/>
    <w:rsid w:val="0069660B"/>
    <w:rsid w:val="006A1B33"/>
    <w:rsid w:val="006A48F1"/>
    <w:rsid w:val="006A71A3"/>
    <w:rsid w:val="006B03F2"/>
    <w:rsid w:val="006B1639"/>
    <w:rsid w:val="006B5B82"/>
    <w:rsid w:val="006B5CA7"/>
    <w:rsid w:val="006B5E89"/>
    <w:rsid w:val="006C19B2"/>
    <w:rsid w:val="006C30A0"/>
    <w:rsid w:val="006C35FF"/>
    <w:rsid w:val="006C57F2"/>
    <w:rsid w:val="006C5949"/>
    <w:rsid w:val="006C6832"/>
    <w:rsid w:val="006D1370"/>
    <w:rsid w:val="006D2C28"/>
    <w:rsid w:val="006D3FC1"/>
    <w:rsid w:val="006D4464"/>
    <w:rsid w:val="006E6581"/>
    <w:rsid w:val="006E71DF"/>
    <w:rsid w:val="006F1CC4"/>
    <w:rsid w:val="006F2A86"/>
    <w:rsid w:val="006F3163"/>
    <w:rsid w:val="007058B2"/>
    <w:rsid w:val="00705FEC"/>
    <w:rsid w:val="0071147A"/>
    <w:rsid w:val="0071185D"/>
    <w:rsid w:val="007219EC"/>
    <w:rsid w:val="007222AD"/>
    <w:rsid w:val="007267CF"/>
    <w:rsid w:val="00731F3F"/>
    <w:rsid w:val="00733BAB"/>
    <w:rsid w:val="00737C1B"/>
    <w:rsid w:val="007436BF"/>
    <w:rsid w:val="007443E9"/>
    <w:rsid w:val="007446C9"/>
    <w:rsid w:val="00745DCE"/>
    <w:rsid w:val="0075292A"/>
    <w:rsid w:val="00753D89"/>
    <w:rsid w:val="00755C9B"/>
    <w:rsid w:val="00760FE4"/>
    <w:rsid w:val="00763D8B"/>
    <w:rsid w:val="007657F6"/>
    <w:rsid w:val="0077125A"/>
    <w:rsid w:val="00775A2A"/>
    <w:rsid w:val="00781664"/>
    <w:rsid w:val="00786F58"/>
    <w:rsid w:val="00787CC1"/>
    <w:rsid w:val="00792F4E"/>
    <w:rsid w:val="0079398D"/>
    <w:rsid w:val="00796C25"/>
    <w:rsid w:val="0079724F"/>
    <w:rsid w:val="007A287C"/>
    <w:rsid w:val="007A3B2A"/>
    <w:rsid w:val="007B5522"/>
    <w:rsid w:val="007C0EE0"/>
    <w:rsid w:val="007C1B71"/>
    <w:rsid w:val="007C2FBB"/>
    <w:rsid w:val="007C7164"/>
    <w:rsid w:val="007D1984"/>
    <w:rsid w:val="007D2AFE"/>
    <w:rsid w:val="007D7BA5"/>
    <w:rsid w:val="007E33CA"/>
    <w:rsid w:val="007E3FEA"/>
    <w:rsid w:val="007F0A0B"/>
    <w:rsid w:val="007F3A60"/>
    <w:rsid w:val="007F3D0B"/>
    <w:rsid w:val="007F7C94"/>
    <w:rsid w:val="00810E4B"/>
    <w:rsid w:val="0081286C"/>
    <w:rsid w:val="00814BAA"/>
    <w:rsid w:val="00820963"/>
    <w:rsid w:val="00824295"/>
    <w:rsid w:val="008313F3"/>
    <w:rsid w:val="00843AC6"/>
    <w:rsid w:val="0084504C"/>
    <w:rsid w:val="00846494"/>
    <w:rsid w:val="00847B20"/>
    <w:rsid w:val="008509D3"/>
    <w:rsid w:val="00853418"/>
    <w:rsid w:val="00857CF6"/>
    <w:rsid w:val="008610ED"/>
    <w:rsid w:val="00861C6A"/>
    <w:rsid w:val="008636E4"/>
    <w:rsid w:val="00865199"/>
    <w:rsid w:val="00867EAF"/>
    <w:rsid w:val="00873C6B"/>
    <w:rsid w:val="00877E51"/>
    <w:rsid w:val="0088426A"/>
    <w:rsid w:val="00890108"/>
    <w:rsid w:val="00893877"/>
    <w:rsid w:val="0089532C"/>
    <w:rsid w:val="00896681"/>
    <w:rsid w:val="008A2749"/>
    <w:rsid w:val="008A3A90"/>
    <w:rsid w:val="008B06D4"/>
    <w:rsid w:val="008B4F20"/>
    <w:rsid w:val="008B7FFD"/>
    <w:rsid w:val="008C2920"/>
    <w:rsid w:val="008C4307"/>
    <w:rsid w:val="008C503F"/>
    <w:rsid w:val="008C6286"/>
    <w:rsid w:val="008D0E1B"/>
    <w:rsid w:val="008D23DF"/>
    <w:rsid w:val="008D73BF"/>
    <w:rsid w:val="008D7F09"/>
    <w:rsid w:val="008E2443"/>
    <w:rsid w:val="008E4BDE"/>
    <w:rsid w:val="008E5B64"/>
    <w:rsid w:val="008E7DAA"/>
    <w:rsid w:val="008F0094"/>
    <w:rsid w:val="008F340F"/>
    <w:rsid w:val="00903523"/>
    <w:rsid w:val="0090659A"/>
    <w:rsid w:val="0091558B"/>
    <w:rsid w:val="00915986"/>
    <w:rsid w:val="00917624"/>
    <w:rsid w:val="00917F5B"/>
    <w:rsid w:val="00930386"/>
    <w:rsid w:val="009309F5"/>
    <w:rsid w:val="00933237"/>
    <w:rsid w:val="00933F28"/>
    <w:rsid w:val="009343EF"/>
    <w:rsid w:val="009476C0"/>
    <w:rsid w:val="0095022B"/>
    <w:rsid w:val="009609AE"/>
    <w:rsid w:val="00963E34"/>
    <w:rsid w:val="00964DFA"/>
    <w:rsid w:val="00965AA3"/>
    <w:rsid w:val="0098155C"/>
    <w:rsid w:val="00983B77"/>
    <w:rsid w:val="00996053"/>
    <w:rsid w:val="009A0B2F"/>
    <w:rsid w:val="009A1CF4"/>
    <w:rsid w:val="009A37D7"/>
    <w:rsid w:val="009A4E17"/>
    <w:rsid w:val="009A6955"/>
    <w:rsid w:val="009B341C"/>
    <w:rsid w:val="009B5747"/>
    <w:rsid w:val="009C701F"/>
    <w:rsid w:val="009D2C27"/>
    <w:rsid w:val="009D6C6E"/>
    <w:rsid w:val="009E2309"/>
    <w:rsid w:val="009E42B9"/>
    <w:rsid w:val="009F4AB3"/>
    <w:rsid w:val="00A011DF"/>
    <w:rsid w:val="00A014A3"/>
    <w:rsid w:val="00A01F9C"/>
    <w:rsid w:val="00A03796"/>
    <w:rsid w:val="00A0412D"/>
    <w:rsid w:val="00A14D5B"/>
    <w:rsid w:val="00A21211"/>
    <w:rsid w:val="00A23421"/>
    <w:rsid w:val="00A34E7F"/>
    <w:rsid w:val="00A35947"/>
    <w:rsid w:val="00A46F0A"/>
    <w:rsid w:val="00A46F25"/>
    <w:rsid w:val="00A47CC2"/>
    <w:rsid w:val="00A60146"/>
    <w:rsid w:val="00A622C4"/>
    <w:rsid w:val="00A754B4"/>
    <w:rsid w:val="00A807C1"/>
    <w:rsid w:val="00A81350"/>
    <w:rsid w:val="00A83374"/>
    <w:rsid w:val="00A86088"/>
    <w:rsid w:val="00A90CB8"/>
    <w:rsid w:val="00A96172"/>
    <w:rsid w:val="00AA0C18"/>
    <w:rsid w:val="00AA267D"/>
    <w:rsid w:val="00AA71A3"/>
    <w:rsid w:val="00AB0D6A"/>
    <w:rsid w:val="00AB43B3"/>
    <w:rsid w:val="00AB49B9"/>
    <w:rsid w:val="00AB758A"/>
    <w:rsid w:val="00AC1E7E"/>
    <w:rsid w:val="00AC507D"/>
    <w:rsid w:val="00AC66E4"/>
    <w:rsid w:val="00AD4578"/>
    <w:rsid w:val="00AD68E9"/>
    <w:rsid w:val="00AE0057"/>
    <w:rsid w:val="00AE1432"/>
    <w:rsid w:val="00AE3650"/>
    <w:rsid w:val="00AE56C0"/>
    <w:rsid w:val="00AF1131"/>
    <w:rsid w:val="00AF338D"/>
    <w:rsid w:val="00B00914"/>
    <w:rsid w:val="00B02A8E"/>
    <w:rsid w:val="00B052EE"/>
    <w:rsid w:val="00B1081F"/>
    <w:rsid w:val="00B27499"/>
    <w:rsid w:val="00B276D1"/>
    <w:rsid w:val="00B3010D"/>
    <w:rsid w:val="00B31C9D"/>
    <w:rsid w:val="00B34E14"/>
    <w:rsid w:val="00B35151"/>
    <w:rsid w:val="00B433F2"/>
    <w:rsid w:val="00B458E8"/>
    <w:rsid w:val="00B5397B"/>
    <w:rsid w:val="00B60532"/>
    <w:rsid w:val="00B62809"/>
    <w:rsid w:val="00B65D46"/>
    <w:rsid w:val="00B7253A"/>
    <w:rsid w:val="00B7675A"/>
    <w:rsid w:val="00B80A99"/>
    <w:rsid w:val="00B81898"/>
    <w:rsid w:val="00B87758"/>
    <w:rsid w:val="00B878E7"/>
    <w:rsid w:val="00B91B46"/>
    <w:rsid w:val="00B97278"/>
    <w:rsid w:val="00B9752C"/>
    <w:rsid w:val="00BA1D0B"/>
    <w:rsid w:val="00BA6972"/>
    <w:rsid w:val="00BB1355"/>
    <w:rsid w:val="00BB1E0D"/>
    <w:rsid w:val="00BB4D9B"/>
    <w:rsid w:val="00BB73FF"/>
    <w:rsid w:val="00BB7688"/>
    <w:rsid w:val="00BC49C0"/>
    <w:rsid w:val="00BC7CAC"/>
    <w:rsid w:val="00BD6D76"/>
    <w:rsid w:val="00BE27AE"/>
    <w:rsid w:val="00BE56B3"/>
    <w:rsid w:val="00BF04E8"/>
    <w:rsid w:val="00BF16BF"/>
    <w:rsid w:val="00BF4D1F"/>
    <w:rsid w:val="00C00614"/>
    <w:rsid w:val="00C02A73"/>
    <w:rsid w:val="00C063D2"/>
    <w:rsid w:val="00C07FD9"/>
    <w:rsid w:val="00C10955"/>
    <w:rsid w:val="00C11C4D"/>
    <w:rsid w:val="00C1712C"/>
    <w:rsid w:val="00C23E16"/>
    <w:rsid w:val="00C27E37"/>
    <w:rsid w:val="00C31EAF"/>
    <w:rsid w:val="00C32713"/>
    <w:rsid w:val="00C351B8"/>
    <w:rsid w:val="00C410D9"/>
    <w:rsid w:val="00C44DB7"/>
    <w:rsid w:val="00C4510A"/>
    <w:rsid w:val="00C47F2E"/>
    <w:rsid w:val="00C521E4"/>
    <w:rsid w:val="00C52BA6"/>
    <w:rsid w:val="00C54B95"/>
    <w:rsid w:val="00C57A1A"/>
    <w:rsid w:val="00C6258F"/>
    <w:rsid w:val="00C63DF6"/>
    <w:rsid w:val="00C63E58"/>
    <w:rsid w:val="00C6495E"/>
    <w:rsid w:val="00C670EE"/>
    <w:rsid w:val="00C67BE2"/>
    <w:rsid w:val="00C67E3B"/>
    <w:rsid w:val="00C71E8A"/>
    <w:rsid w:val="00C85D4C"/>
    <w:rsid w:val="00C90311"/>
    <w:rsid w:val="00C91600"/>
    <w:rsid w:val="00C91C26"/>
    <w:rsid w:val="00C94F94"/>
    <w:rsid w:val="00CA3DCD"/>
    <w:rsid w:val="00CA441F"/>
    <w:rsid w:val="00CA73D5"/>
    <w:rsid w:val="00CC1C87"/>
    <w:rsid w:val="00CC3000"/>
    <w:rsid w:val="00CC3501"/>
    <w:rsid w:val="00CC4859"/>
    <w:rsid w:val="00CC7A35"/>
    <w:rsid w:val="00CD072A"/>
    <w:rsid w:val="00CD620A"/>
    <w:rsid w:val="00CD7F73"/>
    <w:rsid w:val="00CE26C5"/>
    <w:rsid w:val="00CE36AF"/>
    <w:rsid w:val="00CE42C8"/>
    <w:rsid w:val="00CE54DD"/>
    <w:rsid w:val="00CF0DA5"/>
    <w:rsid w:val="00CF1ACB"/>
    <w:rsid w:val="00CF6A0A"/>
    <w:rsid w:val="00CF791A"/>
    <w:rsid w:val="00D00D7D"/>
    <w:rsid w:val="00D139C8"/>
    <w:rsid w:val="00D17F81"/>
    <w:rsid w:val="00D214C2"/>
    <w:rsid w:val="00D2758C"/>
    <w:rsid w:val="00D275CA"/>
    <w:rsid w:val="00D2789B"/>
    <w:rsid w:val="00D305FF"/>
    <w:rsid w:val="00D32DD4"/>
    <w:rsid w:val="00D345AB"/>
    <w:rsid w:val="00D43F91"/>
    <w:rsid w:val="00D458EC"/>
    <w:rsid w:val="00D501B0"/>
    <w:rsid w:val="00D52582"/>
    <w:rsid w:val="00D56A0E"/>
    <w:rsid w:val="00D57AD3"/>
    <w:rsid w:val="00D57B49"/>
    <w:rsid w:val="00D635FE"/>
    <w:rsid w:val="00D729DE"/>
    <w:rsid w:val="00D741C4"/>
    <w:rsid w:val="00D75B6A"/>
    <w:rsid w:val="00D84BDA"/>
    <w:rsid w:val="00D85BD9"/>
    <w:rsid w:val="00D876A8"/>
    <w:rsid w:val="00D87F26"/>
    <w:rsid w:val="00D93063"/>
    <w:rsid w:val="00D933B0"/>
    <w:rsid w:val="00D977E8"/>
    <w:rsid w:val="00DA4961"/>
    <w:rsid w:val="00DB1C89"/>
    <w:rsid w:val="00DB3763"/>
    <w:rsid w:val="00DB4029"/>
    <w:rsid w:val="00DB5F4D"/>
    <w:rsid w:val="00DB6DA5"/>
    <w:rsid w:val="00DC076B"/>
    <w:rsid w:val="00DC186F"/>
    <w:rsid w:val="00DC252F"/>
    <w:rsid w:val="00DC6050"/>
    <w:rsid w:val="00DE370E"/>
    <w:rsid w:val="00DE6F44"/>
    <w:rsid w:val="00DF79C0"/>
    <w:rsid w:val="00E0182F"/>
    <w:rsid w:val="00E037D9"/>
    <w:rsid w:val="00E130EB"/>
    <w:rsid w:val="00E162CD"/>
    <w:rsid w:val="00E17FA5"/>
    <w:rsid w:val="00E26897"/>
    <w:rsid w:val="00E26930"/>
    <w:rsid w:val="00E27257"/>
    <w:rsid w:val="00E326DB"/>
    <w:rsid w:val="00E3372D"/>
    <w:rsid w:val="00E449D0"/>
    <w:rsid w:val="00E4506A"/>
    <w:rsid w:val="00E53F99"/>
    <w:rsid w:val="00E55033"/>
    <w:rsid w:val="00E56510"/>
    <w:rsid w:val="00E62EA8"/>
    <w:rsid w:val="00E67A6E"/>
    <w:rsid w:val="00E71B43"/>
    <w:rsid w:val="00E73654"/>
    <w:rsid w:val="00E81612"/>
    <w:rsid w:val="00E82220"/>
    <w:rsid w:val="00E87D18"/>
    <w:rsid w:val="00E87D62"/>
    <w:rsid w:val="00E935A1"/>
    <w:rsid w:val="00EA486E"/>
    <w:rsid w:val="00EA4FA3"/>
    <w:rsid w:val="00EB001B"/>
    <w:rsid w:val="00EB6C33"/>
    <w:rsid w:val="00ED6019"/>
    <w:rsid w:val="00ED7830"/>
    <w:rsid w:val="00EE3909"/>
    <w:rsid w:val="00EF4205"/>
    <w:rsid w:val="00EF5939"/>
    <w:rsid w:val="00F01714"/>
    <w:rsid w:val="00F01C1B"/>
    <w:rsid w:val="00F0258F"/>
    <w:rsid w:val="00F02A7C"/>
    <w:rsid w:val="00F02D06"/>
    <w:rsid w:val="00F0324C"/>
    <w:rsid w:val="00F06FDD"/>
    <w:rsid w:val="00F10819"/>
    <w:rsid w:val="00F16F35"/>
    <w:rsid w:val="00F2229D"/>
    <w:rsid w:val="00F25ABB"/>
    <w:rsid w:val="00F27963"/>
    <w:rsid w:val="00F30446"/>
    <w:rsid w:val="00F37818"/>
    <w:rsid w:val="00F4135D"/>
    <w:rsid w:val="00F41F1B"/>
    <w:rsid w:val="00F46BD9"/>
    <w:rsid w:val="00F527B1"/>
    <w:rsid w:val="00F60BE0"/>
    <w:rsid w:val="00F6280E"/>
    <w:rsid w:val="00F7050A"/>
    <w:rsid w:val="00F75533"/>
    <w:rsid w:val="00F845B3"/>
    <w:rsid w:val="00F92801"/>
    <w:rsid w:val="00FA3811"/>
    <w:rsid w:val="00FA3B9F"/>
    <w:rsid w:val="00FA3F06"/>
    <w:rsid w:val="00FA452A"/>
    <w:rsid w:val="00FA4A26"/>
    <w:rsid w:val="00FA7084"/>
    <w:rsid w:val="00FB1929"/>
    <w:rsid w:val="00FB5FD9"/>
    <w:rsid w:val="00FC2394"/>
    <w:rsid w:val="00FC3C80"/>
    <w:rsid w:val="00FD0CE2"/>
    <w:rsid w:val="00FD1BEA"/>
    <w:rsid w:val="00FD33AB"/>
    <w:rsid w:val="00FD35B1"/>
    <w:rsid w:val="00FD4724"/>
    <w:rsid w:val="00FD4A68"/>
    <w:rsid w:val="00FD68ED"/>
    <w:rsid w:val="00FE0C33"/>
    <w:rsid w:val="00FE2824"/>
    <w:rsid w:val="00FE661F"/>
    <w:rsid w:val="00FF0400"/>
    <w:rsid w:val="00FF3D6B"/>
    <w:rsid w:val="00FF663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BDC5E2"/>
  <w15:docId w15:val="{84115D48-5DD8-4C85-81E5-DB2BE1F3A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semiHidden="1" w:uiPriority="9" w:unhideWhenUsed="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242F5F"/>
    <w:pPr>
      <w:keepNext/>
      <w:spacing w:before="24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2C475E"/>
    <w:pPr>
      <w:keepNext/>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16561B"/>
    <w:pPr>
      <w:spacing w:before="0" w:after="0" w:line="240" w:lineRule="auto"/>
      <w:ind w:left="480" w:hanging="240"/>
    </w:pPr>
    <w:rPr>
      <w:rFonts w:eastAsia="Times New Roman"/>
      <w:sz w:val="20"/>
      <w:szCs w:val="24"/>
    </w:rPr>
  </w:style>
  <w:style w:type="character" w:styleId="Hyperlink">
    <w:name w:val="Hyperlink"/>
    <w:unhideWhenUsed/>
    <w:rsid w:val="0016561B"/>
    <w:rPr>
      <w:color w:val="0000FF"/>
      <w:u w:val="single"/>
    </w:rPr>
  </w:style>
  <w:style w:type="character" w:styleId="FollowedHyperlink">
    <w:name w:val="FollowedHyperlink"/>
    <w:uiPriority w:val="99"/>
    <w:semiHidden/>
    <w:unhideWhenUsed/>
    <w:rsid w:val="0016561B"/>
    <w:rPr>
      <w:color w:val="800080"/>
      <w:u w:val="single"/>
    </w:rPr>
  </w:style>
  <w:style w:type="character" w:customStyle="1" w:styleId="Heading3Char">
    <w:name w:val="Heading 3 Char"/>
    <w:link w:val="Heading3"/>
    <w:uiPriority w:val="9"/>
    <w:semiHidden/>
    <w:rsid w:val="00242F5F"/>
    <w:rPr>
      <w:rFonts w:ascii="Cambria" w:eastAsia="Times New Roman" w:hAnsi="Cambria" w:cs="Times New Roman"/>
      <w:b/>
      <w:bCs/>
      <w:sz w:val="26"/>
      <w:szCs w:val="26"/>
    </w:rPr>
  </w:style>
  <w:style w:type="paragraph" w:styleId="NormalWeb">
    <w:name w:val="Normal (Web)"/>
    <w:basedOn w:val="Normal"/>
    <w:uiPriority w:val="99"/>
    <w:semiHidden/>
    <w:unhideWhenUsed/>
    <w:rsid w:val="00242F5F"/>
    <w:pPr>
      <w:spacing w:before="100" w:beforeAutospacing="1" w:after="100" w:afterAutospacing="1" w:line="240" w:lineRule="auto"/>
    </w:pPr>
    <w:rPr>
      <w:rFonts w:ascii="Times New Roman" w:eastAsia="Times New Roman" w:hAnsi="Times New Roman"/>
      <w:sz w:val="24"/>
      <w:szCs w:val="24"/>
    </w:rPr>
  </w:style>
  <w:style w:type="character" w:styleId="HTMLCite">
    <w:name w:val="HTML Cite"/>
    <w:uiPriority w:val="99"/>
    <w:semiHidden/>
    <w:unhideWhenUsed/>
    <w:rsid w:val="00242F5F"/>
    <w:rPr>
      <w:i/>
      <w:iCs/>
    </w:rPr>
  </w:style>
  <w:style w:type="character" w:customStyle="1" w:styleId="fontstyle01">
    <w:name w:val="fontstyle01"/>
    <w:basedOn w:val="DefaultParagraphFont"/>
    <w:rsid w:val="008636E4"/>
    <w:rPr>
      <w:rFonts w:ascii="Times-Bold" w:hAnsi="Times-Bold" w:hint="default"/>
      <w:b/>
      <w:bCs/>
      <w:i w:val="0"/>
      <w:iCs w:val="0"/>
      <w:color w:val="242021"/>
      <w:sz w:val="20"/>
      <w:szCs w:val="20"/>
    </w:rPr>
  </w:style>
  <w:style w:type="character" w:customStyle="1" w:styleId="fontstyle21">
    <w:name w:val="fontstyle21"/>
    <w:basedOn w:val="DefaultParagraphFont"/>
    <w:rsid w:val="008636E4"/>
    <w:rPr>
      <w:rFonts w:ascii="Times-Roman" w:hAnsi="Times-Roman" w:hint="default"/>
      <w:b w:val="0"/>
      <w:bCs w:val="0"/>
      <w:i w:val="0"/>
      <w:iCs w:val="0"/>
      <w:color w:val="24202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23427">
      <w:bodyDiv w:val="1"/>
      <w:marLeft w:val="0"/>
      <w:marRight w:val="0"/>
      <w:marTop w:val="0"/>
      <w:marBottom w:val="0"/>
      <w:divBdr>
        <w:top w:val="none" w:sz="0" w:space="0" w:color="auto"/>
        <w:left w:val="none" w:sz="0" w:space="0" w:color="auto"/>
        <w:bottom w:val="none" w:sz="0" w:space="0" w:color="auto"/>
        <w:right w:val="none" w:sz="0" w:space="0" w:color="auto"/>
      </w:divBdr>
    </w:div>
    <w:div w:id="1115751549">
      <w:bodyDiv w:val="1"/>
      <w:marLeft w:val="0"/>
      <w:marRight w:val="0"/>
      <w:marTop w:val="0"/>
      <w:marBottom w:val="0"/>
      <w:divBdr>
        <w:top w:val="none" w:sz="0" w:space="0" w:color="auto"/>
        <w:left w:val="none" w:sz="0" w:space="0" w:color="auto"/>
        <w:bottom w:val="none" w:sz="0" w:space="0" w:color="auto"/>
        <w:right w:val="none" w:sz="0" w:space="0" w:color="auto"/>
      </w:divBdr>
    </w:div>
    <w:div w:id="1402606690">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2C67C7-CA8F-488E-A54C-BBD0377F6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538</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3598</CharactersWithSpaces>
  <SharedDoc>false</SharedDoc>
  <HLinks>
    <vt:vector size="6" baseType="variant">
      <vt:variant>
        <vt:i4>1769543</vt:i4>
      </vt:variant>
      <vt:variant>
        <vt:i4>0</vt:i4>
      </vt:variant>
      <vt:variant>
        <vt:i4>0</vt:i4>
      </vt:variant>
      <vt:variant>
        <vt:i4>5</vt:i4>
      </vt:variant>
      <vt:variant>
        <vt:lpwstr>http://www.iana.org/assignments/service-names-port-numbers/service-names-port-numbers.xml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Marnel  S. Peradilla</cp:lastModifiedBy>
  <cp:revision>2</cp:revision>
  <cp:lastPrinted>2015-05-20T04:28:00Z</cp:lastPrinted>
  <dcterms:created xsi:type="dcterms:W3CDTF">2021-03-10T04:12:00Z</dcterms:created>
  <dcterms:modified xsi:type="dcterms:W3CDTF">2021-03-10T04:12:00Z</dcterms:modified>
</cp:coreProperties>
</file>