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ind w:hanging="12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0" w:firstLine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9872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624"/>
        <w:gridCol w:w="6624"/>
        <w:gridCol w:w="6624"/>
        <w:tblGridChange w:id="0">
          <w:tblGrid>
            <w:gridCol w:w="6624"/>
            <w:gridCol w:w="6624"/>
            <w:gridCol w:w="662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Document: </w:t>
            </w:r>
            <w:r w:rsidDel="00000000" w:rsidR="00000000" w:rsidRPr="00000000">
              <w:rPr>
                <w:rtl w:val="0"/>
              </w:rPr>
              <w:t xml:space="preserve">Risk Management Approach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Project: </w:t>
            </w:r>
            <w:r w:rsidDel="00000000" w:rsidR="00000000" w:rsidRPr="00000000">
              <w:rPr>
                <w:rtl w:val="0"/>
              </w:rPr>
              <w:t xml:space="preserve">Project Billy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Author: </w:t>
            </w:r>
            <w:r w:rsidDel="00000000" w:rsidR="00000000" w:rsidRPr="00000000">
              <w:rPr>
                <w:rtl w:val="0"/>
              </w:rPr>
              <w:t xml:space="preserve">Project Manager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06">
      <w:pPr>
        <w:ind w:left="0" w:firstLine="0"/>
        <w:rPr>
          <w:sz w:val="16"/>
          <w:szCs w:val="16"/>
        </w:rPr>
        <w:sectPr>
          <w:pgSz w:h="12240" w:w="20160" w:orient="landscape"/>
          <w:pgMar w:bottom="144" w:top="144" w:left="144" w:right="144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sz w:val="16"/>
          <w:szCs w:val="16"/>
          <w:u w:val="none"/>
        </w:rPr>
      </w:pPr>
      <w:r w:rsidDel="00000000" w:rsidR="00000000" w:rsidRPr="00000000">
        <w:rPr>
          <w:sz w:val="16"/>
          <w:szCs w:val="16"/>
          <w:rtl w:val="0"/>
        </w:rPr>
        <w:t xml:space="preserve">Introduction</w:t>
      </w:r>
    </w:p>
    <w:tbl>
      <w:tblPr>
        <w:tblStyle w:val="Table2"/>
        <w:tblW w:w="9575.98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575.98"/>
        <w:tblGridChange w:id="0">
          <w:tblGrid>
            <w:gridCol w:w="9575.9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This document outlines the approach to risk management for Project Billy, which aims to develop a web application for inventory management while enhancing business exposure. The risk management process will ensure that risks are proactively identified, assessed, and mitigated to increase project success.</w:t>
            </w:r>
          </w:p>
        </w:tc>
      </w:tr>
    </w:tbl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sz w:val="16"/>
          <w:szCs w:val="16"/>
          <w:u w:val="none"/>
        </w:rPr>
      </w:pPr>
      <w:r w:rsidDel="00000000" w:rsidR="00000000" w:rsidRPr="00000000">
        <w:rPr>
          <w:sz w:val="16"/>
          <w:szCs w:val="16"/>
          <w:rtl w:val="0"/>
        </w:rPr>
        <w:t xml:space="preserve">Risk Management Objectives</w:t>
      </w:r>
    </w:p>
    <w:tbl>
      <w:tblPr>
        <w:tblStyle w:val="Table3"/>
        <w:tblW w:w="9575.98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575.98"/>
        <w:tblGridChange w:id="0">
          <w:tblGrid>
            <w:gridCol w:w="9575.9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Risks will be managed through a structured approach: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Identification: Risks will be identified through stakeholder discussions, historical data analysis, and expert judgment.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Assessment: Risks will be evaluated based on likelihood and impact using a predefined scale.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Response Planning: Appropriate risk response strategies will be applied.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Monitoring and Control: Risks will be tracked continuously, with regular updates.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Closure: Resolved risks will be documented for future reference.</w:t>
            </w:r>
          </w:p>
        </w:tc>
      </w:tr>
    </w:tbl>
    <w:p w:rsidR="00000000" w:rsidDel="00000000" w:rsidP="00000000" w:rsidRDefault="00000000" w:rsidRPr="00000000" w14:paraId="00000011">
      <w:pPr>
        <w:ind w:left="0" w:firstLine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sz w:val="16"/>
          <w:szCs w:val="16"/>
          <w:u w:val="none"/>
        </w:rPr>
      </w:pPr>
      <w:r w:rsidDel="00000000" w:rsidR="00000000" w:rsidRPr="00000000">
        <w:rPr>
          <w:sz w:val="16"/>
          <w:szCs w:val="16"/>
          <w:rtl w:val="0"/>
        </w:rPr>
        <w:t xml:space="preserve">Risk Management Procedure</w:t>
      </w:r>
    </w:p>
    <w:tbl>
      <w:tblPr>
        <w:tblStyle w:val="Table4"/>
        <w:tblW w:w="9575.98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575.98"/>
        <w:tblGridChange w:id="0">
          <w:tblGrid>
            <w:gridCol w:w="9575.9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Risk management utilizes a Risk Register, SWOT and PESTLE analyses, Monte Carlo simulations, and stakeholder workshops for risk identification and assessment.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4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sz w:val="16"/>
          <w:szCs w:val="16"/>
          <w:u w:val="none"/>
        </w:rPr>
      </w:pPr>
      <w:r w:rsidDel="00000000" w:rsidR="00000000" w:rsidRPr="00000000">
        <w:rPr>
          <w:sz w:val="16"/>
          <w:szCs w:val="16"/>
          <w:rtl w:val="0"/>
        </w:rPr>
        <w:t xml:space="preserve">Records</w:t>
      </w:r>
    </w:p>
    <w:tbl>
      <w:tblPr>
        <w:tblStyle w:val="Table5"/>
        <w:tblW w:w="9575.98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575.98"/>
        <w:tblGridChange w:id="0">
          <w:tblGrid>
            <w:gridCol w:w="9575.9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All risk-related information will be documented in a Risk Register, including risk description, category, likelihood, impact, owner, response strategy, and status.</w:t>
            </w:r>
          </w:p>
        </w:tc>
      </w:tr>
    </w:tbl>
    <w:p w:rsidR="00000000" w:rsidDel="00000000" w:rsidP="00000000" w:rsidRDefault="00000000" w:rsidRPr="00000000" w14:paraId="00000017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sz w:val="16"/>
          <w:szCs w:val="16"/>
          <w:u w:val="none"/>
        </w:rPr>
      </w:pPr>
      <w:r w:rsidDel="00000000" w:rsidR="00000000" w:rsidRPr="00000000">
        <w:rPr>
          <w:sz w:val="16"/>
          <w:szCs w:val="16"/>
          <w:rtl w:val="0"/>
        </w:rPr>
        <w:t xml:space="preserve">Timing of Risk Management Activities</w:t>
      </w:r>
    </w:p>
    <w:tbl>
      <w:tblPr>
        <w:tblStyle w:val="Table6"/>
        <w:tblW w:w="9575.98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575.98"/>
        <w:tblGridChange w:id="0">
          <w:tblGrid>
            <w:gridCol w:w="9575.9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Risk assessment occurs at initiation, detailed analysis during planning, ongoing reviews during execution, and final evaluation at project closure.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A">
      <w:pPr>
        <w:ind w:left="720" w:firstLine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sz w:val="16"/>
          <w:szCs w:val="16"/>
          <w:u w:val="none"/>
        </w:rPr>
      </w:pPr>
      <w:r w:rsidDel="00000000" w:rsidR="00000000" w:rsidRPr="00000000">
        <w:rPr>
          <w:sz w:val="16"/>
          <w:szCs w:val="16"/>
          <w:rtl w:val="0"/>
        </w:rPr>
        <w:t xml:space="preserve">Risk Categories Used (PESTLE)</w:t>
      </w:r>
    </w:p>
    <w:tbl>
      <w:tblPr>
        <w:tblStyle w:val="Table7"/>
        <w:tblW w:w="9575.98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575.98"/>
        <w:tblGridChange w:id="0">
          <w:tblGrid>
            <w:gridCol w:w="9575.9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Risks are categorized as Political, Economic, Social, Technological, Legal, and Environmental to ensure comprehensive risk identification.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sz w:val="16"/>
          <w:szCs w:val="16"/>
          <w:u w:val="none"/>
        </w:rPr>
      </w:pPr>
      <w:r w:rsidDel="00000000" w:rsidR="00000000" w:rsidRPr="00000000">
        <w:rPr>
          <w:sz w:val="16"/>
          <w:szCs w:val="16"/>
          <w:rtl w:val="0"/>
        </w:rPr>
        <w:t xml:space="preserve">Scaes</w:t>
      </w:r>
    </w:p>
    <w:tbl>
      <w:tblPr>
        <w:tblStyle w:val="Table8"/>
        <w:tblW w:w="9575.98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575.98"/>
        <w:tblGridChange w:id="0">
          <w:tblGrid>
            <w:gridCol w:w="9575.9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Likelihood and impact are rated from 1 (low) to 5 (high), determining risk priority as Low, Medium, or High.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sz w:val="16"/>
          <w:szCs w:val="16"/>
          <w:u w:val="none"/>
        </w:rPr>
      </w:pPr>
      <w:r w:rsidDel="00000000" w:rsidR="00000000" w:rsidRPr="00000000">
        <w:rPr>
          <w:sz w:val="16"/>
          <w:szCs w:val="16"/>
          <w:rtl w:val="0"/>
        </w:rPr>
        <w:t xml:space="preserve">Roles &amp; Responsibilities</w:t>
      </w:r>
    </w:p>
    <w:tbl>
      <w:tblPr>
        <w:tblStyle w:val="Table9"/>
        <w:tblW w:w="9500.000000000002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65"/>
        <w:gridCol w:w="7235.000000000002"/>
        <w:tblGridChange w:id="0">
          <w:tblGrid>
            <w:gridCol w:w="2265"/>
            <w:gridCol w:w="7235.000000000002"/>
          </w:tblGrid>
        </w:tblGridChange>
      </w:tblGrid>
      <w:tr>
        <w:trPr>
          <w:cantSplit w:val="0"/>
          <w:trHeight w:val="400.959230858704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Roles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Responsibility</w:t>
            </w:r>
          </w:p>
        </w:tc>
      </w:tr>
      <w:tr>
        <w:trPr>
          <w:cantSplit w:val="0"/>
          <w:trHeight w:val="483.9648437500003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Project Manager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Oversees all communication and business activities and ensures alignment with project goals</w:t>
            </w:r>
          </w:p>
        </w:tc>
      </w:tr>
      <w:tr>
        <w:trPr>
          <w:cantSplit w:val="0"/>
          <w:trHeight w:val="599.9880347662954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Development Team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Identifies and mitigates technical risks, ensuring system reliability and performance.</w:t>
            </w:r>
          </w:p>
        </w:tc>
      </w:tr>
      <w:tr>
        <w:trPr>
          <w:cantSplit w:val="0"/>
          <w:trHeight w:val="599.9880347662954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Business Stakeholders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Provides input on financial, operational, and user adoption risks.</w:t>
            </w:r>
          </w:p>
        </w:tc>
      </w:tr>
      <w:tr>
        <w:trPr>
          <w:cantSplit w:val="0"/>
          <w:trHeight w:val="599.9880347662954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Risk Owner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Assigned to track and manage specific risks, ensuring mitigation plans are executed.</w:t>
            </w:r>
          </w:p>
        </w:tc>
      </w:tr>
      <w:tr>
        <w:trPr>
          <w:cantSplit w:val="0"/>
          <w:trHeight w:val="599.9880347662954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Quality Assurance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Identifies risks related to system bugs, security vulnerabilities, and compliance.</w:t>
            </w:r>
          </w:p>
        </w:tc>
      </w:tr>
    </w:tbl>
    <w:p w:rsidR="00000000" w:rsidDel="00000000" w:rsidP="00000000" w:rsidRDefault="00000000" w:rsidRPr="00000000" w14:paraId="00000030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rPr>
          <w:sz w:val="16"/>
          <w:szCs w:val="16"/>
          <w:u w:val="none"/>
        </w:rPr>
      </w:pPr>
      <w:r w:rsidDel="00000000" w:rsidR="00000000" w:rsidRPr="00000000">
        <w:rPr>
          <w:sz w:val="16"/>
          <w:szCs w:val="16"/>
          <w:rtl w:val="0"/>
        </w:rPr>
        <w:t xml:space="preserve">Risk Response Categories</w:t>
      </w:r>
    </w:p>
    <w:tbl>
      <w:tblPr>
        <w:tblStyle w:val="Table10"/>
        <w:tblW w:w="9575.98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575.98"/>
        <w:tblGridChange w:id="0">
          <w:tblGrid>
            <w:gridCol w:w="9575.9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Responses include </w:t>
            </w:r>
            <w:r w:rsidDel="00000000" w:rsidR="00000000" w:rsidRPr="00000000">
              <w:rPr>
                <w:b w:val="1"/>
                <w:rtl w:val="0"/>
              </w:rPr>
              <w:t xml:space="preserve">Avoiding </w:t>
            </w:r>
            <w:r w:rsidDel="00000000" w:rsidR="00000000" w:rsidRPr="00000000">
              <w:rPr>
                <w:rtl w:val="0"/>
              </w:rPr>
              <w:t xml:space="preserve">risks by altering plans, </w:t>
            </w:r>
            <w:r w:rsidDel="00000000" w:rsidR="00000000" w:rsidRPr="00000000">
              <w:rPr>
                <w:b w:val="1"/>
                <w:rtl w:val="0"/>
              </w:rPr>
              <w:t xml:space="preserve">Mitigating </w:t>
            </w:r>
            <w:r w:rsidDel="00000000" w:rsidR="00000000" w:rsidRPr="00000000">
              <w:rPr>
                <w:rtl w:val="0"/>
              </w:rPr>
              <w:t xml:space="preserve">through preventive actions, </w:t>
            </w:r>
            <w:r w:rsidDel="00000000" w:rsidR="00000000" w:rsidRPr="00000000">
              <w:rPr>
                <w:b w:val="1"/>
                <w:rtl w:val="0"/>
              </w:rPr>
              <w:t xml:space="preserve">Transferring </w:t>
            </w:r>
            <w:r w:rsidDel="00000000" w:rsidR="00000000" w:rsidRPr="00000000">
              <w:rPr>
                <w:rtl w:val="0"/>
              </w:rPr>
              <w:t xml:space="preserve">via outsourcing or insurance, and </w:t>
            </w:r>
            <w:r w:rsidDel="00000000" w:rsidR="00000000" w:rsidRPr="00000000">
              <w:rPr>
                <w:b w:val="1"/>
                <w:rtl w:val="0"/>
              </w:rPr>
              <w:t xml:space="preserve">Accepting </w:t>
            </w:r>
            <w:r w:rsidDel="00000000" w:rsidR="00000000" w:rsidRPr="00000000">
              <w:rPr>
                <w:rtl w:val="0"/>
              </w:rPr>
              <w:t xml:space="preserve">with contingency measures.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  <w:rPr>
          <w:sz w:val="16"/>
          <w:szCs w:val="16"/>
          <w:u w:val="none"/>
        </w:rPr>
      </w:pPr>
      <w:r w:rsidDel="00000000" w:rsidR="00000000" w:rsidRPr="00000000">
        <w:rPr>
          <w:sz w:val="16"/>
          <w:szCs w:val="16"/>
          <w:rtl w:val="0"/>
        </w:rPr>
        <w:t xml:space="preserve">Risk Tolerance</w:t>
      </w:r>
    </w:p>
    <w:tbl>
      <w:tblPr>
        <w:tblStyle w:val="Table11"/>
        <w:tblW w:w="9575.98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575.98"/>
        <w:tblGridChange w:id="0">
          <w:tblGrid>
            <w:gridCol w:w="9575.9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Project Billy has low tolerance for security and financial risks, moderate tolerance for operational and technological risks, and higher tolerance for minor regulatory and environmental risks.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6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  <w:rPr>
          <w:sz w:val="16"/>
          <w:szCs w:val="16"/>
          <w:u w:val="none"/>
        </w:rPr>
      </w:pPr>
      <w:r w:rsidDel="00000000" w:rsidR="00000000" w:rsidRPr="00000000">
        <w:rPr>
          <w:sz w:val="16"/>
          <w:szCs w:val="16"/>
          <w:rtl w:val="0"/>
        </w:rPr>
        <w:t xml:space="preserve">Risk Budget</w:t>
      </w:r>
    </w:p>
    <w:tbl>
      <w:tblPr>
        <w:tblStyle w:val="Table12"/>
        <w:tblW w:w="9575.98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575.98"/>
        <w:tblGridChange w:id="0">
          <w:tblGrid>
            <w:gridCol w:w="9575.9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 contingency budget of 10% of the total project cost is allocated for risk mitigation and unforeseen issues.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720" w:hanging="360"/>
        <w:rPr>
          <w:sz w:val="16"/>
          <w:szCs w:val="16"/>
          <w:u w:val="none"/>
        </w:rPr>
      </w:pPr>
      <w:r w:rsidDel="00000000" w:rsidR="00000000" w:rsidRPr="00000000">
        <w:rPr>
          <w:sz w:val="16"/>
          <w:szCs w:val="16"/>
          <w:rtl w:val="0"/>
        </w:rPr>
        <w:t xml:space="preserve">Proximity</w:t>
      </w:r>
    </w:p>
    <w:tbl>
      <w:tblPr>
        <w:tblStyle w:val="Table13"/>
        <w:tblW w:w="9575.98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575.98"/>
        <w:tblGridChange w:id="0">
          <w:tblGrid>
            <w:gridCol w:w="9575.9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ind w:lef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Risks are classified based on occurrence: Immediate (within a month), Short-term (three months), Medium-term (six months), and Long-term (beyond six months).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C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720" w:hanging="360"/>
        <w:rPr>
          <w:sz w:val="16"/>
          <w:szCs w:val="16"/>
          <w:u w:val="none"/>
        </w:rPr>
      </w:pPr>
      <w:r w:rsidDel="00000000" w:rsidR="00000000" w:rsidRPr="00000000">
        <w:rPr>
          <w:sz w:val="16"/>
          <w:szCs w:val="16"/>
          <w:rtl w:val="0"/>
        </w:rPr>
        <w:t xml:space="preserve">Risk Communication Plan</w:t>
      </w:r>
    </w:p>
    <w:tbl>
      <w:tblPr>
        <w:tblStyle w:val="Table14"/>
        <w:tblW w:w="9575.98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575.98"/>
        <w:tblGridChange w:id="0">
          <w:tblGrid>
            <w:gridCol w:w="9575.9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Risk updates are shared through weekly project meetings, monthly stakeholder reports, and immediate escalation of critical risks.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sectPr>
      <w:type w:val="continuous"/>
      <w:pgSz w:h="12240" w:w="20160" w:orient="landscape"/>
      <w:pgMar w:bottom="144" w:top="144" w:left="144" w:right="144" w:header="720" w:footer="720"/>
      <w:cols w:equalWidth="0" w:num="2">
        <w:col w:space="720" w:w="9575.98"/>
        <w:col w:space="0" w:w="9575.98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