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a7vsgly8q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People Elements 1-4: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 or Programme Management (or the Customer):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the stakeholders outside the project who commission it, define its objectives, and ensure alignment with the broader organization/program.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provide the </w:t>
      </w:r>
      <w:r w:rsidDel="00000000" w:rsidR="00000000" w:rsidRPr="00000000">
        <w:rPr>
          <w:b w:val="1"/>
          <w:rtl w:val="0"/>
        </w:rPr>
        <w:t xml:space="preserve">Project Mandate</w:t>
      </w:r>
      <w:r w:rsidDel="00000000" w:rsidR="00000000" w:rsidRPr="00000000">
        <w:rPr>
          <w:rtl w:val="0"/>
        </w:rPr>
        <w:t xml:space="preserve">, which leads to the creation of the Project Initiation Documentation (PID).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https://www.projex.com/prince2-roles-and-responsibilities/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ultimate decision-maker for the project and the head of the Project Board.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ensure the project is viable and justifiable in terms of costs, benefits, and risks.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Executive is responsible for approving the PID.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https://prince2.wiki/processes/initiating-a-project/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User(s):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 the interests of those who will use the project's outputs (products).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ensure the project's outcomes will meet user needs.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PID, they define user expectations and ensure requirements are well-documented.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https://www.simplilearn.com/defined-roles-responsibilities-prince2-article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Supplier(s):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 the interests of those designing, developing, and delivering the project's products.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ensure the quality and feasibility of technical deliverables.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Senior Supplier contributes to the creation of the PID by providing input on resources, timelines, and deliverables.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https://www.simplilearn.com/defined-roles-responsibilities-prince2-article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3id74wy5l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Initiation Documentation (PID):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is the cornerstone document in PRINCE2, created during the Initiation Stage. It consolidates the project's critical information, including: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business case (linked to the Executive's responsibilities).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project's scope and objectives (defined by Senior User(s)).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organization and governance (roles of all people elements).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plans and supplier commitments (from Senior Supplier(s)).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Risk, quality, and change management approaches.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PID ensures all stakeholders have a shared understanding of the project before work begins.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https://www.theknowledgeacademy.com/blog/project-initiation-document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Timeline of PID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Initiation Documentation is put together at the end of the Initiation Stage.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made up of most of the management documents that are produced in the Initiation Stage.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other parts of the PID can be updated if necessary; e.g., The four approach documents, the project controls, etc.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project the initial Project Initiation Documentation is compared with the Project Initiation Documentation at the end of the project in the Closing a Project process to see how the project performed.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https://prince2.wiki/management-products/project-initiation-documentation/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ince2.wiki/management-products/project-initiation-documentation/" TargetMode="External"/><Relationship Id="rId10" Type="http://schemas.openxmlformats.org/officeDocument/2006/relationships/hyperlink" Target="https://www.theknowledgeacademy.com/blog/project-initiation-document" TargetMode="External"/><Relationship Id="rId9" Type="http://schemas.openxmlformats.org/officeDocument/2006/relationships/hyperlink" Target="https://www.simplilearn.com/defined-roles-responsibilities-prince2-arti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jex.com/prince2-roles-and-responsibilities/" TargetMode="External"/><Relationship Id="rId7" Type="http://schemas.openxmlformats.org/officeDocument/2006/relationships/hyperlink" Target="https://prince2.wiki/processes/initiating-a-project/" TargetMode="External"/><Relationship Id="rId8" Type="http://schemas.openxmlformats.org/officeDocument/2006/relationships/hyperlink" Target="https://www.simplilearn.com/defined-roles-responsibilities-prince2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