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349F" w:rsidRDefault="008C7FE5">
      <w:r>
        <w:t>PRESENTATION RELATIOGRAMME ET APPARTENANCOGRAMME</w:t>
      </w:r>
    </w:p>
    <w:p w:rsidR="008C7FE5" w:rsidRDefault="008C7FE5"/>
    <w:p w:rsidR="008C7FE5" w:rsidRPr="008C7FE5" w:rsidRDefault="008C7FE5" w:rsidP="008C7FE5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Enfin, je vous propose de découvrir deux outils systémiques, issus des travaux du célèbre psychiatre suisse Robert </w:t>
      </w:r>
      <w:proofErr w:type="spellStart"/>
      <w:proofErr w:type="gramStart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Neuburger</w:t>
      </w:r>
      <w:proofErr w:type="spellEnd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,  vous</w:t>
      </w:r>
      <w:proofErr w:type="gramEnd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permettront de situer votre couple dans son environnement relationnel :</w:t>
      </w:r>
    </w:p>
    <w:p w:rsidR="008C7FE5" w:rsidRPr="008C7FE5" w:rsidRDefault="008C7FE5" w:rsidP="008C7FE5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</w:p>
    <w:p w:rsidR="008C7FE5" w:rsidRPr="008C7FE5" w:rsidRDefault="008C7FE5" w:rsidP="008C7F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le</w:t>
      </w:r>
      <w:proofErr w:type="gramEnd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relatiogramme</w:t>
      </w:r>
      <w:proofErr w:type="spellEnd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met en lumière les relations avec les figures significatives de votre entourage (famille, amis, ex-partenaires, collègues…) et leur influence sur votre équilibre conjugal ;</w:t>
      </w:r>
    </w:p>
    <w:p w:rsidR="008C7FE5" w:rsidRPr="008C7FE5" w:rsidRDefault="008C7FE5" w:rsidP="008C7FE5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</w:p>
    <w:p w:rsidR="008C7FE5" w:rsidRPr="008C7FE5" w:rsidRDefault="008C7FE5" w:rsidP="008C7FE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960"/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l’</w:t>
      </w:r>
      <w:proofErr w:type="spellStart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appartenançogramme</w:t>
      </w:r>
      <w:proofErr w:type="spellEnd"/>
      <w:proofErr w:type="gramEnd"/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 xml:space="preserve"> explore vos appartenances sociales, culturelles, symboliques ou spirituelles, afin de comprendre comment le “nous” conjugal s’articule avec le “je” et les “autres”.</w:t>
      </w:r>
    </w:p>
    <w:p w:rsidR="008C7FE5" w:rsidRPr="008C7FE5" w:rsidRDefault="008C7FE5" w:rsidP="008C7FE5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</w:pPr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Ces exercices offrent une lecture fine des </w:t>
      </w:r>
      <w:r w:rsidRPr="008C7FE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dynamiques d’alliance, de loyauté et d’interférence</w:t>
      </w:r>
      <w:r w:rsidRPr="008C7FE5">
        <w:rPr>
          <w:rFonts w:ascii="Arial" w:eastAsia="Times New Roman" w:hAnsi="Arial" w:cs="Arial"/>
          <w:color w:val="000000"/>
          <w:kern w:val="0"/>
          <w:sz w:val="21"/>
          <w:szCs w:val="21"/>
          <w:lang w:eastAsia="fr-FR"/>
          <w14:ligatures w14:val="none"/>
        </w:rPr>
        <w:t>. Ils permettent souvent de repérer ce qui, de l’extérieur, impacte la vie à deux — parfois à votre insu.</w:t>
      </w:r>
    </w:p>
    <w:p w:rsidR="008C7FE5" w:rsidRDefault="008C7FE5"/>
    <w:sectPr w:rsidR="008C7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F4E"/>
    <w:multiLevelType w:val="multilevel"/>
    <w:tmpl w:val="A36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2816"/>
    <w:multiLevelType w:val="multilevel"/>
    <w:tmpl w:val="31F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97431">
    <w:abstractNumId w:val="1"/>
  </w:num>
  <w:num w:numId="2" w16cid:durableId="65380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E5"/>
    <w:rsid w:val="003D0BFB"/>
    <w:rsid w:val="005D3FDB"/>
    <w:rsid w:val="008B6EDB"/>
    <w:rsid w:val="008C7FE5"/>
    <w:rsid w:val="008F349F"/>
    <w:rsid w:val="00E2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7AEE9C"/>
  <w15:chartTrackingRefBased/>
  <w15:docId w15:val="{42D7AFF4-619B-9F43-82BC-5163ECA0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7F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7F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7F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7F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7F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7F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7F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7F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7F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7F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7F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7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7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7F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7F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7F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7F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7FE5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8C7FE5"/>
  </w:style>
  <w:style w:type="character" w:styleId="lev">
    <w:name w:val="Strong"/>
    <w:basedOn w:val="Policepardfaut"/>
    <w:uiPriority w:val="22"/>
    <w:qFormat/>
    <w:rsid w:val="008C7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2025-11-05T18:05:00Z</dcterms:created>
  <dcterms:modified xsi:type="dcterms:W3CDTF">2025-11-05T18:05:00Z</dcterms:modified>
</cp:coreProperties>
</file>