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tabs>
          <w:tab w:val="right" w:pos="9026" w:leader="none"/>
        </w:tabs>
        <w:spacing w:before="0" w:after="120"/>
        <w:jc w:val="center"/>
        <w:rPr/>
      </w:pPr>
      <w:r>
        <w:rPr/>
        <w:tab/>
        <w:t>Pages: 2 + attach tested</w:t>
      </w:r>
    </w:p>
    <w:p>
      <w:pPr>
        <w:pStyle w:val="RecipientAddress"/>
        <w:rPr/>
      </w:pPr>
      <w:r>
        <w:rPr>
          <w:b/>
        </w:rPr>
        <w:t>Attn: Mr Navas , Tendering manager</w:t>
      </w:r>
    </w:p>
    <w:p>
      <w:pPr>
        <w:pStyle w:val="RecipientAddress"/>
        <w:rPr/>
      </w:pPr>
      <w:r>
        <w:rPr/>
        <w:t>Buyer/ Procurement &amp; Trading Dept.</w:t>
      </w:r>
    </w:p>
    <w:p>
      <w:pPr>
        <w:pStyle w:val="RecipientAddress"/>
        <w:rPr/>
      </w:pPr>
      <w:r>
        <w:rPr>
          <w:b/>
        </w:rPr>
        <w:t>CC:  Mr. X tested</w:t>
      </w:r>
    </w:p>
    <w:p>
      <w:pPr>
        <w:pStyle w:val="RecipientAddress"/>
        <w:spacing w:before="120" w:after="0"/>
        <w:rPr/>
      </w:pPr>
      <w:r>
        <w:rPr>
          <w:b/>
          <w:bCs/>
          <w:szCs w:val="22"/>
        </w:rPr>
        <w:t>Address</w:t>
      </w:r>
      <w:r>
        <w:rPr>
          <w:szCs w:val="22"/>
        </w:rPr>
        <w:t xml:space="preserve"> : Integral Services Company W.L.L.,  Street No. 10, Mina Abdulla, Kuwait PO Box 3683, Salmiya, 22037, Kuwait    Tel: 2326-2706/07 Ext.305 ; Fax: 2326-2717/2326-3193  tested</w:t>
      </w:r>
    </w:p>
    <w:p>
      <w:pPr>
        <w:pStyle w:val="RecipientAddress"/>
        <w:rPr/>
      </w:pPr>
      <w:r>
        <w:rPr/>
      </w:r>
    </w:p>
    <w:p>
      <w:pPr>
        <w:pStyle w:val="RecipientAddress"/>
        <w:numPr>
          <w:ilvl w:val="0"/>
          <w:numId w:val="0"/>
        </w:numPr>
        <w:outlineLvl w:val="0"/>
        <w:rPr/>
      </w:pPr>
      <w:r>
        <w:rPr/>
        <w:t>Enquiry Ref: Your inquiry mail dated of 14th June 2017 tested</w:t>
      </w:r>
    </w:p>
    <w:p>
      <w:pPr>
        <w:pStyle w:val="RecipientAddress"/>
        <w:numPr>
          <w:ilvl w:val="0"/>
          <w:numId w:val="0"/>
        </w:numPr>
        <w:outlineLvl w:val="0"/>
        <w:rPr/>
      </w:pPr>
      <w:r>
        <w:rPr/>
      </w:r>
    </w:p>
    <w:p>
      <w:pPr>
        <w:pStyle w:val="RecipientAddress"/>
        <w:tabs>
          <w:tab w:val="left" w:pos="709" w:leader="none"/>
          <w:tab w:val="left" w:pos="3402" w:leader="none"/>
        </w:tabs>
        <w:rPr/>
      </w:pPr>
      <w:r>
        <w:rPr>
          <w:b/>
        </w:rPr>
        <w:t xml:space="preserve">Sub: </w:t>
        <w:tab/>
        <w:t>MEW – Shuaiba South Power Station 	Replacement of Protection Relays for 6.6kV Motors in Distillers tested</w:t>
      </w:r>
    </w:p>
    <w:p>
      <w:pPr>
        <w:pStyle w:val="RecipientAddress"/>
        <w:ind w:firstLine="720"/>
        <w:rPr>
          <w:b/>
          <w:b/>
        </w:rPr>
      </w:pPr>
      <w:r>
        <w:rPr>
          <w:b/>
        </w:rPr>
      </w:r>
    </w:p>
    <w:p>
      <w:pPr>
        <w:pStyle w:val="RecipientAddress"/>
        <w:spacing w:lineRule="auto" w:line="360"/>
        <w:rPr/>
      </w:pPr>
      <w:r>
        <w:rPr/>
        <w:t>Dear Sir,</w:t>
      </w:r>
    </w:p>
    <w:p>
      <w:pPr>
        <w:pStyle w:val="TextBody"/>
        <w:spacing w:before="0" w:after="120"/>
        <w:rPr/>
      </w:pPr>
      <w:r>
        <w:rPr/>
        <w:t>Thank you for giving us the opportunity to bid for your requirement. Kindly find attached the revised subject offer and basis of offer.</w:t>
      </w:r>
    </w:p>
    <w:p>
      <w:pPr>
        <w:pStyle w:val="Signature"/>
        <w:numPr>
          <w:ilvl w:val="0"/>
          <w:numId w:val="0"/>
        </w:numPr>
        <w:outlineLvl w:val="0"/>
        <w:rPr>
          <w:b/>
          <w:b/>
          <w:sz w:val="24"/>
          <w:u w:val="single"/>
        </w:rPr>
      </w:pPr>
      <w:r>
        <w:rPr>
          <w:b/>
          <w:sz w:val="24"/>
          <w:u w:val="single"/>
        </w:rPr>
        <w:t>Special Terms &amp; Conditions</w:t>
      </w:r>
    </w:p>
    <w:p>
      <w:pPr>
        <w:pStyle w:val="Signature"/>
        <w:rPr/>
      </w:pPr>
      <w:r>
        <w:rPr/>
      </w:r>
    </w:p>
    <w:tbl>
      <w:tblPr>
        <w:tblW w:w="8931" w:type="dxa"/>
        <w:jc w:val="left"/>
        <w:tblInd w:w="3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 w:type="dxa"/>
          <w:bottom w:w="0" w:type="dxa"/>
          <w:right w:w="108" w:type="dxa"/>
        </w:tblCellMar>
        <w:tblLook w:val="04a0"/>
      </w:tblPr>
      <w:tblGrid>
        <w:gridCol w:w="425"/>
        <w:gridCol w:w="1981"/>
        <w:gridCol w:w="6525"/>
      </w:tblGrid>
      <w:tr>
        <w:trPr>
          <w:trHeight w:val="567"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b/>
                <w:b/>
                <w:szCs w:val="22"/>
                <w:lang w:val="en-IN"/>
              </w:rPr>
            </w:pPr>
            <w:r>
              <w:rPr>
                <w:b/>
                <w:szCs w:val="22"/>
                <w:lang w:val="en-IN"/>
              </w:rPr>
              <w:t>Sl</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b/>
                <w:b/>
                <w:szCs w:val="22"/>
                <w:lang w:val="en-IN"/>
              </w:rPr>
            </w:pPr>
            <w:r>
              <w:rPr>
                <w:b/>
                <w:szCs w:val="22"/>
                <w:lang w:val="en-IN"/>
              </w:rPr>
              <w:t>Description</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b/>
                <w:b/>
                <w:szCs w:val="22"/>
                <w:lang w:val="en-IN"/>
              </w:rPr>
            </w:pPr>
            <w:r>
              <w:rPr>
                <w:b/>
                <w:szCs w:val="22"/>
                <w:lang w:val="en-IN"/>
              </w:rPr>
              <w:t>Remarks</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1</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Make</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pPr>
            <w:r>
              <w:rPr>
                <w:szCs w:val="22"/>
                <w:lang w:val="en-IN"/>
              </w:rPr>
              <w:t>SEL, USA tested</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2</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Delivery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pPr>
            <w:r>
              <w:rPr>
                <w:szCs w:val="22"/>
                <w:lang w:val="en-IN"/>
              </w:rPr>
              <w:t>2-3 months from the contract commencement tested</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3</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TextBody"/>
              <w:spacing w:before="0" w:after="240"/>
              <w:rPr>
                <w:u w:val="single"/>
              </w:rPr>
            </w:pPr>
            <w:r>
              <w:rPr>
                <w:szCs w:val="22"/>
                <w:lang w:val="en-IN"/>
              </w:rPr>
              <w:t>Price Basis</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TextBody"/>
              <w:spacing w:before="0" w:after="240"/>
              <w:rPr/>
            </w:pPr>
            <w:r>
              <w:rPr>
                <w:szCs w:val="22"/>
                <w:lang w:val="en-IN"/>
              </w:rPr>
              <w:t>Design, Supply, Installation &amp; Commissioning test</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4</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Warranty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pPr>
            <w:r>
              <w:rPr>
                <w:szCs w:val="22"/>
                <w:lang w:val="en-IN"/>
              </w:rPr>
              <w:t>10 years for SEL products as per manufacturer standards tested</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5</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Payment</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pPr>
            <w:r>
              <w:rPr>
                <w:rFonts w:cs="Courier New"/>
                <w:bCs/>
                <w:szCs w:val="22"/>
                <w:lang w:val="en-IN"/>
              </w:rPr>
              <w:t>As per attached commercial conditions tested</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6</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szCs w:val="22"/>
                <w:lang w:val="en-IN"/>
              </w:rPr>
            </w:pPr>
            <w:r>
              <w:rPr>
                <w:szCs w:val="22"/>
                <w:lang w:val="en-IN"/>
              </w:rPr>
              <w:t>Offer Validity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 w:type="dxa"/>
            </w:tcMar>
          </w:tcPr>
          <w:p>
            <w:pPr>
              <w:pStyle w:val="Signature"/>
              <w:rPr/>
            </w:pPr>
            <w:r>
              <w:rPr>
                <w:szCs w:val="22"/>
                <w:lang w:val="en-IN"/>
              </w:rPr>
              <w:t>30 days tested</w:t>
            </w:r>
          </w:p>
        </w:tc>
      </w:tr>
    </w:tbl>
    <w:p>
      <w:pPr>
        <w:pStyle w:val="TextBody"/>
        <w:spacing w:before="120" w:after="240"/>
        <w:rPr/>
      </w:pPr>
      <w:r>
        <w:rPr/>
        <w:t>We look forward to completing this order to your satisfaction. In case you may have any clarifications or require additional information, kindly don’t hesitate to contact us.</w:t>
      </w:r>
    </w:p>
    <w:p>
      <w:pPr>
        <w:pStyle w:val="TextBody"/>
        <w:rPr/>
      </w:pPr>
      <w:r>
        <w:rPr/>
        <w:t>Best regards,</w:t>
      </w:r>
    </w:p>
    <w:p>
      <w:pPr>
        <w:pStyle w:val="Signature"/>
        <w:rPr>
          <w:szCs w:val="20"/>
        </w:rPr>
      </w:pPr>
      <w:r>
        <w:rPr>
          <w:szCs w:val="20"/>
        </w:rPr>
      </w:r>
    </w:p>
    <w:p>
      <w:pPr>
        <w:pStyle w:val="Signature"/>
        <w:rPr/>
      </w:pPr>
      <w:r>
        <w:rPr>
          <w:szCs w:val="20"/>
        </w:rPr>
        <w:t>Protection Engineer tested</w:t>
        <w:tab/>
        <w:tab/>
        <w:tab/>
        <w:tab/>
        <w:tab/>
        <w:t>General Manager tested</w:t>
      </w:r>
    </w:p>
    <w:p>
      <w:pPr>
        <w:pStyle w:val="Signature"/>
        <w:rPr/>
      </w:pPr>
      <w:r>
        <w:rPr>
          <w:szCs w:val="20"/>
        </w:rPr>
        <w:t>admin</w:t>
        <w:tab/>
        <w:tab/>
        <w:tab/>
        <w:tab/>
        <w:tab/>
        <w:tab/>
        <w:tab/>
        <w:t>heena</w:t>
      </w:r>
    </w:p>
    <w:p>
      <w:pPr>
        <w:pStyle w:val="Signature"/>
        <w:rPr/>
      </w:pPr>
      <w:r>
        <w:rPr/>
      </w:r>
    </w:p>
    <w:p>
      <w:pPr>
        <w:pStyle w:val="Signature"/>
        <w:rPr>
          <w:b/>
          <w:b/>
          <w:sz w:val="24"/>
          <w:u w:val="single"/>
        </w:rPr>
      </w:pPr>
      <w:r>
        <w:rPr>
          <w:b/>
          <w:sz w:val="24"/>
          <w:u w:val="single"/>
        </w:rPr>
      </w:r>
    </w:p>
    <w:p>
      <w:pPr>
        <w:pStyle w:val="Signature"/>
        <w:rPr/>
      </w:pPr>
      <w:bookmarkStart w:id="0" w:name="__DdeLink__652_2173050119"/>
      <w:r>
        <w:rPr>
          <w:u w:val="single"/>
        </w:rPr>
        <w:t>Attachments</w:t>
      </w:r>
      <w:bookmarkEnd w:id="0"/>
      <w:r>
        <w:rPr>
          <w:u w:val="single"/>
        </w:rPr>
        <w:t xml:space="preserve">: </w:t>
      </w:r>
    </w:p>
    <w:p>
      <w:pPr>
        <w:pStyle w:val="Signature"/>
        <w:numPr>
          <w:ilvl w:val="0"/>
          <w:numId w:val="1"/>
        </w:numPr>
        <w:rPr/>
      </w:pPr>
      <w:r>
        <w:rPr/>
        <w:t>Commercial Conditions</w:t>
      </w:r>
    </w:p>
    <w:p>
      <w:pPr>
        <w:pStyle w:val="Signature"/>
        <w:numPr>
          <w:ilvl w:val="0"/>
          <w:numId w:val="1"/>
        </w:numPr>
        <w:rPr/>
      </w:pPr>
      <w:r>
        <w:rPr/>
        <w:t>Technical Proposal tested
TTT
BBB</w:t>
      </w:r>
    </w:p>
    <w:p>
      <w:pPr>
        <w:pStyle w:val="Normal"/>
        <w:rPr/>
      </w:pPr>
      <w:r>
        <w:rPr/>
      </w:r>
    </w:p>
    <w:p>
      <w:pPr>
        <w:sectPr>
          <w:headerReference w:type="default" r:id="rId2"/>
          <w:footerReference w:type="default" r:id="rId3"/>
          <w:type w:val="nextPage"/>
          <w:pgSz w:w="11906" w:h="16838"/>
          <w:pgMar w:left="1440" w:right="1440" w:header="708" w:top="1440" w:footer="708" w:bottom="765" w:gutter="0"/>
          <w:pgNumType w:fmt="decimal"/>
          <w:formProt w:val="false"/>
          <w:textDirection w:val="lrTb"/>
          <w:docGrid w:type="default" w:linePitch="360" w:charSpace="0"/>
        </w:sectPr>
      </w:pPr>
    </w:p>
    <w:p>
      <w:pPr>
        <w:pStyle w:val="Normal"/>
        <w:rPr>
          <w:rFonts w:cs="Arial"/>
          <w:sz w:val="19"/>
          <w:szCs w:val="19"/>
          <w:lang w:val="en-GB"/>
        </w:rPr>
      </w:pPr>
      <w:r>
        <w:rPr>
          <w:rFonts w:cs="Arial"/>
          <w:sz w:val="19"/>
          <w:szCs w:val="19"/>
          <w:lang w:val="en-GB"/>
        </w:rPr>
      </w:r>
    </w:p>
    <w:p>
      <w:pPr>
        <w:sectPr>
          <w:type w:val="continuous"/>
          <w:pgSz w:w="11906" w:h="16838"/>
          <w:pgMar w:left="1440" w:right="1440" w:header="708" w:top="1440" w:footer="708" w:bottom="765" w:gutter="0"/>
          <w:cols w:num="2" w:space="708" w:equalWidth="true" w:sep="false"/>
          <w:formProt w:val="false"/>
          <w:textDirection w:val="lrTb"/>
          <w:docGrid w:type="default" w:linePitch="360" w:charSpace="0"/>
        </w:sectPr>
      </w:pPr>
    </w:p>
    <w:p>
      <w:pPr>
        <w:pStyle w:val="Normal"/>
        <w:spacing w:before="0" w:after="120"/>
        <w:ind w:left="-270" w:hanging="0"/>
        <w:jc w:val="both"/>
        <w:rPr>
          <w:rFonts w:cs="Arial"/>
          <w:b/>
          <w:b/>
          <w:sz w:val="19"/>
          <w:szCs w:val="19"/>
          <w:lang w:val="en-GB"/>
        </w:rPr>
      </w:pPr>
      <w:r>
        <w:rPr>
          <w:rFonts w:cs="Arial"/>
          <w:sz w:val="19"/>
          <w:szCs w:val="19"/>
          <w:lang w:val="en-GB"/>
        </w:rPr>
        <w:t xml:space="preserve">The Commercial Terms and Conditions (“Terms”), even if not specifically incorporated, will apply to the offer from Peak National General Trading &amp; Contracting Co. w.l.l. (hereafter referred as “PN”).  </w:t>
      </w:r>
    </w:p>
    <w:p>
      <w:pPr>
        <w:pStyle w:val="Normal"/>
        <w:keepNext w:val="true"/>
        <w:numPr>
          <w:ilvl w:val="0"/>
          <w:numId w:val="2"/>
        </w:numPr>
        <w:tabs>
          <w:tab w:val="left" w:pos="0" w:leader="none"/>
        </w:tabs>
        <w:spacing w:before="0" w:after="60"/>
        <w:ind w:left="1137" w:hanging="1411"/>
        <w:jc w:val="both"/>
        <w:outlineLvl w:val="0"/>
        <w:rPr>
          <w:b/>
          <w:b/>
          <w:caps/>
          <w:kern w:val="2"/>
          <w:sz w:val="19"/>
          <w:szCs w:val="19"/>
          <w:lang w:val="en-GB" w:eastAsia="ja-JP"/>
        </w:rPr>
      </w:pPr>
      <w:r>
        <w:rPr>
          <w:b/>
          <w:caps/>
          <w:kern w:val="2"/>
          <w:sz w:val="19"/>
          <w:szCs w:val="19"/>
          <w:lang w:val="en-GB" w:eastAsia="ja-JP"/>
        </w:rPr>
        <w:t>PRICES</w:t>
      </w:r>
    </w:p>
    <w:p>
      <w:pPr>
        <w:pStyle w:val="Normal"/>
        <w:spacing w:before="0" w:after="120"/>
        <w:ind w:left="-270" w:hanging="0"/>
        <w:jc w:val="both"/>
        <w:rPr>
          <w:rFonts w:cs="Arial"/>
          <w:b/>
          <w:b/>
          <w:sz w:val="19"/>
          <w:szCs w:val="19"/>
          <w:lang w:val="en-GB"/>
        </w:rPr>
      </w:pPr>
      <w:r>
        <w:rPr>
          <w:rFonts w:eastAsia="Calibri"/>
          <w:color w:val="000000"/>
          <w:sz w:val="19"/>
          <w:szCs w:val="19"/>
        </w:rPr>
        <w:t xml:space="preserve">All prices pertaining to an offer are quoted by PN in subsequent addenda hereto. </w:t>
      </w:r>
    </w:p>
    <w:p>
      <w:pPr>
        <w:pStyle w:val="Normal"/>
        <w:ind w:left="180" w:hanging="450"/>
        <w:jc w:val="both"/>
        <w:rPr/>
      </w:pPr>
      <w:r>
        <w:rPr>
          <w:rFonts w:cs="Arial"/>
          <w:sz w:val="19"/>
          <w:szCs w:val="19"/>
        </w:rPr>
        <w:t>1.1</w:t>
        <w:tab/>
      </w:r>
      <w:r>
        <w:rPr>
          <w:rFonts w:cs="Arial"/>
          <w:b/>
          <w:sz w:val="19"/>
          <w:szCs w:val="19"/>
        </w:rPr>
        <w:t>Firm Quotation</w:t>
      </w:r>
      <w:r>
        <w:rPr>
          <w:rFonts w:cs="Arial"/>
          <w:sz w:val="19"/>
          <w:szCs w:val="19"/>
        </w:rPr>
        <w:t>: All quoted prices are ghh. The prices offered are based on the complete scope mentioned in our quotation. In the case of order being split or partial order being placed, we reserve the right to adjust the unit prices.</w:t>
      </w:r>
    </w:p>
    <w:p>
      <w:pPr>
        <w:pStyle w:val="Normal"/>
        <w:ind w:left="180" w:hanging="450"/>
        <w:jc w:val="both"/>
        <w:rPr/>
      </w:pPr>
      <w:r>
        <w:rPr>
          <w:rFonts w:cs="Arial"/>
          <w:sz w:val="19"/>
          <w:szCs w:val="19"/>
        </w:rPr>
        <w:t>1.2</w:t>
        <w:tab/>
      </w:r>
      <w:r>
        <w:rPr>
          <w:rFonts w:cs="Arial"/>
          <w:b/>
          <w:sz w:val="19"/>
          <w:szCs w:val="19"/>
        </w:rPr>
        <w:t>Currency:</w:t>
      </w:r>
      <w:r>
        <w:rPr>
          <w:rFonts w:cs="Arial"/>
          <w:sz w:val="19"/>
          <w:szCs w:val="19"/>
        </w:rPr>
        <w:t xml:space="preserve"> The quoted price is based on the currency expressed in the Quotation, hgh. </w:t>
      </w:r>
    </w:p>
    <w:p>
      <w:pPr>
        <w:pStyle w:val="Normal"/>
        <w:ind w:left="180" w:hanging="450"/>
        <w:jc w:val="both"/>
        <w:rPr>
          <w:rFonts w:cs="Arial"/>
          <w:sz w:val="19"/>
          <w:szCs w:val="19"/>
        </w:rPr>
      </w:pPr>
      <w:r>
        <w:rPr>
          <w:rFonts w:cs="Arial"/>
          <w:sz w:val="19"/>
          <w:szCs w:val="19"/>
        </w:rPr>
        <w:t>1.3</w:t>
        <w:tab/>
      </w:r>
      <w:r>
        <w:rPr>
          <w:rFonts w:cs="Arial"/>
          <w:b/>
          <w:sz w:val="19"/>
          <w:szCs w:val="19"/>
        </w:rPr>
        <w:t>Errors:</w:t>
      </w:r>
      <w:r>
        <w:rPr>
          <w:rFonts w:cs="Arial"/>
          <w:sz w:val="19"/>
          <w:szCs w:val="19"/>
        </w:rPr>
        <w:t xml:space="preserve"> PN reserves the right to correct all typographical or clerical errors or omissions which may be present in its prices, scope of supply or specifications</w:t>
      </w:r>
    </w:p>
    <w:p>
      <w:pPr>
        <w:pStyle w:val="Normal"/>
        <w:keepNext w:val="true"/>
        <w:numPr>
          <w:ilvl w:val="0"/>
          <w:numId w:val="2"/>
        </w:numPr>
        <w:tabs>
          <w:tab w:val="left" w:pos="0" w:leader="none"/>
        </w:tabs>
        <w:spacing w:before="0" w:after="60"/>
        <w:ind w:left="1137" w:hanging="1411"/>
        <w:jc w:val="both"/>
        <w:outlineLvl w:val="0"/>
        <w:rPr>
          <w:b/>
          <w:b/>
          <w:caps/>
          <w:kern w:val="2"/>
          <w:sz w:val="19"/>
          <w:szCs w:val="19"/>
          <w:lang w:val="en-GB" w:eastAsia="ja-JP"/>
        </w:rPr>
      </w:pPr>
      <w:r>
        <w:rPr>
          <w:b/>
          <w:caps/>
          <w:kern w:val="2"/>
          <w:sz w:val="19"/>
          <w:szCs w:val="19"/>
          <w:lang w:val="en-GB" w:eastAsia="ja-JP"/>
        </w:rPr>
        <w:t>CONTRACT COMMENCEMENT</w:t>
      </w:r>
    </w:p>
    <w:p>
      <w:pPr>
        <w:pStyle w:val="Normal"/>
        <w:tabs>
          <w:tab w:val="left" w:pos="630" w:leader="none"/>
        </w:tabs>
        <w:ind w:left="-274" w:hanging="0"/>
        <w:jc w:val="both"/>
        <w:rPr>
          <w:rFonts w:cs="Arial"/>
          <w:b/>
          <w:b/>
          <w:sz w:val="19"/>
          <w:szCs w:val="19"/>
          <w:lang w:val="en-GB"/>
        </w:rPr>
      </w:pPr>
      <w:r>
        <w:rPr>
          <w:rFonts w:eastAsia="Calibri"/>
          <w:color w:val="000000"/>
          <w:sz w:val="19"/>
          <w:szCs w:val="19"/>
        </w:rPr>
        <w:t xml:space="preserve">The contract between PN and the purchaser shall commence from the date when </w:t>
      </w:r>
      <w:r>
        <w:rPr>
          <w:rFonts w:eastAsia="Calibri"/>
          <w:b/>
          <w:color w:val="000000"/>
          <w:sz w:val="19"/>
          <w:szCs w:val="19"/>
        </w:rPr>
        <w:t>ALL</w:t>
      </w:r>
      <w:r>
        <w:rPr>
          <w:rFonts w:eastAsia="Calibri"/>
          <w:color w:val="000000"/>
          <w:sz w:val="19"/>
          <w:szCs w:val="19"/>
        </w:rPr>
        <w:t xml:space="preserve"> these conditions are met, unless otherwise stated specifically in PN offer:</w:t>
      </w:r>
    </w:p>
    <w:p>
      <w:pPr>
        <w:pStyle w:val="Normal"/>
        <w:numPr>
          <w:ilvl w:val="0"/>
          <w:numId w:val="3"/>
        </w:numPr>
        <w:ind w:left="180" w:hanging="360"/>
        <w:jc w:val="both"/>
        <w:rPr>
          <w:rFonts w:cs="Arial"/>
          <w:sz w:val="19"/>
          <w:szCs w:val="19"/>
          <w:lang w:val="en-GB"/>
        </w:rPr>
      </w:pPr>
      <w:r>
        <w:rPr>
          <w:rFonts w:cs="Arial"/>
          <w:sz w:val="19"/>
          <w:szCs w:val="19"/>
          <w:lang w:val="en-GB"/>
        </w:rPr>
        <w:t>Receipt of purchase order acceptable to PN or contract signed by both PN &amp; Purchaser</w:t>
      </w:r>
    </w:p>
    <w:p>
      <w:pPr>
        <w:pStyle w:val="Normal"/>
        <w:numPr>
          <w:ilvl w:val="0"/>
          <w:numId w:val="3"/>
        </w:numPr>
        <w:ind w:left="180" w:hanging="360"/>
        <w:jc w:val="both"/>
        <w:rPr>
          <w:rFonts w:cs="Arial"/>
          <w:sz w:val="19"/>
          <w:szCs w:val="19"/>
          <w:lang w:val="en-GB"/>
        </w:rPr>
      </w:pPr>
      <w:r>
        <w:rPr>
          <w:rFonts w:cs="Arial"/>
          <w:sz w:val="19"/>
          <w:szCs w:val="19"/>
          <w:lang w:val="en-GB"/>
        </w:rPr>
        <w:t>Receipt of Advance payment</w:t>
      </w:r>
    </w:p>
    <w:p>
      <w:pPr>
        <w:pStyle w:val="Normal"/>
        <w:numPr>
          <w:ilvl w:val="0"/>
          <w:numId w:val="3"/>
        </w:numPr>
        <w:ind w:left="180" w:hanging="360"/>
        <w:jc w:val="both"/>
        <w:rPr>
          <w:rFonts w:cs="Arial"/>
          <w:sz w:val="19"/>
          <w:szCs w:val="19"/>
          <w:lang w:val="en-GB"/>
        </w:rPr>
      </w:pPr>
      <w:r>
        <w:rPr>
          <w:rFonts w:cs="Arial"/>
          <w:sz w:val="19"/>
          <w:szCs w:val="19"/>
          <w:lang w:val="en-GB"/>
        </w:rPr>
        <w:t xml:space="preserve">Confirmed opening of an L/C by buyer, with conditions acceptable to PN for the balance payments </w:t>
      </w:r>
    </w:p>
    <w:p>
      <w:pPr>
        <w:pStyle w:val="Normal"/>
        <w:numPr>
          <w:ilvl w:val="0"/>
          <w:numId w:val="3"/>
        </w:numPr>
        <w:ind w:left="180" w:hanging="360"/>
        <w:jc w:val="both"/>
        <w:rPr>
          <w:rFonts w:cs="Arial"/>
          <w:sz w:val="19"/>
          <w:szCs w:val="19"/>
          <w:lang w:val="en-GB"/>
        </w:rPr>
      </w:pPr>
      <w:r>
        <w:rPr>
          <w:rFonts w:cs="Arial"/>
          <w:sz w:val="19"/>
          <w:szCs w:val="19"/>
          <w:lang w:val="en-GB"/>
        </w:rPr>
        <w:t xml:space="preserve">Receipt of clear technical input details required for the manufacture of the equipment.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DELIVERY</w:t>
      </w:r>
    </w:p>
    <w:p>
      <w:pPr>
        <w:pStyle w:val="Normal"/>
        <w:ind w:left="180" w:hanging="450"/>
        <w:jc w:val="both"/>
        <w:rPr>
          <w:rFonts w:cs="Arial"/>
          <w:sz w:val="19"/>
          <w:szCs w:val="19"/>
        </w:rPr>
      </w:pPr>
      <w:r>
        <w:rPr>
          <w:rFonts w:cs="Arial"/>
          <w:sz w:val="19"/>
          <w:szCs w:val="19"/>
          <w:lang w:val="en-GB"/>
        </w:rPr>
        <w:t>3.1</w:t>
        <w:tab/>
      </w:r>
      <w:r>
        <w:rPr>
          <w:rFonts w:cs="Arial"/>
          <w:sz w:val="19"/>
          <w:szCs w:val="19"/>
        </w:rPr>
        <w:t xml:space="preserve">Terms: Delivery date and/or completion date stated in the Quotation is approximate and is based on prompt receipt of complete information for manufacturing and/or implementation from the Buyer and does not constitute a contractual agreement and is subject to change after order placement upon PN. </w:t>
      </w:r>
    </w:p>
    <w:p>
      <w:pPr>
        <w:pStyle w:val="Normal"/>
        <w:ind w:left="180" w:hanging="450"/>
        <w:jc w:val="both"/>
        <w:rPr>
          <w:rFonts w:cs="Arial"/>
          <w:sz w:val="19"/>
          <w:szCs w:val="19"/>
        </w:rPr>
      </w:pPr>
      <w:r>
        <w:rPr>
          <w:rFonts w:cs="Arial"/>
          <w:sz w:val="19"/>
          <w:szCs w:val="19"/>
        </w:rPr>
        <w:t>3.2</w:t>
        <w:tab/>
        <w:t xml:space="preserve">Period: Delivery The delivery period stated in the quotation starts from the fulfillment of the conditions mentioned in clause 2 above.  </w:t>
      </w:r>
    </w:p>
    <w:p>
      <w:pPr>
        <w:pStyle w:val="Normal"/>
        <w:ind w:left="180" w:hanging="450"/>
        <w:jc w:val="both"/>
        <w:rPr>
          <w:rFonts w:cs="Arial"/>
          <w:sz w:val="19"/>
          <w:szCs w:val="19"/>
        </w:rPr>
      </w:pPr>
      <w:r>
        <w:rPr>
          <w:rFonts w:cs="Arial"/>
          <w:sz w:val="19"/>
          <w:szCs w:val="19"/>
        </w:rPr>
        <w:t>3.3 Location: The equipment will be available for collection from our warehouse, unless otherwise stated specifically in the PN offer.</w:t>
      </w:r>
    </w:p>
    <w:p>
      <w:pPr>
        <w:pStyle w:val="Normal"/>
        <w:ind w:left="180" w:hanging="450"/>
        <w:jc w:val="both"/>
        <w:rPr>
          <w:rFonts w:cs="Arial"/>
          <w:sz w:val="19"/>
          <w:szCs w:val="19"/>
        </w:rPr>
      </w:pPr>
      <w:r>
        <w:rPr>
          <w:rFonts w:cs="Arial"/>
          <w:sz w:val="19"/>
          <w:szCs w:val="19"/>
        </w:rPr>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SCOPE CHANGES</w:t>
      </w:r>
    </w:p>
    <w:p>
      <w:pPr>
        <w:pStyle w:val="Normal"/>
        <w:spacing w:before="0" w:after="120"/>
        <w:ind w:left="-180" w:hanging="90"/>
        <w:jc w:val="both"/>
        <w:rPr>
          <w:rFonts w:eastAsia="Calibri"/>
          <w:color w:val="000000"/>
          <w:sz w:val="19"/>
          <w:szCs w:val="19"/>
        </w:rPr>
      </w:pPr>
      <w:r>
        <w:rPr>
          <w:rFonts w:eastAsia="Calibri"/>
          <w:color w:val="000000"/>
          <w:sz w:val="19"/>
          <w:szCs w:val="19"/>
        </w:rPr>
        <w:t xml:space="preserve">All changes affecting the scope of supply including changes in configuration, changes involving additional work and/or rework are to be documented in writing for approval and authorization to incorporate such changes into the order. All changes authorized by Purchaser are binding only if accepted by PN in writing, and may result in price, delivery, and/or condition changes.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PAYMENT TERMS</w:t>
      </w:r>
    </w:p>
    <w:p>
      <w:pPr>
        <w:pStyle w:val="Normal"/>
        <w:spacing w:before="0" w:after="60"/>
        <w:ind w:left="-274" w:hanging="0"/>
        <w:jc w:val="both"/>
        <w:rPr>
          <w:rFonts w:eastAsia="Calibri"/>
          <w:color w:val="000000"/>
          <w:sz w:val="19"/>
          <w:szCs w:val="19"/>
        </w:rPr>
      </w:pPr>
      <w:r>
        <w:rPr>
          <w:rFonts w:eastAsia="Calibri"/>
          <w:color w:val="000000"/>
          <w:sz w:val="19"/>
          <w:szCs w:val="19"/>
        </w:rPr>
        <w:t>Except as otherwise provided in the Quotation or agreed upon otherwise in writing by PN, Purchaser shall make payment on the basis of the following:</w:t>
      </w:r>
    </w:p>
    <w:p>
      <w:pPr>
        <w:pStyle w:val="Normal"/>
        <w:numPr>
          <w:ilvl w:val="0"/>
          <w:numId w:val="4"/>
        </w:numPr>
        <w:jc w:val="both"/>
        <w:rPr/>
      </w:pPr>
      <w:r>
        <w:rPr>
          <w:sz w:val="19"/>
          <w:szCs w:val="19"/>
        </w:rPr>
        <w:t>fgjh;</w:t>
      </w:r>
    </w:p>
    <w:p>
      <w:pPr>
        <w:pStyle w:val="Normal"/>
        <w:ind w:left="-270" w:hanging="0"/>
        <w:jc w:val="both"/>
        <w:rPr/>
      </w:pPr>
      <w:r>
        <w:rPr>
          <w:sz w:val="19"/>
          <w:szCs w:val="19"/>
        </w:rPr>
        <w:t xml:space="preserve">The following payment hjg accepted by PN, hjhj, payable within Wednesday days of submission of our invoice </w:t>
      </w:r>
    </w:p>
    <w:p>
      <w:pPr>
        <w:pStyle w:val="Normal"/>
        <w:numPr>
          <w:ilvl w:val="0"/>
          <w:numId w:val="4"/>
        </w:numPr>
        <w:jc w:val="both"/>
        <w:rPr/>
      </w:pPr>
      <w:r>
        <w:rPr>
          <w:sz w:val="19"/>
          <w:szCs w:val="19"/>
        </w:rPr>
        <w:t>jg</w:t>
      </w:r>
    </w:p>
    <w:p>
      <w:pPr>
        <w:pStyle w:val="Normal"/>
        <w:ind w:left="450" w:hanging="0"/>
        <w:jc w:val="both"/>
        <w:rPr>
          <w:sz w:val="19"/>
          <w:szCs w:val="19"/>
        </w:rPr>
      </w:pPr>
      <w:r>
        <w:rPr>
          <w:sz w:val="19"/>
          <w:szCs w:val="19"/>
        </w:rPr>
      </w:r>
    </w:p>
    <w:p>
      <w:pPr>
        <w:pStyle w:val="Normal"/>
        <w:ind w:left="450" w:hanging="0"/>
        <w:jc w:val="both"/>
        <w:rPr/>
      </w:pPr>
      <w:r>
        <w:rPr/>
      </w:r>
    </w:p>
    <w:p>
      <w:pPr>
        <w:pStyle w:val="Normal"/>
        <w:ind w:left="810" w:hanging="0"/>
        <w:jc w:val="both"/>
        <w:rPr>
          <w:sz w:val="19"/>
          <w:szCs w:val="19"/>
        </w:rPr>
      </w:pPr>
      <w:r>
        <w:rPr>
          <w:sz w:val="19"/>
          <w:szCs w:val="19"/>
        </w:rPr>
      </w:r>
    </w:p>
    <w:p>
      <w:pPr>
        <w:pStyle w:val="Normal"/>
        <w:ind w:left="-284" w:hanging="0"/>
        <w:jc w:val="both"/>
        <w:rPr/>
      </w:pPr>
      <w:r>
        <w:rPr>
          <w:sz w:val="19"/>
          <w:szCs w:val="19"/>
        </w:rPr>
        <w:t xml:space="preserve">If the Buyer fails to pay any amount payable by it, interest on the overdue amount from the due date up to the date of actual payment may be charged, at the rate of fgh per fgh.  Such interest shall accrue on a daily basis and be compounded quarterly.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CANCELLATION</w:t>
      </w:r>
    </w:p>
    <w:p>
      <w:pPr>
        <w:pStyle w:val="Normal"/>
        <w:ind w:left="-270" w:hanging="0"/>
        <w:jc w:val="both"/>
        <w:rPr>
          <w:rFonts w:eastAsia="Calibri"/>
          <w:color w:val="000000"/>
          <w:sz w:val="19"/>
          <w:szCs w:val="19"/>
        </w:rPr>
      </w:pPr>
      <w:r>
        <w:rPr>
          <w:rFonts w:eastAsia="Calibri"/>
          <w:color w:val="000000"/>
          <w:sz w:val="19"/>
          <w:szCs w:val="19"/>
        </w:rPr>
        <w:t>PN may accept to cancel the order by Purchaser in the writing, provided Purchaser pays cancellation charges as follows:</w:t>
      </w:r>
    </w:p>
    <w:p>
      <w:pPr>
        <w:pStyle w:val="Normal"/>
        <w:numPr>
          <w:ilvl w:val="0"/>
          <w:numId w:val="3"/>
        </w:numPr>
        <w:jc w:val="both"/>
        <w:rPr/>
      </w:pPr>
      <w:r>
        <w:rPr>
          <w:rFonts w:eastAsia="Calibri" w:cs="Arial"/>
          <w:color w:val="000000"/>
          <w:sz w:val="19"/>
          <w:szCs w:val="19"/>
          <w:lang w:val="en-GB"/>
        </w:rPr>
        <w:t>ytyty</w:t>
      </w:r>
    </w:p>
    <w:p>
      <w:pPr>
        <w:pStyle w:val="Normal"/>
        <w:keepNext w:val="true"/>
        <w:numPr>
          <w:ilvl w:val="0"/>
          <w:numId w:val="2"/>
        </w:numPr>
        <w:tabs>
          <w:tab w:val="left" w:pos="0" w:leader="none"/>
        </w:tabs>
        <w:spacing w:before="60" w:after="60"/>
        <w:ind w:left="1137" w:hanging="1411"/>
        <w:jc w:val="both"/>
        <w:outlineLvl w:val="0"/>
        <w:rPr>
          <w:rFonts w:ascii="Arial" w:hAnsi="Arial" w:cs="Arial"/>
          <w:caps/>
          <w:kern w:val="2"/>
          <w:sz w:val="19"/>
          <w:szCs w:val="19"/>
          <w:lang w:val="en-GB" w:eastAsia="ja-JP"/>
        </w:rPr>
      </w:pPr>
      <w:r>
        <w:rPr>
          <w:b/>
          <w:caps/>
          <w:kern w:val="2"/>
          <w:sz w:val="19"/>
          <w:szCs w:val="19"/>
          <w:lang w:val="en-GB" w:eastAsia="ja-JP"/>
        </w:rPr>
        <w:t>WARRANTY &amp; GAURANTEE</w:t>
      </w:r>
    </w:p>
    <w:p>
      <w:pPr>
        <w:pStyle w:val="Normal"/>
        <w:spacing w:before="0" w:after="120"/>
        <w:ind w:left="-274" w:hanging="0"/>
        <w:jc w:val="both"/>
        <w:rPr/>
      </w:pPr>
      <w:r>
        <w:rPr>
          <w:rFonts w:eastAsia="Calibri"/>
          <w:color w:val="000000"/>
          <w:sz w:val="19"/>
          <w:szCs w:val="19"/>
        </w:rPr>
        <w:t>fghYear(s) Warranty for Main equipment</w:t>
      </w:r>
    </w:p>
    <w:p>
      <w:pPr>
        <w:pStyle w:val="Normal"/>
        <w:spacing w:before="0" w:after="120"/>
        <w:ind w:left="-274" w:hanging="0"/>
        <w:jc w:val="both"/>
        <w:rPr/>
      </w:pPr>
      <w:r>
        <w:rPr>
          <w:rFonts w:eastAsia="Calibri"/>
          <w:color w:val="000000"/>
          <w:sz w:val="19"/>
          <w:szCs w:val="19"/>
        </w:rPr>
        <w:t>gfhYear(s) Guarantee for Services</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DOCUMENTATION</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by PN in writing any and all documentation submitted by PN to Purchaser shall be in vendor standard. Type and numbers of such documentation shall be in accordance of the Quotation. </w:t>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EXPORT OR RE-EXPORT</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in writing by PN, Products shall not be re-exported to any country from the final destination specified in the Quotation. If PN agrees to Purchaser to re-export in writing, Purchaser shall observe the export control laws or regulations in the country of origin of the Products and other requirements of all related countries. </w:t>
      </w:r>
    </w:p>
    <w:p>
      <w:pPr>
        <w:pStyle w:val="Normal"/>
        <w:keepNext w:val="true"/>
        <w:numPr>
          <w:ilvl w:val="0"/>
          <w:numId w:val="2"/>
        </w:numPr>
        <w:tabs>
          <w:tab w:val="left" w:pos="0" w:leader="none"/>
        </w:tabs>
        <w:spacing w:before="60" w:after="60"/>
        <w:ind w:left="1137" w:hanging="1411"/>
        <w:jc w:val="both"/>
        <w:outlineLvl w:val="0"/>
        <w:rPr>
          <w:rFonts w:ascii="Arial" w:hAnsi="Arial" w:eastAsia="Calibri"/>
          <w:b/>
          <w:b/>
          <w:caps/>
          <w:color w:val="000000"/>
          <w:kern w:val="2"/>
          <w:sz w:val="19"/>
          <w:szCs w:val="19"/>
          <w:lang w:val="en-GB" w:eastAsia="ja-JP"/>
        </w:rPr>
      </w:pPr>
      <w:r>
        <w:rPr>
          <w:b/>
          <w:caps/>
          <w:kern w:val="2"/>
          <w:sz w:val="19"/>
          <w:szCs w:val="19"/>
          <w:lang w:val="en-GB" w:eastAsia="ja-JP"/>
        </w:rPr>
        <w:t>LIMITATION OF LIABILITY</w:t>
      </w:r>
    </w:p>
    <w:p>
      <w:pPr>
        <w:pStyle w:val="Normal"/>
        <w:spacing w:before="0" w:after="120"/>
        <w:ind w:left="-270" w:hanging="0"/>
        <w:jc w:val="both"/>
        <w:rPr>
          <w:rFonts w:eastAsia="Calibri"/>
          <w:color w:val="000000"/>
          <w:sz w:val="19"/>
          <w:szCs w:val="19"/>
        </w:rPr>
      </w:pPr>
      <w:r>
        <w:rPr>
          <w:rFonts w:eastAsia="Calibri"/>
          <w:color w:val="000000"/>
          <w:sz w:val="19"/>
          <w:szCs w:val="19"/>
        </w:rPr>
        <w:t xml:space="preserve">The scope of warranty is not extended to and PN assumes no liability for consequential and/or secondary damage or losses of any kind sustained directly or indirectly as the result of failure of the products to meet the specifications. PN shall not be liable for any losses or damages caused by failure of the performance of PN Products except to the extent that PN is liable under the undertakings and warranty set forth.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FORCE MAJEURE </w:t>
      </w:r>
    </w:p>
    <w:p>
      <w:pPr>
        <w:pStyle w:val="Normal"/>
        <w:spacing w:before="0" w:after="120"/>
        <w:ind w:left="-274" w:hanging="0"/>
        <w:jc w:val="both"/>
        <w:rPr>
          <w:rFonts w:eastAsia="Calibri"/>
          <w:b/>
          <w:b/>
          <w:bCs/>
          <w:color w:val="000000"/>
          <w:sz w:val="19"/>
          <w:szCs w:val="19"/>
        </w:rPr>
      </w:pPr>
      <w:r>
        <w:rPr>
          <w:rFonts w:eastAsia="Calibri"/>
          <w:color w:val="000000"/>
          <w:sz w:val="19"/>
          <w:szCs w:val="19"/>
        </w:rPr>
        <w:t xml:space="preserve">Neither party shall be liable for total or partial default or delay in performance of obligations either directly or indirectly caused by Force Majeure including, but not limited to, natural disaster, fire, strikes, lockout, government restriction, war, danger of war, embargo, riot, insurrection, or any other unforeseen incidents beyond the control of both parties.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PROPERTY RIGHT OF PRODUCTS</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Patent, copyright and any other intellectual property right of the Products supplied to Purchaser shall remain with vendor, its suppliers or a third party which has a lawful ownership of the right. Purchaser shall not delete nor alter it any manner the copyright, trademark and other property rights notices of the PN and its suppliers appearing on the Products or any other material thereto.  </w:t>
      </w:r>
    </w:p>
    <w:p>
      <w:pPr>
        <w:pStyle w:val="Normal"/>
        <w:ind w:left="-270" w:hanging="0"/>
        <w:jc w:val="both"/>
        <w:rPr>
          <w:rFonts w:eastAsia="Calibri"/>
          <w:color w:val="000000"/>
          <w:sz w:val="19"/>
          <w:szCs w:val="19"/>
        </w:rPr>
      </w:pPr>
      <w:r>
        <w:rPr>
          <w:rFonts w:eastAsia="Calibri"/>
          <w:b/>
          <w:bCs/>
          <w:color w:val="000000"/>
          <w:sz w:val="19"/>
          <w:szCs w:val="19"/>
        </w:rPr>
        <w:t xml:space="preserve">12.1 SOFTWARE PRODUCTS: </w:t>
      </w:r>
      <w:r>
        <w:rPr>
          <w:rFonts w:eastAsia="Calibri"/>
          <w:color w:val="000000"/>
          <w:sz w:val="19"/>
          <w:szCs w:val="19"/>
        </w:rPr>
        <w:t xml:space="preserve">PN grants Purchaser a non-transferable and non-exclusive license of Software Products and any materials related thereof supplied under Purchase Order only for the purpose it has been provided and in the manner mutually agreed upon. Purchaser is granted to use the Software Products solely on the computer designated in advance. Such Software Products may be provided in any form and include, without limitation, a software program, data base, data put into fill-in-the-form, font, materials related to them, image, photograph, animation, video image, sound, music, text, and applet. (“Applet” means software component (program) incorporated into text or icon.) </w:t>
      </w:r>
    </w:p>
    <w:p>
      <w:pPr>
        <w:pStyle w:val="Normal"/>
        <w:spacing w:before="0" w:after="120"/>
        <w:ind w:left="-270" w:hanging="0"/>
        <w:jc w:val="both"/>
        <w:rPr>
          <w:rFonts w:eastAsia="Calibri"/>
          <w:color w:val="000000"/>
          <w:sz w:val="19"/>
          <w:szCs w:val="19"/>
        </w:rPr>
      </w:pPr>
      <w:r>
        <w:rPr>
          <w:rFonts w:eastAsia="Calibri"/>
          <w:b/>
          <w:bCs/>
          <w:color w:val="000000"/>
          <w:sz w:val="19"/>
          <w:szCs w:val="19"/>
        </w:rPr>
        <w:t xml:space="preserve">12.2 </w:t>
      </w:r>
      <w:r>
        <w:rPr>
          <w:rFonts w:eastAsia="Calibri"/>
          <w:color w:val="000000"/>
          <w:sz w:val="19"/>
          <w:szCs w:val="19"/>
        </w:rPr>
        <w:t xml:space="preserve">Unless otherwise agreed upon in writing by PN, Purchaser is not entitled to copy, sell, lease, distribute, transfer, dispose of, transmit from one computer to the other computer, or modify vendor’s Software Products and materials related to the software. Purchaser or its Licensee shall not disassemble, decompile or reverse engineer the Software Products.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LIABILITY</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In no event shall PN be liable to Purchaser or any third party for special, consequential, incidental, or exemplary damages (including lost profits) regardless of whether such party has been advised of the possibility of such damages. In no event shall liability of PN exceed the price sold for Products concerned. This limit shall apply to any claims, whether based on contract or tort, under warranty, in negligence, or otherwise, and shall include all costs and fees.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GOVERNING LAW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The validity, construction, and interpretation of these conditions or of any contract of sale including these conditions, and the right and duties of the parties hereto, shall be governed by the laws of pertaining to PN in Kuwait, notwithstanding the inclusion of any services in such contract.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DISPUTES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disputes, controversies or differences arising out of or in connection with orders or contracts based on the Quotation shall be settled between Purchaser and PN through consultation. In case no agreement can be reached through consultations, the Disputes shall be submitted to arbitration for settlement. The arbitration shall take place in Kuwait in accordance with the Commercial Arbitration Rules of Kuwait. The award rendered by the arbitrator(s) shall be final and binding upon the parties hereto.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TAXES: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expressly provided for in the Quotation, all taxes and other dues arising out from the contract or the order shall be in Purchaser’s account. </w:t>
      </w:r>
    </w:p>
    <w:p>
      <w:pPr>
        <w:pStyle w:val="Normal"/>
        <w:keepNext w:val="true"/>
        <w:numPr>
          <w:ilvl w:val="0"/>
          <w:numId w:val="2"/>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OTHERS: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other terms and conditions shall be subject to PN’s written consent to Purchaser. </w:t>
      </w:r>
    </w:p>
    <w:p>
      <w:pPr>
        <w:pStyle w:val="Normal"/>
        <w:spacing w:before="0" w:after="120"/>
        <w:ind w:left="-274" w:hanging="0"/>
        <w:jc w:val="both"/>
        <w:rPr/>
      </w:pPr>
      <w:r>
        <w:rPr>
          <w:rFonts w:eastAsia="Calibri"/>
          <w:color w:val="000000"/>
          <w:sz w:val="19"/>
          <w:szCs w:val="19"/>
        </w:rPr>
        <w:t>(End of Document)</w:t>
      </w:r>
    </w:p>
    <w:p>
      <w:pPr>
        <w:pStyle w:val="Normal"/>
        <w:tabs>
          <w:tab w:val="left" w:pos="2250" w:leader="none"/>
        </w:tabs>
        <w:ind w:left="6120" w:right="-270" w:hanging="6120"/>
        <w:rPr/>
      </w:pPr>
      <w:r>
        <w:rPr/>
      </w:r>
    </w:p>
    <w:sectPr>
      <w:headerReference w:type="default" r:id="rId4"/>
      <w:footerReference w:type="default" r:id="rId5"/>
      <w:type w:val="nextPage"/>
      <w:pgSz w:w="11906" w:h="16838"/>
      <w:pgMar w:left="1440" w:right="1440" w:header="708" w:top="1440" w:footer="708" w:bottom="1048" w:gutter="0"/>
      <w:pgNumType w:fmt="decimal"/>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rFonts w:ascii="Calibri" w:hAnsi="Calibri" w:cs="Calibri"/>
        <w:sz w:val="16"/>
        <w:szCs w:val="16"/>
      </w:rPr>
    </w:pPr>
    <w:r>
      <w:rPr/>
    </w:r>
  </w:p>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pPr>
    <w:r>
      <w:rPr>
        <w:rFonts w:cs="Calibri" w:ascii="Calibri" w:hAnsi="Calibri"/>
        <w:sz w:val="16"/>
        <w:szCs w:val="16"/>
      </w:rPr>
      <w:t>PEAK National General Trading &amp; Contracting Co.w.l.l.</w:t>
    </w:r>
    <w:r>
      <w:rPr>
        <w:rFonts w:cs="Calibri" w:ascii="Calibri" w:hAnsi="Calibri"/>
      </w:rPr>
      <w:tab/>
    </w:r>
    <w:r>
      <w:rPr>
        <w:rFonts w:cs="Calibri" w:ascii="Calibri" w:hAnsi="Calibri"/>
        <w:sz w:val="16"/>
        <w:szCs w:val="16"/>
      </w:rPr>
      <w:t>Tel : +965 22 24 8362 / 63</w:t>
      <w:tab/>
      <w:t>Comm. Reg. No. 105336</w:t>
    </w:r>
  </w:p>
  <w:p>
    <w:pPr>
      <w:pStyle w:val="Footer"/>
      <w:tabs>
        <w:tab w:val="left" w:pos="4111" w:leader="none"/>
        <w:tab w:val="center" w:pos="4513" w:leader="none"/>
        <w:tab w:val="left" w:pos="7655" w:leader="none"/>
        <w:tab w:val="right" w:pos="9026" w:leader="none"/>
        <w:tab w:val="right" w:pos="9214" w:leader="none"/>
        <w:tab w:val="right" w:pos="9639" w:leader="none"/>
      </w:tabs>
      <w:ind w:left="-567" w:right="-613" w:hanging="0"/>
      <w:jc w:val="left"/>
      <w:rPr/>
    </w:pPr>
    <w:r>
      <w:rPr>
        <w:rFonts w:cs="Calibri" w:ascii="Calibri" w:hAnsi="Calibri"/>
        <w:sz w:val="16"/>
        <w:szCs w:val="16"/>
      </w:rPr>
      <w:t>P.O. Box: 248, Qurtuba - 73753, Kuwait</w:t>
      <w:tab/>
      <w:t>Fax: +965 22 24 8364</w:t>
      <w:tab/>
      <w:t>Paid Up Capital: KD 250,000/=</w:t>
      <w:tab/>
    </w:r>
    <w:r>
      <w:rPr>
        <w:rStyle w:val="InternetLink"/>
        <w:rFonts w:cs="Calibri" w:ascii="Calibri" w:hAnsi="Calibri"/>
        <w:b w:val="false"/>
        <w:bCs w:val="false"/>
        <w:sz w:val="16"/>
        <w:szCs w:val="16"/>
        <w:lang w:val="de-DE"/>
      </w:rPr>
      <w:t xml:space="preserve">E-mail </w:t>
    </w:r>
    <w:r>
      <w:rPr>
        <w:rStyle w:val="InternetLink"/>
        <w:rFonts w:cs="Calibri" w:ascii="Calibri" w:hAnsi="Calibri"/>
        <w:b w:val="false"/>
        <w:bCs w:val="false"/>
        <w:color w:val="0000FF"/>
        <w:sz w:val="16"/>
        <w:szCs w:val="16"/>
        <w:lang w:val="de-DE"/>
      </w:rPr>
      <w:t>:</w:t>
    </w:r>
    <w:r>
      <w:rPr>
        <w:rStyle w:val="InternetLink"/>
        <w:rFonts w:cs="Calibri" w:ascii="Calibri" w:hAnsi="Calibri"/>
        <w:b w:val="false"/>
        <w:bCs w:val="false"/>
        <w:sz w:val="16"/>
        <w:szCs w:val="16"/>
        <w:lang w:val="de-DE"/>
      </w:rPr>
      <w:t xml:space="preserve"> </w:t>
    </w:r>
    <w:hyperlink r:id="rId1">
      <w:r>
        <w:rPr>
          <w:rStyle w:val="InternetLink"/>
          <w:rFonts w:cs="Calibri" w:ascii="Calibri" w:hAnsi="Calibri"/>
          <w:b w:val="false"/>
          <w:bCs w:val="false"/>
          <w:sz w:val="16"/>
          <w:szCs w:val="16"/>
          <w:lang w:val="de-DE"/>
        </w:rPr>
        <w:t>admin@peak-national.com</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rFonts w:ascii="Calibri" w:hAnsi="Calibri" w:cs="Calibri"/>
        <w:sz w:val="16"/>
        <w:szCs w:val="16"/>
      </w:rPr>
    </w:pPr>
    <w:r>
      <w:rPr>
        <w:rFonts w:cs="Calibri" w:ascii="Calibri" w:hAnsi="Calibri"/>
        <w:sz w:val="16"/>
        <w:szCs w:val="16"/>
      </w:rPr>
    </w:r>
  </w:p>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pPr>
    <w:bookmarkStart w:id="3" w:name="__DdeLink__209_286973613"/>
    <w:r>
      <w:rPr>
        <w:rFonts w:cs="Calibri" w:ascii="Calibri" w:hAnsi="Calibri"/>
        <w:sz w:val="16"/>
        <w:szCs w:val="16"/>
      </w:rPr>
      <w:t>PEAK National General Trading &amp; Contracting Co.w.l.l.</w:t>
    </w:r>
    <w:r>
      <w:rPr>
        <w:rFonts w:cs="Calibri" w:ascii="Calibri" w:hAnsi="Calibri"/>
      </w:rPr>
      <w:tab/>
    </w:r>
    <w:r>
      <w:rPr>
        <w:rFonts w:cs="Calibri" w:ascii="Calibri" w:hAnsi="Calibri"/>
        <w:sz w:val="16"/>
        <w:szCs w:val="16"/>
      </w:rPr>
      <w:t>Tel : +965 22 24 8362 / 63</w:t>
      <w:tab/>
      <w:t>Comm. Reg. No. 105336</w:t>
    </w:r>
  </w:p>
  <w:p>
    <w:pPr>
      <w:pStyle w:val="Footer"/>
      <w:tabs>
        <w:tab w:val="left" w:pos="4111" w:leader="none"/>
        <w:tab w:val="center" w:pos="4513" w:leader="none"/>
        <w:tab w:val="left" w:pos="7655" w:leader="none"/>
        <w:tab w:val="right" w:pos="9026" w:leader="none"/>
        <w:tab w:val="right" w:pos="9214" w:leader="none"/>
        <w:tab w:val="right" w:pos="9639" w:leader="none"/>
      </w:tabs>
      <w:ind w:left="-567" w:right="-613" w:hanging="0"/>
      <w:rPr/>
    </w:pPr>
    <w:r>
      <w:rPr>
        <w:rFonts w:cs="Calibri" w:ascii="Calibri" w:hAnsi="Calibri"/>
        <w:sz w:val="16"/>
        <w:szCs w:val="16"/>
      </w:rPr>
      <w:t>P.O. Box: 248, Qurtuba - 73753, Kuwait</w:t>
      <w:tab/>
      <w:t>Fax: +965 22 24 8364</w:t>
      <w:tab/>
      <w:t>Paid Up Capital: KD 250,000/=</w:t>
      <w:tab/>
    </w:r>
    <w:r>
      <w:rPr>
        <w:rStyle w:val="InternetLink"/>
        <w:rFonts w:cs="Calibri" w:ascii="Calibri" w:hAnsi="Calibri"/>
        <w:b w:val="false"/>
        <w:bCs w:val="false"/>
        <w:sz w:val="16"/>
        <w:szCs w:val="16"/>
        <w:lang w:val="de-DE"/>
      </w:rPr>
      <w:t xml:space="preserve">E-mail </w:t>
    </w:r>
    <w:r>
      <w:rPr>
        <w:rStyle w:val="InternetLink"/>
        <w:rFonts w:cs="Calibri" w:ascii="Calibri" w:hAnsi="Calibri"/>
        <w:b w:val="false"/>
        <w:bCs w:val="false"/>
        <w:color w:val="0000FF"/>
        <w:sz w:val="16"/>
        <w:szCs w:val="16"/>
        <w:lang w:val="de-DE"/>
      </w:rPr>
      <w:t>:</w:t>
    </w:r>
    <w:r>
      <w:rPr>
        <w:rStyle w:val="InternetLink"/>
        <w:rFonts w:cs="Calibri" w:ascii="Calibri" w:hAnsi="Calibri"/>
        <w:b w:val="false"/>
        <w:bCs w:val="false"/>
        <w:sz w:val="16"/>
        <w:szCs w:val="16"/>
        <w:lang w:val="de-DE"/>
      </w:rPr>
      <w:t xml:space="preserve"> </w:t>
    </w:r>
    <w:hyperlink r:id="rId1">
      <w:bookmarkEnd w:id="3"/>
      <w:r>
        <w:rPr>
          <w:rStyle w:val="InternetLink"/>
          <w:rFonts w:cs="Calibri" w:ascii="Calibri" w:hAnsi="Calibri"/>
          <w:b w:val="false"/>
          <w:bCs w:val="false"/>
          <w:sz w:val="16"/>
          <w:szCs w:val="16"/>
          <w:lang w:val="de-DE"/>
        </w:rPr>
        <w:t>admin@peak-national.com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8415" distR="0" simplePos="0" locked="0" layoutInCell="1" allowOverlap="1" relativeHeight="4">
          <wp:simplePos x="0" y="0"/>
          <wp:positionH relativeFrom="column">
            <wp:posOffset>2286000</wp:posOffset>
          </wp:positionH>
          <wp:positionV relativeFrom="paragraph">
            <wp:posOffset>-347980</wp:posOffset>
          </wp:positionV>
          <wp:extent cx="1012825" cy="4425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012825" cy="442595"/>
                  </a:xfrm>
                  <a:prstGeom prst="rect">
                    <a:avLst/>
                  </a:prstGeom>
                </pic:spPr>
              </pic:pic>
            </a:graphicData>
          </a:graphic>
        </wp:anchor>
      </w:drawing>
    </w:r>
  </w:p>
  <w:p>
    <w:pPr>
      <w:pStyle w:val="Date"/>
      <w:tabs>
        <w:tab w:val="left" w:pos="5122" w:leader="none"/>
        <w:tab w:val="right" w:pos="9026" w:leader="none"/>
      </w:tabs>
      <w:spacing w:before="0" w:after="0"/>
      <w:jc w:val="center"/>
      <w:rPr/>
    </w:pPr>
    <w:r>
      <w:rPr/>
      <w:t>February 06,2017</w:t>
      <w:tab/>
      <w:tab/>
      <w:t>Ref: 170702/QN- SSPS/RK1 tested</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1" w:name="_GoBack"/>
    <w:bookmarkStart w:id="2" w:name="_GoBack"/>
    <w:bookmarkEnd w:id="2"/>
    <w:r>
      <w:rPr/>
      <w:drawing>
        <wp:anchor behindDoc="1" distT="0" distB="0" distL="18415" distR="0" simplePos="0" locked="0" layoutInCell="1" allowOverlap="1" relativeHeight="3">
          <wp:simplePos x="0" y="0"/>
          <wp:positionH relativeFrom="column">
            <wp:posOffset>2286000</wp:posOffset>
          </wp:positionH>
          <wp:positionV relativeFrom="paragraph">
            <wp:posOffset>-347980</wp:posOffset>
          </wp:positionV>
          <wp:extent cx="1012825" cy="442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012825" cy="442595"/>
                  </a:xfrm>
                  <a:prstGeom prst="rect">
                    <a:avLst/>
                  </a:prstGeom>
                </pic:spPr>
              </pic:pic>
            </a:graphicData>
          </a:graphic>
        </wp:anchor>
      </w:drawing>
    </w:r>
  </w:p>
  <w:p>
    <w:pPr>
      <w:pStyle w:val="Date"/>
      <w:tabs>
        <w:tab w:val="left" w:pos="5122" w:leader="none"/>
        <w:tab w:val="right" w:pos="9026" w:leader="none"/>
      </w:tabs>
      <w:spacing w:before="0" w:after="0"/>
      <w:jc w:val="center"/>
      <w:rPr/>
    </w:pPr>
    <w:r>
      <w:rPr/>
      <w:t>February 06,2017</w:t>
      <w:tab/>
      <w:tab/>
      <w:t>Ref: 170702/QN- SSPS/RK1 tested</w:t>
    </w:r>
  </w:p>
  <w:p>
    <w:pPr>
      <w:pStyle w:val="Header"/>
      <w:spacing w:lineRule="auto" w:line="240" w:before="170" w:after="170"/>
      <w:jc w:val="center"/>
      <w:rPr/>
    </w:pPr>
    <w:r>
      <w:rPr>
        <w:b/>
      </w:rPr>
      <w:t>GENERAL SALES TERMS &amp; COMMERCIAL CONDITIONS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decimal"/>
      <w:lvlText w:val="%1"/>
      <w:lvlJc w:val="left"/>
      <w:pPr>
        <w:tabs>
          <w:tab w:val="num" w:pos="1134"/>
        </w:tabs>
        <w:ind w:left="1134" w:hanging="1134"/>
      </w:pPr>
      <w:rPr>
        <w:sz w:val="19"/>
        <w:b/>
        <w:szCs w:val="22"/>
        <w:rFonts w:ascii="Arial" w:hAnsi="Arial"/>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Closing" w:uiPriority="0"/>
    <w:lsdException w:name="Signature" w:uiPriority="0"/>
    <w:lsdException w:name="Default Paragraph Font" w:uiPriority="1"/>
    <w:lsdException w:name="Body Text" w:uiPriority="0"/>
    <w:lsdException w:name="Subtitle" w:uiPriority="11" w:semiHidden="0" w:unhideWhenUsed="0" w:qFormat="1"/>
    <w:lsdException w:name="Salutation" w:uiPriority="0"/>
    <w:lsdException w:name="Date" w:uiPriority="0"/>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1be1"/>
    <w:pPr>
      <w:widowControl/>
      <w:bidi w:val="0"/>
      <w:jc w:val="left"/>
    </w:pPr>
    <w:rPr>
      <w:rFonts w:ascii="Palatino Linotype" w:hAnsi="Palatino Linotype" w:eastAsia="Times New Roman" w:cs="Times New Roman"/>
      <w:color w:val="00000A"/>
      <w:kern w:val="0"/>
      <w:sz w:val="22"/>
      <w:szCs w:val="24"/>
      <w:lang w:val="en-US" w:eastAsia="en-US" w:bidi="ar-SA"/>
    </w:rPr>
  </w:style>
  <w:style w:type="paragraph" w:styleId="Heading1">
    <w:name w:val="Heading 1"/>
    <w:basedOn w:val="Normal"/>
    <w:next w:val="Normal"/>
    <w:link w:val="Heading1Char"/>
    <w:qFormat/>
    <w:rsid w:val="00207845"/>
    <w:pPr>
      <w:keepNext w:val="true"/>
      <w:ind w:left="1440" w:hanging="1440"/>
      <w:jc w:val="both"/>
      <w:outlineLvl w:val="0"/>
    </w:pPr>
    <w:rPr>
      <w:rFonts w:ascii="Times New Roman" w:hAnsi="Times New Roman"/>
      <w:sz w:val="24"/>
    </w:rPr>
  </w:style>
  <w:style w:type="paragraph" w:styleId="Heading2">
    <w:name w:val="Heading 2"/>
    <w:basedOn w:val="Heading1"/>
    <w:link w:val="Heading2Char"/>
    <w:qFormat/>
    <w:rsid w:val="00703fa9"/>
    <w:pPr>
      <w:tabs>
        <w:tab w:val="left" w:pos="1134" w:leader="none"/>
      </w:tabs>
      <w:spacing w:before="360" w:after="240"/>
      <w:ind w:left="1134" w:hanging="1134"/>
      <w:jc w:val="left"/>
      <w:outlineLvl w:val="1"/>
    </w:pPr>
    <w:rPr>
      <w:rFonts w:ascii="Arial" w:hAnsi="Arial"/>
      <w:b/>
      <w:kern w:val="2"/>
      <w:szCs w:val="20"/>
      <w:lang w:val="en-GB" w:eastAsia="ja-JP"/>
    </w:rPr>
  </w:style>
  <w:style w:type="paragraph" w:styleId="Heading3">
    <w:name w:val="Heading 3"/>
    <w:basedOn w:val="Heading2"/>
    <w:link w:val="Heading3Char"/>
    <w:qFormat/>
    <w:rsid w:val="00703fa9"/>
    <w:pPr>
      <w:tabs>
        <w:tab w:val="left" w:pos="720" w:leader="none"/>
      </w:tabs>
      <w:spacing w:before="240" w:after="240"/>
      <w:ind w:left="720" w:hanging="720"/>
      <w:outlineLvl w:val="2"/>
    </w:pPr>
    <w:rPr/>
  </w:style>
  <w:style w:type="paragraph" w:styleId="Heading4">
    <w:name w:val="Heading 4"/>
    <w:basedOn w:val="Heading5"/>
    <w:link w:val="Heading4Char"/>
    <w:qFormat/>
    <w:rsid w:val="00703fa9"/>
    <w:pPr>
      <w:tabs>
        <w:tab w:val="left" w:pos="864" w:leader="none"/>
      </w:tabs>
      <w:spacing w:before="240" w:after="120"/>
      <w:ind w:left="864" w:hanging="864"/>
      <w:outlineLvl w:val="3"/>
    </w:pPr>
    <w:rPr>
      <w:sz w:val="24"/>
    </w:rPr>
  </w:style>
  <w:style w:type="paragraph" w:styleId="Heading5">
    <w:name w:val="Heading 5"/>
    <w:basedOn w:val="Normal"/>
    <w:next w:val="Normal"/>
    <w:link w:val="Heading5Char"/>
    <w:qFormat/>
    <w:rsid w:val="00703fa9"/>
    <w:pPr>
      <w:keepNext w:val="true"/>
      <w:tabs>
        <w:tab w:val="left" w:pos="1008" w:leader="none"/>
      </w:tabs>
      <w:spacing w:before="0" w:after="240"/>
      <w:ind w:left="1008" w:hanging="1008"/>
      <w:outlineLvl w:val="4"/>
    </w:pPr>
    <w:rPr>
      <w:rFonts w:ascii="Arial" w:hAnsi="Arial"/>
      <w:b/>
      <w:sz w:val="20"/>
      <w:szCs w:val="20"/>
      <w:lang w:val="en-GB" w:eastAsia="ja-JP"/>
    </w:rPr>
  </w:style>
  <w:style w:type="paragraph" w:styleId="Heading6">
    <w:name w:val="Heading 6"/>
    <w:basedOn w:val="Heading5"/>
    <w:next w:val="Normal"/>
    <w:link w:val="Heading6Char"/>
    <w:qFormat/>
    <w:rsid w:val="00703fa9"/>
    <w:pPr>
      <w:tabs>
        <w:tab w:val="left" w:pos="1152" w:leader="none"/>
      </w:tabs>
      <w:ind w:left="1152" w:hanging="1152"/>
      <w:outlineLvl w:val="5"/>
    </w:pPr>
    <w:rPr>
      <w:color w:val="0000FF"/>
    </w:rPr>
  </w:style>
  <w:style w:type="paragraph" w:styleId="Heading7">
    <w:name w:val="Heading 7"/>
    <w:basedOn w:val="Normal"/>
    <w:next w:val="Normal"/>
    <w:link w:val="Heading7Char"/>
    <w:qFormat/>
    <w:rsid w:val="00703fa9"/>
    <w:pPr>
      <w:tabs>
        <w:tab w:val="left" w:pos="1296" w:leader="none"/>
      </w:tabs>
      <w:spacing w:before="240" w:after="60"/>
      <w:ind w:left="1296" w:hanging="1296"/>
      <w:outlineLvl w:val="6"/>
    </w:pPr>
    <w:rPr>
      <w:rFonts w:ascii="Arial" w:hAnsi="Arial"/>
      <w:sz w:val="20"/>
      <w:szCs w:val="20"/>
      <w:lang w:val="en-GB" w:eastAsia="ja-JP"/>
    </w:rPr>
  </w:style>
  <w:style w:type="paragraph" w:styleId="Heading8">
    <w:name w:val="Heading 8"/>
    <w:basedOn w:val="Normal"/>
    <w:next w:val="Normal"/>
    <w:link w:val="Heading8Char"/>
    <w:qFormat/>
    <w:rsid w:val="00703fa9"/>
    <w:pPr>
      <w:tabs>
        <w:tab w:val="left" w:pos="1440" w:leader="none"/>
      </w:tabs>
      <w:spacing w:before="240" w:after="60"/>
      <w:ind w:left="1440" w:hanging="1440"/>
      <w:outlineLvl w:val="7"/>
    </w:pPr>
    <w:rPr>
      <w:rFonts w:ascii="Arial" w:hAnsi="Arial"/>
      <w:i/>
      <w:sz w:val="20"/>
      <w:szCs w:val="20"/>
      <w:lang w:val="en-GB" w:eastAsia="ja-JP"/>
    </w:rPr>
  </w:style>
  <w:style w:type="paragraph" w:styleId="Heading9">
    <w:name w:val="Heading 9"/>
    <w:basedOn w:val="Normal"/>
    <w:next w:val="Normal"/>
    <w:link w:val="Heading9Char"/>
    <w:qFormat/>
    <w:rsid w:val="00703fa9"/>
    <w:pPr>
      <w:tabs>
        <w:tab w:val="left" w:pos="1584" w:leader="none"/>
      </w:tabs>
      <w:spacing w:before="240" w:after="60"/>
      <w:ind w:left="1584" w:hanging="1584"/>
      <w:outlineLvl w:val="8"/>
    </w:pPr>
    <w:rPr>
      <w:rFonts w:ascii="Arial" w:hAnsi="Arial"/>
      <w:b/>
      <w:i/>
      <w:sz w:val="18"/>
      <w:szCs w:val="20"/>
      <w:lang w:val="en-GB" w:eastAsia="ja-JP"/>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36cb0"/>
    <w:rPr/>
  </w:style>
  <w:style w:type="character" w:styleId="FooterChar" w:customStyle="1">
    <w:name w:val="Footer Char"/>
    <w:basedOn w:val="DefaultParagraphFont"/>
    <w:link w:val="Footer"/>
    <w:uiPriority w:val="99"/>
    <w:qFormat/>
    <w:rsid w:val="00c36cb0"/>
    <w:rPr/>
  </w:style>
  <w:style w:type="character" w:styleId="BalloonTextChar" w:customStyle="1">
    <w:name w:val="Balloon Text Char"/>
    <w:link w:val="BalloonText"/>
    <w:uiPriority w:val="99"/>
    <w:semiHidden/>
    <w:qFormat/>
    <w:rsid w:val="00c36cb0"/>
    <w:rPr>
      <w:rFonts w:ascii="Tahoma" w:hAnsi="Tahoma" w:cs="Tahoma"/>
      <w:sz w:val="16"/>
      <w:szCs w:val="16"/>
    </w:rPr>
  </w:style>
  <w:style w:type="character" w:styleId="DateChar" w:customStyle="1">
    <w:name w:val="Date Char"/>
    <w:link w:val="Date"/>
    <w:qFormat/>
    <w:rsid w:val="00501be1"/>
    <w:rPr>
      <w:rFonts w:ascii="Palatino Linotype" w:hAnsi="Palatino Linotype" w:eastAsia="Times New Roman" w:cs="Times New Roman"/>
      <w:szCs w:val="24"/>
      <w:lang w:val="en-US"/>
    </w:rPr>
  </w:style>
  <w:style w:type="character" w:styleId="SalutationChar" w:customStyle="1">
    <w:name w:val="Salutation Char"/>
    <w:link w:val="Salutation"/>
    <w:qFormat/>
    <w:rsid w:val="00501be1"/>
    <w:rPr>
      <w:rFonts w:ascii="Palatino Linotype" w:hAnsi="Palatino Linotype" w:eastAsia="Times New Roman" w:cs="Times New Roman"/>
      <w:szCs w:val="24"/>
      <w:lang w:val="en-US"/>
    </w:rPr>
  </w:style>
  <w:style w:type="character" w:styleId="ClosingChar" w:customStyle="1">
    <w:name w:val="Closing Char"/>
    <w:link w:val="Closing"/>
    <w:qFormat/>
    <w:rsid w:val="00501be1"/>
    <w:rPr>
      <w:rFonts w:ascii="Palatino Linotype" w:hAnsi="Palatino Linotype" w:eastAsia="Times New Roman" w:cs="Times New Roman"/>
      <w:szCs w:val="24"/>
      <w:lang w:val="en-US"/>
    </w:rPr>
  </w:style>
  <w:style w:type="character" w:styleId="SignatureChar" w:customStyle="1">
    <w:name w:val="Signature Char"/>
    <w:link w:val="Signature"/>
    <w:qFormat/>
    <w:rsid w:val="00501be1"/>
    <w:rPr>
      <w:rFonts w:ascii="Palatino Linotype" w:hAnsi="Palatino Linotype" w:eastAsia="Times New Roman" w:cs="Times New Roman"/>
      <w:szCs w:val="24"/>
      <w:lang w:val="en-US"/>
    </w:rPr>
  </w:style>
  <w:style w:type="character" w:styleId="BodyTextChar" w:customStyle="1">
    <w:name w:val="Body Text Char"/>
    <w:link w:val="BodyText"/>
    <w:qFormat/>
    <w:rsid w:val="00501be1"/>
    <w:rPr>
      <w:rFonts w:ascii="Palatino Linotype" w:hAnsi="Palatino Linotype" w:eastAsia="Times New Roman" w:cs="Times New Roman"/>
      <w:szCs w:val="24"/>
      <w:lang w:val="en-US"/>
    </w:rPr>
  </w:style>
  <w:style w:type="character" w:styleId="Emphasis">
    <w:name w:val="Emphasis"/>
    <w:uiPriority w:val="20"/>
    <w:qFormat/>
    <w:rsid w:val="00490eea"/>
    <w:rPr>
      <w:b/>
      <w:bCs/>
      <w:i w:val="false"/>
      <w:iCs w:val="false"/>
    </w:rPr>
  </w:style>
  <w:style w:type="character" w:styleId="Heading1Char" w:customStyle="1">
    <w:name w:val="Heading 1 Char"/>
    <w:link w:val="Heading1"/>
    <w:qFormat/>
    <w:rsid w:val="00207845"/>
    <w:rPr>
      <w:rFonts w:ascii="Times New Roman" w:hAnsi="Times New Roman" w:eastAsia="Times New Roman" w:cs="Times New Roman"/>
      <w:sz w:val="24"/>
      <w:szCs w:val="24"/>
      <w:lang w:val="en-US"/>
    </w:rPr>
  </w:style>
  <w:style w:type="character" w:styleId="InternetLink">
    <w:name w:val="Internet Link"/>
    <w:basedOn w:val="DefaultParagraphFont"/>
    <w:uiPriority w:val="99"/>
    <w:unhideWhenUsed/>
    <w:rsid w:val="006367ce"/>
    <w:rPr>
      <w:color w:val="0000FF" w:themeColor="hyperlink"/>
      <w:u w:val="single"/>
    </w:rPr>
  </w:style>
  <w:style w:type="character" w:styleId="DocumentMapChar" w:customStyle="1">
    <w:name w:val="Document Map Char"/>
    <w:basedOn w:val="DefaultParagraphFont"/>
    <w:link w:val="DocumentMap"/>
    <w:uiPriority w:val="99"/>
    <w:semiHidden/>
    <w:qFormat/>
    <w:rsid w:val="00de1dd0"/>
    <w:rPr>
      <w:rFonts w:ascii="Tahoma" w:hAnsi="Tahoma" w:eastAsia="Times New Roman" w:cs="Tahoma"/>
      <w:sz w:val="16"/>
      <w:szCs w:val="16"/>
      <w:lang w:val="en-US" w:eastAsia="en-US"/>
    </w:rPr>
  </w:style>
  <w:style w:type="character" w:styleId="Appleconvertedspace" w:customStyle="1">
    <w:name w:val="apple-converted-space"/>
    <w:basedOn w:val="DefaultParagraphFont"/>
    <w:qFormat/>
    <w:rsid w:val="00ae1611"/>
    <w:rPr/>
  </w:style>
  <w:style w:type="character" w:styleId="Il" w:customStyle="1">
    <w:name w:val="il"/>
    <w:basedOn w:val="DefaultParagraphFont"/>
    <w:qFormat/>
    <w:rsid w:val="00ae1611"/>
    <w:rPr/>
  </w:style>
  <w:style w:type="character" w:styleId="ListLabel1" w:customStyle="1">
    <w:name w:val="ListLabel 1"/>
    <w:qFormat/>
    <w:rsid w:val="001222ff"/>
    <w:rPr>
      <w:u w:val="none"/>
    </w:rPr>
  </w:style>
  <w:style w:type="character" w:styleId="ListLabel2" w:customStyle="1">
    <w:name w:val="ListLabel 2"/>
    <w:qFormat/>
    <w:rsid w:val="001222ff"/>
    <w:rPr>
      <w:rFonts w:cs="Times New Roman"/>
    </w:rPr>
  </w:style>
  <w:style w:type="character" w:styleId="ListLabel3" w:customStyle="1">
    <w:name w:val="ListLabel 3"/>
    <w:qFormat/>
    <w:rsid w:val="001222ff"/>
    <w:rPr>
      <w:rFonts w:cs="Times New Roman"/>
    </w:rPr>
  </w:style>
  <w:style w:type="character" w:styleId="ListLabel4" w:customStyle="1">
    <w:name w:val="ListLabel 4"/>
    <w:qFormat/>
    <w:rsid w:val="001222ff"/>
    <w:rPr>
      <w:rFonts w:cs="Times New Roman"/>
    </w:rPr>
  </w:style>
  <w:style w:type="character" w:styleId="ListLabel5" w:customStyle="1">
    <w:name w:val="ListLabel 5"/>
    <w:qFormat/>
    <w:rsid w:val="001222ff"/>
    <w:rPr>
      <w:rFonts w:eastAsia="Times New Roman" w:cs="Times New Roman"/>
    </w:rPr>
  </w:style>
  <w:style w:type="character" w:styleId="ListLabel6" w:customStyle="1">
    <w:name w:val="ListLabel 6"/>
    <w:qFormat/>
    <w:rsid w:val="001222ff"/>
    <w:rPr>
      <w:rFonts w:ascii="Calibri" w:hAnsi="Calibri" w:cs="Calibri"/>
      <w:sz w:val="16"/>
      <w:szCs w:val="16"/>
    </w:rPr>
  </w:style>
  <w:style w:type="character" w:styleId="ListLabel7" w:customStyle="1">
    <w:name w:val="ListLabel 7"/>
    <w:qFormat/>
    <w:rsid w:val="001222ff"/>
    <w:rPr>
      <w:rFonts w:ascii="Calibri" w:hAnsi="Calibri" w:cs="Calibri"/>
      <w:sz w:val="16"/>
      <w:szCs w:val="16"/>
    </w:rPr>
  </w:style>
  <w:style w:type="character" w:styleId="ListLabel8" w:customStyle="1">
    <w:name w:val="ListLabel 8"/>
    <w:qFormat/>
    <w:rsid w:val="001222ff"/>
    <w:rPr>
      <w:rFonts w:ascii="Calibri" w:hAnsi="Calibri" w:cs="Calibri"/>
      <w:sz w:val="16"/>
      <w:szCs w:val="16"/>
    </w:rPr>
  </w:style>
  <w:style w:type="character" w:styleId="Heading2Char" w:customStyle="1">
    <w:name w:val="Heading 2 Char"/>
    <w:basedOn w:val="DefaultParagraphFont"/>
    <w:link w:val="Heading2"/>
    <w:qFormat/>
    <w:rsid w:val="00703fa9"/>
    <w:rPr>
      <w:rFonts w:ascii="Arial" w:hAnsi="Arial" w:eastAsia="Times New Roman" w:cs="Times New Roman"/>
      <w:b/>
      <w:color w:val="00000A"/>
      <w:kern w:val="2"/>
      <w:sz w:val="24"/>
      <w:lang w:eastAsia="ja-JP"/>
    </w:rPr>
  </w:style>
  <w:style w:type="character" w:styleId="Heading3Char" w:customStyle="1">
    <w:name w:val="Heading 3 Char"/>
    <w:basedOn w:val="DefaultParagraphFont"/>
    <w:link w:val="Heading3"/>
    <w:qFormat/>
    <w:rsid w:val="00703fa9"/>
    <w:rPr>
      <w:rFonts w:ascii="Arial" w:hAnsi="Arial" w:eastAsia="Times New Roman" w:cs="Times New Roman"/>
      <w:b/>
      <w:color w:val="00000A"/>
      <w:kern w:val="2"/>
      <w:sz w:val="24"/>
      <w:lang w:eastAsia="ja-JP"/>
    </w:rPr>
  </w:style>
  <w:style w:type="character" w:styleId="Heading4Char" w:customStyle="1">
    <w:name w:val="Heading 4 Char"/>
    <w:basedOn w:val="DefaultParagraphFont"/>
    <w:link w:val="Heading4"/>
    <w:qFormat/>
    <w:rsid w:val="00703fa9"/>
    <w:rPr>
      <w:rFonts w:ascii="Arial" w:hAnsi="Arial" w:eastAsia="Times New Roman" w:cs="Times New Roman"/>
      <w:b/>
      <w:color w:val="00000A"/>
      <w:sz w:val="24"/>
      <w:lang w:eastAsia="ja-JP"/>
    </w:rPr>
  </w:style>
  <w:style w:type="character" w:styleId="Heading5Char" w:customStyle="1">
    <w:name w:val="Heading 5 Char"/>
    <w:basedOn w:val="DefaultParagraphFont"/>
    <w:link w:val="Heading5"/>
    <w:qFormat/>
    <w:rsid w:val="00703fa9"/>
    <w:rPr>
      <w:rFonts w:ascii="Arial" w:hAnsi="Arial" w:eastAsia="Times New Roman" w:cs="Times New Roman"/>
      <w:b/>
      <w:color w:val="00000A"/>
      <w:lang w:eastAsia="ja-JP"/>
    </w:rPr>
  </w:style>
  <w:style w:type="character" w:styleId="Heading6Char" w:customStyle="1">
    <w:name w:val="Heading 6 Char"/>
    <w:basedOn w:val="DefaultParagraphFont"/>
    <w:link w:val="Heading6"/>
    <w:qFormat/>
    <w:rsid w:val="00703fa9"/>
    <w:rPr>
      <w:rFonts w:ascii="Arial" w:hAnsi="Arial" w:eastAsia="Times New Roman" w:cs="Times New Roman"/>
      <w:b/>
      <w:color w:val="0000FF"/>
      <w:lang w:eastAsia="ja-JP"/>
    </w:rPr>
  </w:style>
  <w:style w:type="character" w:styleId="Heading7Char" w:customStyle="1">
    <w:name w:val="Heading 7 Char"/>
    <w:basedOn w:val="DefaultParagraphFont"/>
    <w:link w:val="Heading7"/>
    <w:qFormat/>
    <w:rsid w:val="00703fa9"/>
    <w:rPr>
      <w:rFonts w:ascii="Arial" w:hAnsi="Arial" w:eastAsia="Times New Roman" w:cs="Times New Roman"/>
      <w:color w:val="00000A"/>
      <w:lang w:eastAsia="ja-JP"/>
    </w:rPr>
  </w:style>
  <w:style w:type="character" w:styleId="Heading8Char" w:customStyle="1">
    <w:name w:val="Heading 8 Char"/>
    <w:basedOn w:val="DefaultParagraphFont"/>
    <w:link w:val="Heading8"/>
    <w:qFormat/>
    <w:rsid w:val="00703fa9"/>
    <w:rPr>
      <w:rFonts w:ascii="Arial" w:hAnsi="Arial" w:eastAsia="Times New Roman" w:cs="Times New Roman"/>
      <w:i/>
      <w:color w:val="00000A"/>
      <w:lang w:eastAsia="ja-JP"/>
    </w:rPr>
  </w:style>
  <w:style w:type="character" w:styleId="Heading9Char" w:customStyle="1">
    <w:name w:val="Heading 9 Char"/>
    <w:basedOn w:val="DefaultParagraphFont"/>
    <w:link w:val="Heading9"/>
    <w:qFormat/>
    <w:rsid w:val="00703fa9"/>
    <w:rPr>
      <w:rFonts w:ascii="Arial" w:hAnsi="Arial" w:eastAsia="Times New Roman" w:cs="Times New Roman"/>
      <w:b/>
      <w:i/>
      <w:color w:val="00000A"/>
      <w:sz w:val="18"/>
      <w:lang w:eastAsia="ja-JP"/>
    </w:rPr>
  </w:style>
  <w:style w:type="character" w:styleId="ListLabel9">
    <w:name w:val="ListLabel 9"/>
    <w:qFormat/>
    <w:rPr>
      <w:sz w:val="22"/>
      <w:szCs w:val="22"/>
    </w:rPr>
  </w:style>
  <w:style w:type="character" w:styleId="ListLabel10">
    <w:name w:val="ListLabel 10"/>
    <w:qFormat/>
    <w:rPr>
      <w:rFonts w:cs="Wingdings"/>
      <w:sz w:val="19"/>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Wingdings"/>
      <w:sz w:val="19"/>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sz w:val="22"/>
      <w:szCs w:val="22"/>
    </w:rPr>
  </w:style>
  <w:style w:type="character" w:styleId="ListLabel29">
    <w:name w:val="ListLabel 29"/>
    <w:qFormat/>
    <w:rPr>
      <w:rFonts w:cs="Wingdings"/>
      <w:sz w:val="19"/>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Wingdings"/>
      <w:sz w:val="19"/>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b/>
      <w:sz w:val="19"/>
      <w:szCs w:val="22"/>
    </w:rPr>
  </w:style>
  <w:style w:type="character" w:styleId="ListLabel48">
    <w:name w:val="ListLabel 48"/>
    <w:qFormat/>
    <w:rPr>
      <w:rFonts w:cs="Wingdings"/>
      <w:sz w:val="19"/>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Wingdings"/>
      <w:sz w:val="19"/>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b/>
      <w:sz w:val="19"/>
      <w:szCs w:val="22"/>
    </w:rPr>
  </w:style>
  <w:style w:type="character" w:styleId="ListLabel67">
    <w:name w:val="ListLabel 67"/>
    <w:qFormat/>
    <w:rPr>
      <w:rFonts w:cs="Wingdings"/>
      <w:sz w:val="19"/>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Wingdings"/>
      <w:sz w:val="19"/>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sz w:val="19"/>
      <w:szCs w:val="22"/>
    </w:rPr>
  </w:style>
  <w:style w:type="character" w:styleId="ListLabel86">
    <w:name w:val="ListLabel 86"/>
    <w:qFormat/>
    <w:rPr>
      <w:rFonts w:cs="Wingdings"/>
      <w:sz w:val="19"/>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Wingdings"/>
      <w:sz w:val="19"/>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b/>
      <w:sz w:val="19"/>
      <w:szCs w:val="22"/>
    </w:rPr>
  </w:style>
  <w:style w:type="character" w:styleId="ListLabel105">
    <w:name w:val="ListLabel 105"/>
    <w:qFormat/>
    <w:rPr>
      <w:rFonts w:cs="Wingdings"/>
      <w:sz w:val="19"/>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Wingdings"/>
      <w:sz w:val="19"/>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b/>
      <w:sz w:val="19"/>
      <w:szCs w:val="22"/>
    </w:rPr>
  </w:style>
  <w:style w:type="character" w:styleId="ListLabel124">
    <w:name w:val="ListLabel 124"/>
    <w:qFormat/>
    <w:rPr>
      <w:rFonts w:cs="Wingdings"/>
      <w:sz w:val="19"/>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Wingdings"/>
      <w:sz w:val="19"/>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Arial" w:hAnsi="Arial"/>
      <w:b/>
      <w:sz w:val="19"/>
      <w:szCs w:val="22"/>
    </w:rPr>
  </w:style>
  <w:style w:type="character" w:styleId="ListLabel143">
    <w:name w:val="ListLabel 143"/>
    <w:qFormat/>
    <w:rPr>
      <w:rFonts w:cs="Wingdings"/>
      <w:sz w:val="19"/>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Wingdings"/>
      <w:sz w:val="19"/>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paragraph" w:styleId="Heading" w:customStyle="1">
    <w:name w:val="Heading"/>
    <w:basedOn w:val="Normal"/>
    <w:next w:val="TextBody"/>
    <w:qFormat/>
    <w:rsid w:val="001222ff"/>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501be1"/>
    <w:pPr>
      <w:spacing w:before="0" w:after="240"/>
    </w:pPr>
    <w:rPr/>
  </w:style>
  <w:style w:type="paragraph" w:styleId="List">
    <w:name w:val="List"/>
    <w:basedOn w:val="TextBody"/>
    <w:rsid w:val="001222ff"/>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1222ff"/>
    <w:pPr>
      <w:suppressLineNumbers/>
    </w:pPr>
    <w:rPr>
      <w:rFonts w:cs="Lohit Devanagari"/>
    </w:rPr>
  </w:style>
  <w:style w:type="paragraph" w:styleId="Caption1">
    <w:name w:val="caption"/>
    <w:basedOn w:val="Normal"/>
    <w:qFormat/>
    <w:rsid w:val="001222ff"/>
    <w:pPr>
      <w:suppressLineNumbers/>
      <w:spacing w:before="120" w:after="120"/>
    </w:pPr>
    <w:rPr>
      <w:rFonts w:cs="Lohit Devanagari"/>
      <w:i/>
      <w:iCs/>
      <w:sz w:val="24"/>
    </w:rPr>
  </w:style>
  <w:style w:type="paragraph" w:styleId="Header">
    <w:name w:val="Header"/>
    <w:basedOn w:val="Normal"/>
    <w:link w:val="HeaderChar"/>
    <w:uiPriority w:val="99"/>
    <w:unhideWhenUsed/>
    <w:rsid w:val="00c36cb0"/>
    <w:pPr>
      <w:tabs>
        <w:tab w:val="center" w:pos="4513" w:leader="none"/>
        <w:tab w:val="right" w:pos="9026" w:leader="none"/>
      </w:tabs>
    </w:pPr>
    <w:rPr/>
  </w:style>
  <w:style w:type="paragraph" w:styleId="Footer">
    <w:name w:val="Footer"/>
    <w:basedOn w:val="Normal"/>
    <w:link w:val="FooterChar"/>
    <w:uiPriority w:val="99"/>
    <w:unhideWhenUsed/>
    <w:rsid w:val="00c36cb0"/>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c36cb0"/>
    <w:pPr/>
    <w:rPr>
      <w:rFonts w:ascii="Tahoma" w:hAnsi="Tahoma" w:cs="Tahoma"/>
      <w:sz w:val="16"/>
      <w:szCs w:val="16"/>
    </w:rPr>
  </w:style>
  <w:style w:type="paragraph" w:styleId="ListParagraph">
    <w:name w:val="List Paragraph"/>
    <w:basedOn w:val="Normal"/>
    <w:uiPriority w:val="34"/>
    <w:qFormat/>
    <w:rsid w:val="00f42490"/>
    <w:pPr>
      <w:spacing w:before="0" w:after="0"/>
      <w:ind w:left="720" w:hanging="0"/>
      <w:contextualSpacing/>
    </w:pPr>
    <w:rPr/>
  </w:style>
  <w:style w:type="paragraph" w:styleId="Date">
    <w:name w:val="Date"/>
    <w:basedOn w:val="Normal"/>
    <w:next w:val="Normal"/>
    <w:link w:val="DateChar"/>
    <w:qFormat/>
    <w:rsid w:val="00501be1"/>
    <w:pPr>
      <w:spacing w:before="240" w:after="480"/>
    </w:pPr>
    <w:rPr/>
  </w:style>
  <w:style w:type="paragraph" w:styleId="RecipientAddress" w:customStyle="1">
    <w:name w:val="Recipient Address"/>
    <w:basedOn w:val="Normal"/>
    <w:qFormat/>
    <w:rsid w:val="00501be1"/>
    <w:pPr/>
    <w:rPr/>
  </w:style>
  <w:style w:type="paragraph" w:styleId="ComplimentaryClose">
    <w:name w:val="Salutation"/>
    <w:basedOn w:val="Normal"/>
    <w:next w:val="Normal"/>
    <w:link w:val="SalutationChar"/>
    <w:rsid w:val="00501be1"/>
    <w:pPr>
      <w:spacing w:before="480" w:after="240"/>
    </w:pPr>
    <w:rPr/>
  </w:style>
  <w:style w:type="paragraph" w:styleId="Closing">
    <w:name w:val="Closing"/>
    <w:basedOn w:val="Normal"/>
    <w:link w:val="ClosingChar"/>
    <w:qFormat/>
    <w:rsid w:val="00501be1"/>
    <w:pPr>
      <w:spacing w:before="0" w:after="960"/>
    </w:pPr>
    <w:rPr/>
  </w:style>
  <w:style w:type="paragraph" w:styleId="Signature">
    <w:name w:val="Signature"/>
    <w:basedOn w:val="Normal"/>
    <w:link w:val="SignatureChar"/>
    <w:rsid w:val="00501be1"/>
    <w:pPr/>
    <w:rPr/>
  </w:style>
  <w:style w:type="paragraph" w:styleId="Default" w:customStyle="1">
    <w:name w:val="Default"/>
    <w:qFormat/>
    <w:rsid w:val="001019b6"/>
    <w:pPr>
      <w:widowControl/>
      <w:bidi w:val="0"/>
      <w:jc w:val="left"/>
    </w:pPr>
    <w:rPr>
      <w:rFonts w:ascii="Arial" w:hAnsi="Arial" w:eastAsia="Calibri" w:cs="Arial"/>
      <w:color w:val="000000"/>
      <w:kern w:val="0"/>
      <w:sz w:val="24"/>
      <w:szCs w:val="24"/>
      <w:lang w:val="en-IN" w:eastAsia="en-US" w:bidi="ar-SA"/>
    </w:rPr>
  </w:style>
  <w:style w:type="paragraph" w:styleId="DocumentMap">
    <w:name w:val="Document Map"/>
    <w:basedOn w:val="Normal"/>
    <w:link w:val="DocumentMapChar"/>
    <w:uiPriority w:val="99"/>
    <w:semiHidden/>
    <w:unhideWhenUsed/>
    <w:qFormat/>
    <w:rsid w:val="00de1dd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501be1"/>
    <w:rPr>
      <w:lang w:eastAsia="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1019b6"/>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admin@peak-national.com" TargetMode="External"/>
</Relationships>
</file>

<file path=word/_rels/footer2.xml.rels><?xml version="1.0" encoding="UTF-8"?>
<Relationships xmlns="http://schemas.openxmlformats.org/package/2006/relationships"><Relationship Id="rId1" Type="http://schemas.openxmlformats.org/officeDocument/2006/relationships/hyperlink" Target="mailto:admin@peak-national.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6B042-D8BC-4784-ABE7-AF370F85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Application>LibreOffice/5.4.5.1$Linux_X86_64 LibreOffice_project/40m0$Build-1</Application>
  <Pages>3</Pages>
  <Words>1402</Words>
  <Characters>7601</Characters>
  <CharactersWithSpaces>8927</CharactersWithSpaces>
  <Paragraphs>98</Paragraphs>
  <Company>SACC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2019-03-03T11:11:00Z</dcterms:created>
  <dc:creator>DELL</dc:creator>
  <dc:description/>
  <dc:language>en-IN</dc:language>
  <cp:lastModifiedBy/>
  <cp:lastPrinted>2014-09-14T13:44:00Z</cp:lastPrinted>
  <dcterms:modified xsi:type="dcterms:W3CDTF">2019-07-04T14:53:12Z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SACC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