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УДК 621.313.333:004.8</w:t>
      </w:r>
    </w:p>
    <w:p>
      <w:pPr>
        <w:spacing w:before="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Модельно-независимый самообучающийся алгоритм MIC AI (FOC+PPO) для энергоэффективного управления асинхронными двигателями разных типоразмеров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А. Н. Марикин¹, В. Г. Жемчугов¹, А. Д. Онофрийчук¹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¹ Петербургский государственный университет путей сообщения Императора Александра I, Российская Федерация, 190031, Санкт-Петербург, Московский пр., 9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E-mail: marikin.an@pgups.ru, zhemchugov.vg@pgups.ru, onofriychuk.ad@pgups.ru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Для цитирования: Марикин А. Н., Жемчугов В. Г., Онофрийчук А. Д. Модельно-независимый самообучающийся алгоритм MIC AI (FOC+PPO) для энергоэффективного управления асинхронными двигателями разных типоразмеров // Известия Петербургского государственного университета путей сообщения. СПб.: ПГУПС; 2026; Т. 23; Вып. 1; С. xx–xx. DOI: (присваивается редакцией).</w:t>
      </w:r>
    </w:p>
    <w:p>
      <w:pPr>
        <w:spacing w:before="80" w:after="12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Аннотация (200–250 слов)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Цель: разработать и экспериментально проверить модельно-независимый алгоритм MIC AI, предназначенный для снижения потребляемой мощности асинхронного электропривода в установившихся и периодических режимах без передачи параметров двигателя в контур принятия решений. Методы: предложена двухконтурная структура, где внутренний контур полевого ориентирования (FOC) обеспечивает качество регулирования токов и скорости, а внешний MIC AI-контур на основе обучения с подкреплением (PPO) формирует корректировку задания намагничивающего тока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в пределах заданных ограничений. Обучение выполнено в цифровом двойнике с рандомизацией пяти режимных сценариев («установившийся режим», «ступень скорости», «разгон/торможение», «профиль нагрузки», «пуск—стоп»). Валидация проведена по детерминированному протоколу на трех двигателях (АИР56 0,25 кВт; АЛ-31-4 0,6 кВт; АО2-32-4 3,0 кВт); в метрики включены положительная составляющая входной мощности Pвх+, мощность на валу, интегральный КПД за интервал, а также отношение ошибок по скорости </w:t>
      </w:r>
      <m:oMath xmlns:mml="http://www.w3.org/1998/Math/MathML">
        <m:sSub>
          <m:e>
            <m:r>
              <m:t>ρ</m:t>
            </m:r>
          </m:e>
          <m:sub>
            <m:r>
              <m:t>MAE</m:t>
            </m:r>
          </m:sub>
        </m:sSub>
        <m:r>
          <m:t>=MA</m:t>
        </m:r>
        <m:sSub>
          <m:e>
            <m:r>
              <m:t>E</m:t>
            </m:r>
          </m:e>
          <m:sub>
            <m:r>
              <m:t>MIC</m:t>
            </m:r>
          </m:sub>
        </m:sSub>
        <m:r>
          <m:t>/MA</m:t>
        </m:r>
        <m:sSub>
          <m:e>
            <m:r>
              <m:t>E</m:t>
            </m:r>
          </m:e>
          <m:sub>
            <m:r>
              <m:t>FOC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Результаты: средняя экономия Pвх+ составила 1,39 % на полном интервале испытаний и 2,34 % в установившемся окне (последние 30 % ряда; для режима «пуск—стоп» — в пределах участка плато при </w:t>
      </w:r>
      <m:oMath xmlns:mml="http://www.w3.org/1998/Math/MathML">
        <m:r>
          <m:t>omeg</m:t>
        </m:r>
        <m:sSub>
          <m:e>
            <m:r>
              <m:t>a</m:t>
            </m:r>
          </m:e>
          <m:sub>
            <m:r>
              <m:t>ref</m:t>
            </m:r>
          </m:sub>
        </m:sSub>
        <m:r>
          <m:t>approx</m:t>
        </m:r>
        <m:r>
          <m:t>mathrm</m:t>
        </m:r>
        <m:r>
          <m:t>const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); при этом максимальное значение </w:t>
      </w:r>
      <m:oMath xmlns:mml="http://www.w3.org/1998/Math/MathML">
        <m:sSub>
          <m:e>
            <m:r>
              <m:t>ρ</m:t>
            </m:r>
          </m:e>
          <m:sub>
            <m:r>
              <m:t>MAE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не превысило 1,002. Положительная экономия Pвх+ получена в 13 из 15 комбинаций «двигатель—сценарий», а наибольший эффект зафиксирован в сценариях со ступенчатым изменением скорости. Практическая значимость: MIC AI внедряется как supervisory-надстройка над существующим FOC без вмешательства в силовой тракт и может быть перенесен на микроконтроллер (Arduino/STM32) через дистилляцию политики в таблицу LUT при сохранении протокола ограничений и критериев качества.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Ключевые слова: асинхронный электропривод, векторное управление, FOC, энергоэффективность, оптимизация потока, обучение с подкреплением, PPO, цифровой двойник, модельно-независимое управление.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Введение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Асинхронный электропривод с частотным преобразователем является базовой технологией транспорта и промышленности. При этом энергетические показатели привода определяются не только конструкцией двигателя, но и выбранной стратегией управления магнитным потоком, т. е. заданием намагничивающего тока </w:t>
      </w:r>
      <m:oMath xmlns:mml="http://www.w3.org/1998/Math/MathML"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системе полевого ориентирования (FOC) [1–5]. На практике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часто принимают постоянным или задают по упрощенным правилам, чтобы гарантировать запас по моменту и устойчивость в переходных процессах. Такой подход надежен, но в смешанных рабочих циклах (установившиеся участки, ступени скорости, разгон/торможение, переменная нагрузка, пуски и остановы) он не обеспечивает минимума потерь.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Классическая задача повышения КПД электропривода сводится к поиску компромисса между потерями в меди (рост при больших токах) и потерями в стали (рост при завышенном потоке). Для асинхронного двигателя это означает, что оптимальный поток зависит от режима, нагрузки и ограничения по току/напряжению. В литературе описаны методы оптимизации потока на основе модели потерь и методы экстремального поиска по измеряемым величинам [6, 7]. Их практическое применение усложняется необходимостью идентификации параметров, чувствительностью к шуму и требованием тщательной настройки под конкретный двигатель.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последние годы развивается направление применения обучения с подкреплением (reinforcement learning, RL) в задачах управления электроприводом [8, 9]. Его ключевое преимущество — возможность формализовать цель «энергия + качество регулирования» как единую оптимизационную постановку и получить управляющее решение при минимуме предположений о параметрах объекта. Однако прямое управление инвертором RL-агентом связано с рисками устойчивости и безопасности.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предложить и исследовать алгоритм MIC AI, который (i) не требует параметров модели двигателя в online-контуре принятия решений, (ii) интегрируется в типовую FOC-систему как внешний supervisory-слой, (iii) обеспечивает воспроизводимое сравнение с классическим FOC в установившихся и периодических режимах.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Анализ существующих подходов к энергоэффективному управлению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FOC с фиксированным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 Обеспечивает высокое качество регулирования скорости и момента, но оптимальность по потерям достигается лишь в ограниченном диапазоне режимов, поскольку поток выбран как компромисс [1–5].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Оптимизация потока по модели потерь. Требует достаточной точности параметров двигателя и модели потерь; чувствительна к насыщению, температуре и старению [6, 7].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Экстремальный поиск (ESC). Снижает зависимость от модели, но может иметь длительный переход к оптимуму, чувствителен к шуму и требует аккуратной фильтрации измерений.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RL-управление. Позволяет обучать политику с учетом ограничений, однако в «чистом виде» (без базового стабилизирующего контура) осложняет доказуемую устойчивость и переносимость на MCU [8–11].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данной работе выбрана гибридная схема: внутренний контур FOC сохраняет структуру и настройки, а MIC AI оптимизирует энергию только через ограниченную коррекцию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Постановка задачи и критерии качества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Рассматривается электропривод с заданием скорости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нагрузочным моментом </w:t>
      </w:r>
      <m:oMath xmlns:mml="http://www.w3.org/1998/Math/MathML">
        <m:sSub>
          <m:e>
            <m:r>
              <m:t>M</m:t>
            </m:r>
          </m:e>
          <m:sub>
            <m:r>
              <m:t>н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. Задача MIC AI состоит в снижении потребляемой мощности при сохранении качества регулирования скорости, т. е. при ограничении по ошибке </w:t>
      </w:r>
      <m:oMath xmlns:mml="http://www.w3.org/1998/Math/MathML">
        <m:sSub>
          <m:e>
            <m:r>
              <m:t>e</m:t>
            </m:r>
          </m:e>
          <m:sub>
            <m:r>
              <m:t>ω</m:t>
            </m:r>
          </m:sub>
        </m:sSub>
        <m:r>
          <m:t>(t)=</m:t>
        </m:r>
        <m:sSub>
          <m:e>
            <m:r>
              <m:t>ω</m:t>
            </m:r>
          </m:e>
          <m:sub>
            <m:r>
              <m:t>ref</m:t>
            </m:r>
          </m:sub>
        </m:sSub>
        <m:r>
          <m:t>(t)−ω(t)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корректного учета потребления в циклах, содержащих торможение и возможную генерацию энергии, вводятся положительные составляющие входной и выходной мощностей: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t>in+</m:t>
            </m:r>
          </m:sub>
        </m:sSub>
        <m:r>
          <m:t>(t)=</m:t>
        </m:r>
        <m:r>
          <m:t>max(</m:t>
        </m:r>
        <m:sSub>
          <m:e>
            <m:r>
              <m:t>P</m:t>
            </m:r>
          </m:e>
          <m:sub>
            <m:r>
              <m:t>el</m:t>
            </m:r>
          </m:sub>
        </m:sSub>
        <m:r>
          <m:t>(t),0),</m:t>
        </m:r>
        <m:r>
          <m:t>qquad</m:t>
        </m:r>
        <m:sSub>
          <m:e>
            <m:r>
              <m:t>P</m:t>
            </m:r>
          </m:e>
          <m:sub>
            <m:r>
              <m:t>2+</m:t>
            </m:r>
          </m:sub>
        </m:sSub>
        <m:r>
          <m:t>(t)=</m:t>
        </m:r>
        <m:r>
          <m:t>max(</m:t>
        </m:r>
        <m:sSub>
          <m:e>
            <m:r>
              <m:t>P</m:t>
            </m:r>
          </m:e>
          <m:sub>
            <m:r>
              <m:t>shaft</m:t>
            </m:r>
          </m:sub>
        </m:sSub>
        <m:r>
          <m:t>(t),0).</m:t>
        </m:r>
      </m:oMath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Интегральные энергии на интервале </w:t>
      </w:r>
      <m:oMath xmlns:mml="http://www.w3.org/1998/Math/MathML">
        <m:r>
          <m:t>[0,T]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КПД: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E</m:t>
            </m:r>
          </m:e>
          <m:sub>
            <m:r>
              <m:t>in</m:t>
            </m:r>
          </m:sub>
        </m:sSub>
        <m:r>
          <m:t>=</m:t>
        </m:r>
        <m:r>
          <m:t>in</m:t>
        </m:r>
        <m:sSubSup>
          <m:e>
            <m:r>
              <m:t>t</m:t>
            </m:r>
          </m:e>
          <m:sub>
            <m:r>
              <m:t>0</m:t>
            </m:r>
          </m:sub>
          <m:sup>
            <m:r>
              <m:t>T</m:t>
            </m:r>
          </m:sup>
        </m:sSubSup>
        <m:sSub>
          <m:e>
            <m:r>
              <m:t>P</m:t>
            </m:r>
          </m:e>
          <m:sub>
            <m:r>
              <m:t>in+</m:t>
            </m:r>
          </m:sub>
        </m:sSub>
        <m:r>
          <m:t>(t)</m:t>
        </m:r>
        <m:r>
          <m:t>,dt,</m:t>
        </m:r>
        <m:r>
          <m:t>qquad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=</m:t>
        </m:r>
        <m:r>
          <m:t>in</m:t>
        </m:r>
        <m:sSubSup>
          <m:e>
            <m:r>
              <m:t>t</m:t>
            </m:r>
          </m:e>
          <m:sub>
            <m:r>
              <m:t>0</m:t>
            </m:r>
          </m:sub>
          <m:sup>
            <m:r>
              <m:t>T</m:t>
            </m:r>
          </m:sup>
        </m:sSubSup>
        <m:sSub>
          <m:e>
            <m:r>
              <m:t>P</m:t>
            </m:r>
          </m:e>
          <m:sub>
            <m:r>
              <m:t>2+</m:t>
            </m:r>
          </m:sub>
        </m:sSub>
        <m:r>
          <m:t>(t)</m:t>
        </m:r>
        <m:r>
          <m:t>,dt,</m:t>
        </m:r>
        <m:r>
          <m:t>qquad</m:t>
        </m:r>
        <m:r>
          <m:t>eta=</m:t>
        </m:r>
        <m:r>
          <m:t>frac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E</m:t>
            </m:r>
          </m:e>
          <m:sub>
            <m:r>
              <m:t>in</m:t>
            </m:r>
          </m:sub>
        </m:sSub>
        <m:r>
          <m:t>.</m:t>
        </m:r>
      </m:oMath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MIC AI с базовым FOC выполняется по экономии входной мощности и по ухудшению/улучшению качества регулирования: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t>P</m:t>
            </m:r>
          </m:sub>
        </m:sSub>
        <m:r>
          <m:t>=100</m:t>
        </m:r>
        <m:r>
          <m:t>left(1−</m:t>
        </m:r>
        <m:r>
          <m:t>frac</m:t>
        </m:r>
        <m:r>
          <m:t>overline</m:t>
        </m:r>
        <m:sSubSup>
          <m:e>
            <m:r>
              <m:t>P</m:t>
            </m:r>
          </m:e>
          <m:sub>
            <m:r>
              <m:t>in+</m:t>
            </m:r>
          </m:sub>
          <m:sup>
            <m:r>
              <m:t>MIC</m:t>
            </m:r>
          </m:sup>
        </m:sSubSup>
        <m:r>
          <m:t>overline</m:t>
        </m:r>
        <m:sSubSup>
          <m:e>
            <m:r>
              <m:t>P</m:t>
            </m:r>
          </m:e>
          <m:sub>
            <m:r>
              <m:t>in+</m:t>
            </m:r>
          </m:sub>
          <m:sup>
            <m:r>
              <m:t>FOC</m:t>
            </m:r>
          </m:sup>
        </m:sSubSup>
        <m:r>
          <m:t>right),</m:t>
        </m:r>
        <m:r>
          <m:t>qquad</m:t>
        </m:r>
        <m:r>
          <m:t>rh</m:t>
        </m:r>
        <m:sSub>
          <m:e>
            <m:r>
              <m:t>o</m:t>
            </m:r>
          </m:e>
          <m:sub>
            <m:r>
              <m:t>MAE</m:t>
            </m:r>
          </m:sub>
        </m:sSub>
        <m:r>
          <m:t>=</m:t>
        </m:r>
        <m:r>
          <m:t>frac</m:t>
        </m:r>
        <m:r>
          <m:t>MA</m:t>
        </m:r>
        <m:sSub>
          <m:e>
            <m:r>
              <m:t>E</m:t>
            </m:r>
          </m:e>
          <m:sub>
            <m:r>
              <m:t>MIC</m:t>
            </m:r>
          </m:sub>
        </m:sSub>
        <m:r>
          <m:t>MA</m:t>
        </m:r>
        <m:sSub>
          <m:e>
            <m:r>
              <m:t>E</m:t>
            </m:r>
          </m:e>
          <m:sub>
            <m:r>
              <m:t>FOC</m:t>
            </m:r>
          </m:sub>
        </m:sSub>
        <m:r>
          <m:t>,</m:t>
        </m:r>
      </m:oMath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sSub>
          <m:e>
            <m:acc>
              <m:accPr>
                <m:chr m:val="―"/>
              </m:accPr>
              <m:e>
                <m:r>
                  <m:t>P</m:t>
                </m:r>
              </m:e>
            </m:acc>
          </m:e>
          <m:sub>
            <m:r>
              <m:t>in+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среднее значение </w:t>
      </w:r>
      <m:oMath xmlns:mml="http://www.w3.org/1998/Math/MathML">
        <m:sSub>
          <m:e>
            <m:r>
              <m:t>P</m:t>
            </m:r>
          </m:e>
          <m:sub>
            <m:r>
              <m:t>in+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на рассматриваемом интервале, </w:t>
      </w:r>
      <m:oMath xmlns:mml="http://www.w3.org/1998/Math/MathML">
        <m:r>
          <m:t>MAE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средняя абсолютная ошибка скорости.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Примечание по обозначениям: в тексте Pвх+ соответствует </w:t>
      </w:r>
      <m:oMath xmlns:mml="http://www.w3.org/1998/Math/MathML">
        <m:sSub>
          <m:e>
            <m:r>
              <m:t>P</m:t>
            </m:r>
          </m:e>
          <m:sub>
            <m:r>
              <m:t>in+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а мощность на валу </w:t>
      </w: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</w:t>
      </w:r>
      <m:oMath xmlns:mml="http://www.w3.org/1998/Math/MathML">
        <m:sSub>
          <m:e>
            <m:r>
              <m:t>P</m:t>
            </m:r>
          </m:e>
          <m:sub>
            <m:r>
              <m:t>shaft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Алгоритм MIC AI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4.1. Архитектура FOC+MIC AI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Внутренний контур FOC содержит регуляторы тока и скорости и формирует управляющие напряжения инвертора. MIC AI не заменяет FOC и не управляет силовым преобразователем напрямую: он работает как внешний корректор задания потока, формируя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ограниченном диапазоне вокруг базового значения </w:t>
      </w:r>
      <m:oMath xmlns:mml="http://www.w3.org/1998/Math/MathML">
        <m:sSub>
          <m:e>
            <m:r>
              <m:t>i</m:t>
            </m:r>
          </m:e>
          <m:sub>
            <m:r>
              <m:t>d,base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1 показана структура алгоритма и взаимосвязь между контуром управления и контуром обучения/ограничений.</w:t>
      </w:r>
    </w:p>
    <w:p>
      <w:r>
        <w:drawing>
          <wp:inline xmlns:a="http://schemas.openxmlformats.org/drawingml/2006/main" xmlns:pic="http://schemas.openxmlformats.org/drawingml/2006/picture">
            <wp:extent cx="5688000" cy="3057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gorithm_block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5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Блок-схема алгоритма MIC AI (сплошные стрелки — контур управления; пунктир — контур обучения и ограничений).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4.2. Наблюдения и модельная независимость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Вектор наблюдений MIC AI формируется только из измеряемых или вычисляемых по измерениям величин: </w:t>
      </w:r>
      <m:oMath xmlns:mml="http://www.w3.org/1998/Math/MathML">
        <m:r>
          <m:t>ω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ошибка скорости </w:t>
      </w:r>
      <m:oMath xmlns:mml="http://www.w3.org/1998/Math/MathML">
        <m:sSub>
          <m:e>
            <m:r>
              <m:t>e</m:t>
            </m:r>
          </m:e>
          <m:sub>
            <m:r>
              <m:t>ω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токи </w:t>
      </w:r>
      <m:oMath xmlns:mml="http://www.w3.org/1998/Math/MathML"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, оценка нагрузки, положительная входная мощность Pвх+ (с фильтрацией) и вспомогательные признаки режима (например, производные/предыдущие значения). Параметры модели двигателя (</w:t>
      </w:r>
      <m:oMath xmlns:mml="http://www.w3.org/1998/Math/MathML"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R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L</m:t>
            </m:r>
          </m:e>
          <m:sub>
            <m:r>
              <m:t>sigma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r>
          <m:t>J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r>
          <m:t>B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др.) во вход политики не подаются, что и определяет модельную независимость online-контура.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признаков, используемых в данной работе, приведен в табл. 1.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 Состав вектора наблюдений MIC AI и физический смысл признаков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Признак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 (в статье)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Физический смысл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omega_norm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Нормированная угловая скорость ротора.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omega_ref_norm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ωзад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Нормированное задание скорости.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err_norm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Нормированная ошибка скорости.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Нормированный намагничивающий ток.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iq_norm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iq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Нормированный моментный ток.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slip_norm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скольжения/несовпадения частот.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load_torque_norm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момента нагрузки (в реальном приводе — по наблюдателю/оценке).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p_in_norm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Pвх+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Нормированная положительная входная мощность.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p_el_filt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Pвх+,ф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Фильтрованная (сглаженная) версия Pвх+ для устойчивости вознаграждения.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p_shaft_norm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P2+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Нормированная положительная мощность на валу.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eta_norm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η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Нормированный КПД/оценка эффективности.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 xml:space="preserve">4.3. Действие и ограничение изменения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Политика PPO формирует действие </w:t>
      </w:r>
      <m:oMath xmlns:mml="http://www.w3.org/1998/Math/MathML">
        <m:sSub>
          <m:e>
            <m:r>
              <m:t>a</m:t>
            </m:r>
          </m:e>
          <m:sub>
            <m:r>
              <m:t>k</m:t>
            </m:r>
          </m:sub>
        </m:sSub>
        <m:r>
          <m:t>in[−1;1]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которое преобразуется в корректировку </w:t>
      </w:r>
      <m:oMath xmlns:mml="http://www.w3.org/1998/Math/MathML">
        <m:r>
          <m:t>Delta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  <m:r>
          <m:t>(k)=</m:t>
        </m:r>
        <m:r>
          <m:t>mathrm</m:t>
        </m:r>
        <m:sSub>
          <m:e>
            <m:r>
              <m:t>sat</m:t>
            </m:r>
          </m:e>
          <m:sub>
            <m:r>
              <m:t>[</m:t>
            </m:r>
            <m:sSub>
              <m:e>
                <m:r>
                  <m:t>i</m:t>
                </m:r>
              </m:e>
              <m:sub>
                <m:r>
                  <m:t>d,min</m:t>
                </m:r>
              </m:sub>
            </m:sSub>
            <m:r>
              <m:t>,</m:t>
            </m:r>
            <m:r>
              <m:t>,</m:t>
            </m:r>
            <m:sSub>
              <m:e>
                <m:r>
                  <m:t>i</m:t>
                </m:r>
              </m:e>
              <m:sub>
                <m:r>
                  <m:t>d,max</m:t>
                </m:r>
              </m:sub>
            </m:sSub>
            <m:r>
              <m:t>]</m:t>
            </m:r>
          </m:sub>
        </m:sSub>
        <m:r>
          <m:t>big(</m:t>
        </m:r>
        <m:sSub>
          <m:e>
            <m:r>
              <m:t>i</m:t>
            </m:r>
          </m:e>
          <m:sub>
            <m:r>
              <m:t>d,base</m:t>
            </m:r>
          </m:sub>
        </m:sSub>
        <m:r>
          <m:t>+g(</m:t>
        </m:r>
        <m:sSub>
          <m:e>
            <m:r>
              <m:t>e</m:t>
            </m:r>
          </m:e>
          <m:sub/>
        </m:sSub>
        <m:r>
          <m:t>omega)</m:t>
        </m:r>
        <m: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t>,</m:t>
        </m:r>
        <m:r>
          <m:t>Delta</m:t>
        </m:r>
        <m:sSub>
          <m:e>
            <m:r>
              <m:t>i</m:t>
            </m:r>
          </m:e>
          <m:sub>
            <m:r>
              <m:t>d,</m:t>
            </m:r>
            <m:r>
              <m:t>max</m:t>
            </m:r>
          </m:sub>
        </m:sSub>
        <m:r>
          <m:t>big),</m:t>
        </m:r>
      </m:oMath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r>
          <m:t>Delta</m:t>
        </m:r>
        <m:sSub>
          <m:e>
            <m:r>
              <m:t>i</m:t>
            </m:r>
          </m:e>
          <m:sub>
            <m:r>
              <m:t>d,</m:t>
            </m:r>
            <m:r>
              <m:t>max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максимальная амплитуда отклонения, </w:t>
      </w:r>
      <m:oMath xmlns:mml="http://www.w3.org/1998/Math/MathML">
        <m:r>
          <m:t>g(</m:t>
        </m:r>
        <m:sSub>
          <m:e>
            <m:r>
              <m:t>e</m:t>
            </m:r>
          </m:e>
          <m:sub/>
        </m:sSub>
        <m:r>
          <m:t>omega)</m:t>
        </m:r>
        <m:r>
          <m:t>in[0;1]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«шлюз» (gate), подавляющий уменьшение потока при больших ошибках скорости, а </w:t>
      </w:r>
      <m:oMath xmlns:mml="http://www.w3.org/1998/Math/MathML">
        <m:r>
          <m:t>mathrm</m:t>
        </m:r>
        <m:r>
          <m:t>sat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насыщение по допустимому диапазону. На практике </w:t>
      </w:r>
      <m:oMath xmlns:mml="http://www.w3.org/1998/Math/MathML">
        <m:r>
          <m:t>g(</m:t>
        </m:r>
        <m:sSub>
          <m:e>
            <m:r>
              <m:t>e</m:t>
            </m:r>
          </m:e>
          <m:sub/>
        </m:sSub>
        <m:r>
          <m:t>omega)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задается как убывающая функция ошибки, а также может дополняться ограничением скорости изменения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(rate limit), чтобы исключить резкие воздействия на FOC в переходных процессах.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Инженерный смысл этого блока следующий: пока привод «догоняет» задание скорости или работает на границе токоограничений, MIC AI практически не вмешивается; оптимизация потока активируется в установившемся режиме, когда влияние на динамику минимально, а экономия потерь максимальна.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4.4. Функция вознаграждения и безопасность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Обучение формулируется как максимизация ожидаемой суммы вознаграждений, где отрицательная часть включает энергопотребление и штраф за ухудшение качества регулирования. В простейшей форме: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k</m:t>
            </m:r>
          </m:sub>
        </m:sSub>
        <m:r>
          <m:t>=−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t>,</m:t>
        </m:r>
        <m:r>
          <m:t>widetilde</m:t>
        </m:r>
        <m:sSub>
          <m:e>
            <m:r>
              <m:t>P</m:t>
            </m:r>
          </m:e>
          <m:sub>
            <m:r>
              <m:t>in+</m:t>
            </m:r>
          </m:sub>
        </m:sSub>
        <m:r>
          <m:t>(k)−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t>,|</m:t>
        </m:r>
        <m:sSub>
          <m:e>
            <m:r>
              <m:t>e</m:t>
            </m:r>
          </m:e>
          <m:sub/>
        </m:sSub>
        <m:r>
          <m:t>omega(k)|−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t>,</m:t>
        </m:r>
        <m:r>
          <m:t>widetilde</m:t>
        </m:r>
        <m:r>
          <m:t>I</m:t>
        </m:r>
        <m:r>
          <m:t>(k)−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t>,</m:t>
        </m:r>
        <m:r>
          <m:t>Delta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t>(k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,</m:t>
        </m:r>
      </m:oMath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r>
          <m:t>widetilde</m:t>
        </m:r>
        <m:sSub>
          <m:e>
            <m:r>
              <m:t>P</m:t>
            </m:r>
          </m:e>
          <m:sub>
            <m:r>
              <m:t>in+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m:oMath xmlns:mml="http://www.w3.org/1998/Math/MathML">
        <m:r>
          <m:t>widetilde</m:t>
        </m:r>
        <m:r>
          <m:t>I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нормированные признаки, а коэффициенты </w:t>
      </w:r>
      <m:oMath xmlns:mml="http://www.w3.org/1998/Math/MathML">
        <m:sSub>
          <m:e>
            <m:r>
              <m:t>w</m:t>
            </m:r>
          </m:e>
          <m:sub/>
        </m:sSub>
        <m:r>
          <m:t>cdot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задают компромисс между экономией энергии и точностью регулирования. Дополнительно используются «жесткие» ограничения по току и диапазону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, которые не позволяют политике выйти в опасную область независимо от того, что «выучено» в процессе обучения.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4.5. Обучение PPO и дистилляция в LUT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обучения используется PPO [8] как устойчивый к шуму и ограниченным шагам градиентный метод, применимый к непрерывному действию. Обучение проводится в цифровом двойнике; далее политика может быть: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применена в виде нейросети на вычислительно мощном контроллере;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дистиллирована в таблицу LUT (look-up table) для микроконтроллера при фиксированном формате наблюдений, что показано на рис. 1.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обучения и используемые веса критерия приведены в табл. 2.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 Параметры обучения PPO и настройки ограничений MIC AI (единые для всех трех двигателей)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эпизодов обучения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Длина эпизода, шагов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2000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 моделирования dt, с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Длительность сценария T, с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Доля установившегося окна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0,30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Δid,max (ограничение действия)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0,03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α (сглаживание id,ref)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Gate по ошибке скорости (отн.)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0,07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wP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5,0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wI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0,2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ws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0,02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wmag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wshaft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Методика исследования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5.1. Объекты исследования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объектов выбраны три асинхронных двигателя различной мощности. Параметры двигателя используются только внутри цифрового двойника; MIC AI не получает их во входных данных.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3. Исследованные двигатели и конфигурации цифрового двойника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Двигатель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Номинальная мощность, кВт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Конфигурация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0,25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config/env_research_air56_025kw.py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0,60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config/env_research_al31_4_06kw.py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config/env_research_ao2_32_4_3kw.py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5.2. Сценарии режимов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Оценка выполнена на пяти сценариях: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Установившийся режим — постоянные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m:oMath xmlns:mml="http://www.w3.org/1998/Math/MathML">
        <m:sSub>
          <m:e>
            <m:r>
              <m:t>M</m:t>
            </m:r>
          </m:e>
          <m:sub>
            <m:r>
              <m:t>н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Ступень скорости — скачкообразное изменение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Разгон/торможение — линейное изменение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Профиль нагрузки — изменение </w:t>
      </w:r>
      <m:oMath xmlns:mml="http://www.w3.org/1998/Math/MathML">
        <m:sSub>
          <m:e>
            <m:r>
              <m:t>M</m:t>
            </m:r>
          </m:e>
          <m:sub>
            <m:r>
              <m:t>н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при фиксированной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Пуск—стоп — циклические пуски и остановы.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всех сценариев используется одинаковая длительность моделирования </w:t>
      </w:r>
      <m:oMath xmlns:mml="http://www.w3.org/1998/Math/MathML">
        <m:r>
          <m:t>T=2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с и шаг интегрирования </w:t>
      </w:r>
      <m:oMath xmlns:mml="http://www.w3.org/1998/Math/MathML">
        <m:r>
          <m:t>dt=1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мс; это исключает смещение метрик из-за различий горизонта сравнения.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5.3. Протокол сравнения MIC AI и FOC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Для каждого двигателя обучается политика PPO в цифровом двойнике при рандомизации сценариев.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Для выбранного чекпойнта выполняется детерминированная оценка MIC AI и базового FOC на одном и том же наборе сценариев.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Метрики вычисляются для полного интервала </w:t>
      </w:r>
      <m:oMath xmlns:mml="http://www.w3.org/1998/Math/MathML">
        <m:r>
          <m:t>[0,T]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для «установившегося окна» (последние 30 % временного ряда; для сценария «пуск—стоп» — последние 30 % участка плато при </w:t>
      </w:r>
      <m:oMath xmlns:mml="http://www.w3.org/1998/Math/MathML">
        <m:r>
          <m:t>omeg</m:t>
        </m:r>
        <m:sSub>
          <m:e>
            <m:r>
              <m:t>a</m:t>
            </m:r>
          </m:e>
          <m:sub>
            <m:r>
              <m:t>ref</m:t>
            </m:r>
          </m:sub>
        </m:sSub>
        <m:r>
          <m:t>approx</m:t>
        </m:r>
        <m:r>
          <m:t>mathrm</m:t>
        </m:r>
        <m:r>
          <m:t>const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), что позволяет разделить влияние переходных процессов и стационарной оптимизации потока.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Качество регулирования контролируется по отношению ошибок </w:t>
      </w:r>
      <m:oMath xmlns:mml="http://www.w3.org/1998/Math/MathML">
        <m:sSub>
          <m:e>
            <m:r>
              <m:t>ρ</m:t>
            </m:r>
          </m:e>
          <m:sub>
            <m:r>
              <m:t>MAE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по соблюдению ограничений скорости (gate/ограничения не допускают деградации регулирования).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Результаты и обсуждение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6.1. Сводные результаты по двигателям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2 приведено сравнение MIC AI и FOC по экономии Pвх+ и изменению интегрального КПД. Численные значения сведены в табл. 4.</w:t>
      </w:r>
    </w:p>
    <w:p>
      <w:r>
        <w:drawing>
          <wp:inline xmlns:a="http://schemas.openxmlformats.org/drawingml/2006/main" xmlns:pic="http://schemas.openxmlformats.org/drawingml/2006/picture">
            <wp:extent cx="5688000" cy="431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summary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1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2. Сводное сравнение MIC AI и FOC по экономии Pвх+ и изменению КПД η (полный интервал и установившееся окно).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 Сводные результаты MIC AI относительно FOC (усреднение по пяти сценариям)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Двигатель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Экономия Pвх+, % (полный интервал)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Экономия Pвх+, % (установившееся окно)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Изменение η, % (полный интервал)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Изменение η, % (установившееся окно)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max ρ_MAE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 0,25 кВт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3,17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0,95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2,36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1,000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 0,6 кВт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0,87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1,002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 3,0 кВт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0,37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1,000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среднем по трем двигателям экономия Pвх+ составила 1,39 % на полном интервале и 2,34 % в установившемся окне; максимальное ухудшение ошибки скорости не наблюдалось (</w:t>
      </w:r>
      <m:oMath xmlns:mml="http://www.w3.org/1998/Math/MathML">
        <m:r>
          <m:t>max</m:t>
        </m:r>
        <m:r>
          <m:t>rh</m:t>
        </m:r>
        <m:sSub>
          <m:e>
            <m:r>
              <m:t>o</m:t>
            </m:r>
          </m:e>
          <m:sub>
            <m:r>
              <m:t>MAE</m:t>
            </m:r>
          </m:sub>
        </m:sSub>
        <m:r>
          <m:t>=1</m:t>
        </m:r>
        <m:r>
          <m:t>,</m:t>
        </m:r>
        <m:r>
          <m:t>002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).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6.2. Сценарная картина выигрыша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Сценарные результаты по экономии Pвх+ показаны на рис. 3. Видно, что эффект распределен неравномерно: в сценариях с выраженными переходными процессами (например, «ступень скорости») MIC AI чаще находит режим с меньшими потерями, тогда как в некоторых случаях выигрыш близок к нулю или слегка отрицателен (например, «профиль нагрузки» для АИР56).</w:t>
      </w:r>
    </w:p>
    <w:p>
      <w:r>
        <w:drawing>
          <wp:inline xmlns:a="http://schemas.openxmlformats.org/drawingml/2006/main" xmlns:pic="http://schemas.openxmlformats.org/drawingml/2006/picture">
            <wp:extent cx="5688000" cy="2462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scenario_heatmap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6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3. Экономия Pвх+ по сценариям для трех двигателей, % (MIC AI относительно FOC).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интерпретации важно отметить, что MIC AI оптимизирует только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поэтому влияет на баланс потерь опосредованно. В части режимов базовый FOC уже близок к компромиссному значению потока, что ограничивает потенциальный выигрыш. Тем не менее, в 13 из 15 комбинаций «двигатель—сценарий» получена неотрицательная экономия Pвх+.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6.3. Сравнение механических характеристик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Сопоставление механических характеристик (нормированные зависимости момента </w:t>
      </w:r>
      <m:oMath xmlns:mml="http://www.w3.org/1998/Math/MathML"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скорости </w:t>
      </w:r>
      <m:oMath xmlns:mml="http://www.w3.org/1998/Math/MathML">
        <m:r>
          <m:t>n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тока </w:t>
      </w:r>
      <m:oMath xmlns:mml="http://www.w3.org/1998/Math/MathML"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КПД) приведено на рис. 4. Для всех трех двигателей MIC AI сохраняет форму характеристик, близкую к базовому FOC, что подтверждает корректность «надстроечного» принципа: внутренняя структура FOC не нарушается, а внешняя оптимизация потока не приводит к деградации управления.</w:t>
      </w:r>
    </w:p>
    <w:p>
      <w:r>
        <w:drawing>
          <wp:inline xmlns:a="http://schemas.openxmlformats.org/drawingml/2006/main" xmlns:pic="http://schemas.openxmlformats.org/drawingml/2006/picture">
            <wp:extent cx="5688000" cy="7442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mech_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4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4. Механические характеристики: зависимости M2, n, I1 и η от P2 (нормирование по максимуму; FOC — сплошная линия; MIC AI — пунктир).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6.4. Временные диаграммы потребления и накопленного КПД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рис. 5 показаны временные диаграммы Pвх+(t) и накопленного КПД </w:t>
      </w:r>
      <m:oMath xmlns:mml="http://www.w3.org/1998/Math/MathML">
        <m:r>
          <m:t>et</m:t>
        </m:r>
        <m:sSub>
          <m:e>
            <m:r>
              <m:t>a</m:t>
            </m:r>
          </m:e>
          <m:sub>
            <m:r>
              <m:t>cum</m:t>
            </m:r>
          </m:sub>
        </m:sSub>
        <m:r>
          <m:t>(t)=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(t)/</m:t>
        </m:r>
        <m:sSub>
          <m:e>
            <m:r>
              <m:t>E</m:t>
            </m:r>
          </m:e>
          <m:sub>
            <m:r>
              <m:t>in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режиме «пуск—стоп». Данный режим является чувствительным к настройке потока, поскольку включает многократные разгоны и торможения, а также участки малой скорости, где относительная доля потерь возрастает.</w:t>
      </w:r>
    </w:p>
    <w:p>
      <w:r>
        <w:drawing>
          <wp:inline xmlns:a="http://schemas.openxmlformats.org/drawingml/2006/main" xmlns:pic="http://schemas.openxmlformats.org/drawingml/2006/picture">
            <wp:extent cx="5688000" cy="2875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power_eta_time_r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5. Сравнение Pвх+(t) и накопленного КПД в режиме «пуск—стоп» (FOC — сплошная линия; MIC AI — пунктир).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6.5. Обучаемость: время выхода на уровень FOC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табл. 5 приведено время обучения до достижения уровней «не хуже FOC» и «лучше FOC» по критериям:</w:t>
      </w:r>
    </w:p>
    <w:p>
      <w:pPr>
        <w:spacing w:before="40" w:after="120" w:line="240" w:lineRule="auto"/>
        <w:jc w:val="center"/>
      </w:pPr>
      <m:oMath xmlns:mml="http://www.w3.org/1998/Math/MathML">
        <m:r>
          <m:t>text</m:t>
        </m:r>
        <m:r>
          <m:t>«нехужеFOC»</m:t>
        </m:r>
        <m:r>
          <m:t>:</m:t>
        </m:r>
        <m:r>
          <m:t>quad</m:t>
        </m:r>
        <m:r>
          <m:t>max</m:t>
        </m:r>
        <m:r>
          <m:t>rh</m:t>
        </m:r>
        <m:sSub>
          <m:e>
            <m:r>
              <m:t>o</m:t>
            </m:r>
          </m:e>
          <m:sub>
            <m:r>
              <m:t>MAE</m:t>
            </m:r>
          </m:sub>
        </m:sSub>
        <m:r>
          <m:t>le1</m:t>
        </m:r>
        <m:r>
          <m:t>,</m:t>
        </m:r>
        <m:r>
          <m:t>05;</m:t>
        </m:r>
        <m:r>
          <m:t>qquad</m:t>
        </m:r>
        <m:r>
          <m:t>text</m:t>
        </m:r>
        <m:r>
          <m:t>«лучшеFOC»</m:t>
        </m:r>
        <m:r>
          <m:t>:</m:t>
        </m:r>
        <m:r>
          <m:t>quad</m:t>
        </m:r>
        <m:r>
          <m:t>max</m:t>
        </m:r>
        <m:r>
          <m:t>rh</m:t>
        </m:r>
        <m:sSub>
          <m:e>
            <m:r>
              <m:t>o</m:t>
            </m:r>
          </m:e>
          <m:sub>
            <m:r>
              <m:t>MAE</m:t>
            </m:r>
          </m:sub>
        </m:sSub>
        <m:r>
          <m:t>le1</m:t>
        </m:r>
        <m:r>
          <m:t>,</m:t>
        </m:r>
        <m:r>
          <m:t>05</m:t>
        </m:r>
        <m:r>
          <m:t>land</m:t>
        </m:r>
        <m:r>
          <m:t>overline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t>&gt;0.</m:t>
        </m:r>
      </m:oMath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Дополнительно выделяется строгий критерий «лучше во всех сценариях»: </w:t>
      </w:r>
      <m:oMath xmlns:mml="http://www.w3.org/1998/Math/MathML">
        <m:r>
          <m:t>min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t>&gt;0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при выполнении ограничения по ошибке.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5. Время достижения уровней качества (по данным обучения; «стендовое» время — вычислительное время на модельном стенде)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Двигатель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Эпизод «не хуже FOC»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Время, с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Эпизод «лучше FOC»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Время, с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Эпизод «лучше во всех сценариях»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Время, с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 0,25 кВт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14,2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14,2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 0,6 кВт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46,0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46,0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 3,0 кВт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43,0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43,0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87,5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Знак «—» означает, что строгий критерий «лучше во всех сценариях» (</w:t>
      </w:r>
      <m:oMath xmlns:mml="http://www.w3.org/1998/Math/MathML">
        <m:r>
          <m:t>min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t>&gt;0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при </w:t>
      </w:r>
      <m:oMath xmlns:mml="http://www.w3.org/1998/Math/MathML">
        <m:r>
          <m:t>max</m:t>
        </m:r>
        <m:r>
          <m:t>rh</m:t>
        </m:r>
        <m:sSub>
          <m:e>
            <m:r>
              <m:t>o</m:t>
            </m:r>
          </m:e>
          <m:sub>
            <m:r>
              <m:t>MAE</m:t>
            </m:r>
          </m:sub>
        </m:sSub>
        <m:r>
          <m:t>le1</m:t>
        </m:r>
        <m:r>
          <m:t>,</m:t>
        </m:r>
        <m:r>
          <m:t>05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) не был достигнут в пределах выбранного горизонта обучения.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Графическое представление итоговой экономии и времени выхода на уровень FOC приведено на рис. 6.</w:t>
      </w:r>
    </w:p>
    <w:p>
      <w:r>
        <w:drawing>
          <wp:inline xmlns:a="http://schemas.openxmlformats.org/drawingml/2006/main" xmlns:pic="http://schemas.openxmlformats.org/drawingml/2006/picture">
            <wp:extent cx="5688000" cy="4196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rning_vs_foc_r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9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6. Итоговая экономия MIC AI относительно FOC и время достижения уровней «не хуже/лучше FOC».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Заключение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Предложен и исследован модельно-независимый алгоритм MIC AI, реализующий самообучающуюся оптимизацию потока как внешний supervisory-слой над классическим FOC. На трех асинхронных двигателях разных типоразмеров показано, что корректировка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выученная в цифровом двойнике, позволяет снизить положительную составляющую входной мощности Pвх+ при сохранении качества регулирования скорости. Средняя экономия составила 1,39 % на полном интервале и 2,34 % в установившемся окне при </w:t>
      </w:r>
      <m:oMath xmlns:mml="http://www.w3.org/1998/Math/MathML">
        <m:r>
          <m:t>max</m:t>
        </m:r>
        <m:r>
          <m:t>rh</m:t>
        </m:r>
        <m:sSub>
          <m:e>
            <m:r>
              <m:t>o</m:t>
            </m:r>
          </m:e>
          <m:sub>
            <m:r>
              <m:t>MAE</m:t>
            </m:r>
          </m:sub>
        </m:sSub>
        <m:r>
          <m:t>=1</m:t>
        </m:r>
        <m:r>
          <m:t>,</m:t>
        </m:r>
        <m:r>
          <m:t>002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. Наибольший эффект проявляется в режимах с выраженной нестационарностью, где фиксированное задание потока является наименее оптимальным.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Дальнейшая работа направлена на расширение набора режимов, строгую формализацию ограничений (constrained RL) и перенос MIC AI на микроконтроллеры с подтверждением результатов на стенде.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Список источников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Blaschke F. The principle of field orientation as applied to the new transvector closed-loop control system for rotating-field machines // Siemens Review. 1972. Vol. 39. No. 5. P. 217–220.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Leonhard W. Control of Electrical Drives. 3rd ed. Berlin: Springer, 2001. 460 p.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Vas P. Sensorless Vector and Direct Torque Control. Oxford: Oxford University Press, 1998. 729 p.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Krause P. C., Wasynczuk O., Sudhoff S. D., Pekarek S. Analysis of Electric Machinery and Drive Systems. 3rd ed. Hoboken: Wiley-IEEE Press, 2013. 680 p.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Boldea I., Nasar S. A. Electric Drives. 3rd ed. Boca Raton: CRC Press, 2010. 544 p.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Ключев В. И. Теория электропривода. 2-е изд. М.: Энергоатомиздат, 2001. 704 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Сандлер А. С., Сарбатов Р. С. Автоматическое управление электроприводами. М.: Энергия, 1974. 560 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Schulman J., Wolski F., Dhariwal P., Radford A., Klimov O. Proximal Policy Optimization Algorithms // arXiv:1707.06347. 2017.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Sutton R. S., Barto A. G. Reinforcement Learning: An Introduction. 2nd ed. Cambridge, MA: MIT Press, 2018. 552 p.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Raffin A., Hill A., Gleave A., Kanervisto A., Ernestus M., Dormann N. Stable-Baselines3: Reliable Reinforcement Learning Implementations // Journal of Machine Learning Research. 2021. Vol. 22. P. 1–8.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Brockman G., Cheung V., Pettersson L., Schneider J., Schulman J., Tang J., Zaremba W. OpenAI Gym // arXiv:1606.01540. 2016.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ГОСТ Р 7.0.100-2018. Библиографическая запись. Библиографическое описание. Общие требования и правила составления. М.: Стандартинформ, 2018.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 Известия Петербургского государственного университета путей сообщения. Требования к оформлению научных статей (раздел для авторов). URL: https://izvestiapgups.org/authors.html (дата обращения: 13.02.2026).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14. Известия Петербургского государственного университета путей сообщения. Шаблон оформления статьи Oformlenie_stati_2026.docx. URL: https://izvestiapgups.org/assets/files/Oformlenie_stati_2026.docx (дата обращения: 13.02.2026).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15. IEEE Editorial Style Manual. URL: https://journals.ieeeauthorcenter.ieee.org/your-role-in-article-production/ieee-editorial-style-manual/ (дата обращения: 13.02.2026).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Дата поступления: (заполняется редакцией).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Решение о публикации: (заполняется редакцией).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Контактная информация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МАРИКИН Андрей Николаевич — (должность), marikin.an@pgups.ru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ЖЕМЧУГОВ Владимир Геннадьевич — (должность), zhemchugov.vg@pgups.ru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ОНОФРИЙЧУК Андрей Дмитриевич — (должность), onofriychuk.ad@pgups.ru</w:t>
      </w:r>
    </w:p>
    <w:p>
      <w:pPr>
        <w:spacing w:before="80" w:after="1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Model-Free Self-Learning MIC AI (FOC+PPO) Algorithm for Energy-Efficient Control of Induction Motors Across Multiple Frame Sizes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A. N. Marikin¹, V. G. Zhemchugov¹, A. D. Onofriychuk¹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¹ Emperor Alexander I Petersburg State Transport University, 9 Moskovsky pr., Saint Petersburg, 190031, Russian Federation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E-mail: marikin.an@pgups.ru, zhemchugov.vg@pgups.ru, onofriychuk.ad@pgups.ru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For citation: Marikin A. N., Zhemchugov V. G., Onofriychuk A. D. Model-Free Self-Learning MIC AI (FOC+PPO) Algorithm for Energy-Efficient Control of Induction Motors Across Multiple Frame Sizes. Proceedings of Petersburg Transport University. Saint Petersburg: PGUPS; 2026; Vol. 23; Iss. 1; pp. xx–xx. DOI: (assigned by publisher). (In Russian)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Summary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Objective: to develop and validate a model-free MIC AI supervisory layer that reduces induction-drive input power without using motor parameters in the decision loop. Methods: an inner field-oriented control loop (FOC) ensures stable speed/current regulation, while MIC AI (PPO) adjusts the magnetizing-current reference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under explicit constraints and a speed-error gate. Training is performed in a digital twin with randomized operation scenarios. Results: across three motors (0.25, 0.6 and 3.0 kW), mean input-power saving is 1.39% over the full interval and 3.41% in the steady window, with maximum speed-error MAE ratio </w:t>
      </w:r>
      <m:oMath xmlns:mml="http://www.w3.org/1998/Math/MathML">
        <m:r>
          <m:t>rh</m:t>
        </m:r>
        <m:sSub>
          <m:e>
            <m:r>
              <m:t>o</m:t>
            </m:r>
          </m:e>
          <m:sub>
            <m:r>
              <m:t>MAE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not exceeding 1.002. Practical importance: MIC AI can be deployed as an add-on over existing industrial FOC loops and distilled into an LUT representation for MCU implementation.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Keywords: induction motor, field-oriented control, energy efficiency, flux optimization, reinforcement learning, PPO, digital twin, model-free control.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Received: (filled by publisher).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Accepted: (filled by publisher).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Author’s information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Andrey N. Marikin — (position), marikin.an@pgups.ru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Vladimir G. Zhemchugov — (position), zhemchugov.vg@pgups.ru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Andrey D. Onofriychuk — (position), onofriychuk.ad@pgups.ru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