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УДК 621.313.333:004.8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Модельно-независимый самообучающийся алгоритм MIC AI (FOC+PPO) для энергоэффективного управления асинхронными двигателями разных типоразмеров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А. Н. Марикин¹, В. Г. Жемчугов¹, А. Д. Онофрийчук¹</w:t>
      </w:r>
    </w:p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¹ Петербургский государственный университет путей сообщения Императора Александра I, Российская Федерация, 190031, Санкт-Петербург, Московский пр., 9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Для цитирования: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Марикин А. Н., Жемчугов В. Г., Онофрийчук А. Д. Модельно-независимый самообучающийся алгоритм MIC AI (FOC+PPO) для энергоэффективного управления асинхронными двигателями разных типоразмеров // Известия Петербургского государственного университета путей сообщения. СПб.: ПГУПС, 2026. – Т. xx, вып. xx. – С. xx–xx. DOI: (присваивается редакцией).</w:t>
      </w:r>
    </w:p>
    <w:p>
      <w:pPr>
        <w:spacing w:before="8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Аннотация.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Цель: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разработать и экспериментально проверить модельно-независимый алгоритм MIC AI, уменьшающий положительную составляющую входной мощности асинхронного электропривода в установившихся и периодических режимах без передачи параметров двигателя в контур принятия решений.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Методы: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предложена двухконтурная структура, где внутренний контур полевого ориентирования (FOC) обеспечивает регулирование токов и скорости, а внешний MIC AI-контур на основе обучения с подкреплением (PPO) формирует корректировку задания намагничивающего тока i_d,ref. Обучение выполнено в цифровом двойнике с рандомизацией пяти сценариев («установившийся режим», «ступень скорости», «разгон/торможение», «профиль нагрузки», «пуск—стоп»). Валидация проведена по детерминированному протоколу на трех двигателях (АИР56 0,25 кВт; АЛ-31-4 0,6 кВт; АО2-32-4 3,0 кВт). В метрики включены Pвх+(t)=max(Pвх(t),0), мощность на валу, интегральный КПД η=E2/Eвх и отношение ошибок по скорости ρ_MAE=MAE_MIC/MAE_FOC; дополнительно контролировалась работа нагрузки для исключения «мнимой экономии» за счет уменьшения механической работы.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Результаты: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средняя экономия Pвх+ составила 1,80 % на полном интервале и 1,31 % в установившемся окне (последние 30 % временного ряда; для режима «пуск—стоп» — участок плато при ωref≈const); при этом максимальное значение ρ_MAE не превысило 1,023. Неотрицательная экономия Pвх+ получена в 11 из 15 комбинаций «двигатель—сценарий». Наибольший выигрыш достигается в режиме «пуск—стоп», где оптимизация потока проявляется при многократных разгонах и торможениях.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Практическая значимость: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MIC AI внедряется как supervisory-надстройка над существующим FOC без вмешательства в силовой тракт и может быть перенесен на микроконтроллер (Arduino/STM32) через дистилляцию политики в таблицу LUT при сохранении протокола ограничений и критериев качества.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Ключевые слова: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асинхронный электропривод; векторное управление; FOC; энергоэффективность; оптимизация потока; обучение с подкреплением; PPO; цифровой двойник; модельно-независимое управление.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Введение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Асинхронный электропривод с частотным преобразователем является базовой технологией транспорта и промышленности. При этом энергетические показатели привода определяются не только конструкцией двигателя, но и выбранной стратегией управления магнитным потоком, т. е. заданием намагничивающего тока </w:t>
      </w:r>
      <m:oMath xmlns:mml="http://www.w3.org/1998/Math/MathML"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 системе полевого ориентирования (FOC) [1–5]. На практике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часто принимают постоянным или задают по упрощенным правилам, чтобы гарантировать запас по моменту и устойчивость в переходных процессах. Такой подход надежен, но в смешанных рабочих циклах (установившиеся участки, ступени скорости, разгон/торможение, переменная нагрузка, пуски и остановы) он не обеспечивает минимума потерь.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Классическая задача повышения КПД электропривода сводится к поиску компромисса между потерями в меди (рост при больших токах) и потерями в стали (рост при завышенном потоке). Для асинхронного двигателя это означает, что оптимальный поток зависит от режима, нагрузки и ограничения по току/напряжению. В литературе описаны методы оптимизации потока на основе модели потерь и методы экстремального поиска по измеряемым величинам [6, 7]. Их практическое применение усложняется необходимостью идентификации параметров, чувствительностью к шуму и требованием тщательной настройки под конкретный двигатель.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последние годы развивается направление применения обучения с подкреплением (reinforcement learning, RL) в задачах управления электроприводом [8, 9]. Его ключевое преимущество — возможность формализовать цель «энергия + качество регулирования» как единую оптимизационную постановку и получить управляющее решение при минимуме предположений о параметрах объекта. Однако прямое управление инвертором RL-агентом связано с рисками устойчивости и безопасности.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предложить и исследовать алгоритм MIC AI, который (i) не требует параметров модели двигателя в online-контуре принятия решений, (ii) интегрируется в типовую FOC-систему как внешний supervisory-слой, (iii) обеспечивает воспроизводимое сравнение с классическим FOC в установившихся и периодических режимах.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Анализ существующих подходов к энергоэффективному управлению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FOC с фиксированным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 Обеспечивает высокое качество регулирования скорости и момента, но оптимальность по потерям достигается лишь в ограниченном диапазоне режимов, поскольку поток выбран как компромисс [1–5].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Оптимизация потока по модели потерь. Требует достаточной точности параметров двигателя и модели потерь; чувствительна к насыщению, температуре и старению [6, 7].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Экстремальный поиск (ESC). Снижает зависимость от модели, но может иметь длительный переход к оптимуму, чувствителен к шуму и требует аккуратной фильтрации измерений.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RL-управление. Позволяет обучать политику с учетом ограничений, однако в «чистом виде» (без базового стабилизирующего контура) осложняет доказуемую устойчивость и переносимость на MCU [8–11].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данной работе выбрана гибридная схема: внутренний контур FOC сохраняет структуру и настройки, а MIC AI оптимизирует энергию только через ограниченную коррекцию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Постановка задачи и критерии качества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Рассматривается электропривод с заданием скорости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  <m:r>
          <m:t>(t)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нагрузочным моментом </w:t>
      </w:r>
      <m:oMath xmlns:mml="http://www.w3.org/1998/Math/MathML">
        <m:sSub>
          <m:e>
            <m:r>
              <m:t>M</m:t>
            </m:r>
          </m:e>
          <m:sub>
            <m:r>
              <m:t>н</m:t>
            </m:r>
          </m:sub>
        </m:sSub>
        <m:r>
          <m:t>(t)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. Задача MIC AI состоит в снижении потребляемой мощности при сохранении качества регулирования скорости, т. е. при ограничении по ошибке </w:t>
      </w:r>
      <m:oMath xmlns:mml="http://www.w3.org/1998/Math/MathML">
        <m:sSub>
          <m:e>
            <m:r>
              <m:t>e</m:t>
            </m:r>
          </m:e>
          <m:sub>
            <m:r>
              <m:t>ω</m:t>
            </m:r>
          </m:sub>
        </m:sSub>
        <m:r>
          <m:t>(t)=</m:t>
        </m:r>
        <m:sSub>
          <m:e>
            <m:r>
              <m:t>ω</m:t>
            </m:r>
          </m:e>
          <m:sub>
            <m:r>
              <m:t>ref</m:t>
            </m:r>
          </m:sub>
        </m:sSub>
        <m:r>
          <m:t>(t)−ω(t)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корректного учета потребления в циклах, содержащих торможение и возможную генерацию энергии, вводятся положительные составляющие входной и выходной мощностей: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P</m:t>
            </m:r>
          </m:e>
          <m:sub>
            <m:r>
              <m:t>вх+</m:t>
            </m:r>
          </m:sub>
        </m:sSub>
        <m:r>
          <m:t>(t)=max(</m:t>
        </m:r>
        <m:sSub>
          <m:e>
            <m:r>
              <m:t>P</m:t>
            </m:r>
          </m:e>
          <m:sub>
            <m:r>
              <m:t>вх</m:t>
            </m:r>
          </m:sub>
        </m:sSub>
        <m:r>
          <m:t>(t),0),</m:t>
        </m:r>
        <m:sSub>
          <m:e>
            <m:r>
              <m:t>P</m:t>
            </m:r>
          </m:e>
          <m:sub>
            <m:r>
              <m:t>2+</m:t>
            </m:r>
          </m:sub>
        </m:sSub>
        <m:r>
          <m:t>(t)=max(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t>(t),0).</m:t>
        </m:r>
      </m:oMath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Интегральные энергии на интервале </w:t>
      </w:r>
      <m:oMath xmlns:mml="http://www.w3.org/1998/Math/MathML">
        <m:r>
          <m:t>[0,T]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КПД: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E</m:t>
            </m:r>
          </m:e>
          <m:sub>
            <m:r>
              <m:t>вх</m:t>
            </m:r>
          </m:sub>
        </m:sSub>
        <m:r>
          <m:t>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/>
        </m:nary>
        <m:sSub>
          <m:e>
            <m:r>
              <m:t>P</m:t>
            </m:r>
          </m:e>
          <m:sub>
            <m:r>
              <m:t>вх+</m:t>
            </m:r>
          </m:sub>
        </m:sSub>
        <m:r>
          <m:t>(t)</m:t>
        </m:r>
        <m:r>
          <m:t>dt,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t>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/>
        </m:nary>
        <m:sSub>
          <m:e>
            <m:r>
              <m:t>P</m:t>
            </m:r>
          </m:e>
          <m:sub>
            <m:r>
              <m:t>2+</m:t>
            </m:r>
          </m:sub>
        </m:sSub>
        <m:r>
          <m:t>(t)</m:t>
        </m:r>
        <m:r>
          <m:t>dt,</m:t>
        </m:r>
        <m:r>
          <m:t>η=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E</m:t>
                </m:r>
              </m:e>
              <m:sub>
                <m:r>
                  <m:t>вх</m:t>
                </m:r>
              </m:sub>
            </m:sSub>
          </m:den>
        </m:f>
        <m:r>
          <m:t>.</m:t>
        </m:r>
      </m:oMath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MIC AI с базовым FOC выполняется по экономии входной мощности и по ухудшению/улучшению качества регулирования: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S</m:t>
            </m:r>
          </m:e>
          <m:sub>
            <m:r>
              <m:t>P</m:t>
            </m:r>
          </m:sub>
        </m:sSub>
        <m:r>
          <m:t>=100</m:t>
        </m:r>
        <m:r>
          <m:t>(1−</m:t>
        </m:r>
        <m:f>
          <m:fPr>
            <m:type m:val="bar"/>
          </m:fPr>
          <m:num>
            <m:sSubSup>
              <m:e>
                <m:acc>
                  <m:accPr>
                    <m:chr m:val="―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вх+</m:t>
                </m:r>
              </m:sub>
              <m:sup>
                <m:r>
                  <m:t>MIC</m:t>
                </m:r>
              </m:sup>
            </m:sSubSup>
          </m:num>
          <m:den>
            <m:sSubSup>
              <m:e>
                <m:acc>
                  <m:accPr>
                    <m:chr m:val="―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вх+</m:t>
                </m:r>
              </m:sub>
              <m:sup>
                <m:r>
                  <m:t>FOC</m:t>
                </m:r>
              </m:sup>
            </m:sSubSup>
          </m:den>
        </m:f>
        <m:r>
          <m:t>)</m:t>
        </m:r>
        <m:r>
          <m:t>,</m:t>
        </m:r>
        <m:sSub>
          <m:e>
            <m:r>
              <m:t>ρ</m:t>
            </m:r>
          </m:e>
          <m:sub>
            <m:r>
              <m:t>MAE</m:t>
            </m:r>
          </m:sub>
        </m:sSub>
        <m:r>
          <m:t>=</m:t>
        </m:r>
        <m:f>
          <m:fPr>
            <m:type m:val="bar"/>
          </m:fPr>
          <m:num>
            <m:r>
              <m:t>MA</m:t>
            </m:r>
            <m:sSub>
              <m:e>
                <m:r>
                  <m:t>E</m:t>
                </m:r>
              </m:e>
              <m:sub>
                <m:r>
                  <m:t>MIC</m:t>
                </m:r>
              </m:sub>
            </m:sSub>
          </m:num>
          <m:den>
            <m:r>
              <m:t>MA</m:t>
            </m:r>
            <m:sSub>
              <m:e>
                <m:r>
                  <m:t>E</m:t>
                </m:r>
              </m:e>
              <m:sub>
                <m:r>
                  <m:t>FOC</m:t>
                </m:r>
              </m:sub>
            </m:sSub>
          </m:den>
        </m:f>
        <m:r>
          <m:t>,</m:t>
        </m:r>
      </m:oMath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где </w:t>
      </w:r>
      <m:oMath xmlns:mml="http://www.w3.org/1998/Math/MathML">
        <m:sSub>
          <m:e>
            <m:acc>
              <m:accPr>
                <m:chr m:val="―"/>
              </m:accPr>
              <m:e>
                <m:r>
                  <m:t>P</m:t>
                </m:r>
              </m:e>
            </m:acc>
          </m:e>
          <m:sub>
            <m:r>
              <m:t>вх+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среднее значение </w:t>
      </w:r>
      <m:oMath xmlns:mml="http://www.w3.org/1998/Math/MathML">
        <m:sSub>
          <m:e>
            <m:r>
              <m:t>P</m:t>
            </m:r>
          </m:e>
          <m:sub>
            <m:r>
              <m:t>вх+</m:t>
            </m:r>
          </m:sub>
        </m:sSub>
        <m:r>
          <m:t>(t)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на рассматриваемом интервале, </w:t>
      </w:r>
      <m:oMath xmlns:mml="http://www.w3.org/1998/Math/MathML">
        <m:r>
          <m:t>MAE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средняя абсолютная ошибка скорости.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Примечание по обозначениям: «мощность на валу» </w:t>
      </w:r>
      <m:oMath xmlns:mml="http://www.w3.org/1998/Math/MathML"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 расчетах берется как </w:t>
      </w:r>
      <m:oMath xmlns:mml="http://www.w3.org/1998/Math/MathML">
        <m:sSub>
          <m:e>
            <m:r>
              <m:t>P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M</m:t>
            </m:r>
          </m:e>
          <m:sub>
            <m:r>
              <m:t>э</m:t>
            </m:r>
          </m:sub>
        </m:sSub>
        <m:r>
          <m:t>ω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(по оценке электромагнитного момента). Для исключения «мнимой экономии» дополнительно контролируется выполненная работа нагрузки </w:t>
      </w:r>
      <m:oMath xmlns:mml="http://www.w3.org/1998/Math/MathML">
        <m:sSub>
          <m:e>
            <m:r>
              <m:t>E</m:t>
            </m:r>
          </m:e>
          <m:sub>
            <m:r>
              <m:t>load</m:t>
            </m:r>
          </m:sub>
        </m:sSub>
        <m:r>
          <m:t>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/>
        </m:nary>
        <m:r>
          <m:t>max(</m:t>
        </m:r>
        <m:sSub>
          <m:e>
            <m:r>
              <m:t>M</m:t>
            </m:r>
          </m:e>
          <m:sub>
            <m:r>
              <m:t>н</m:t>
            </m:r>
          </m:sub>
        </m:sSub>
        <m:r>
          <m:t>(t)ω(t),0)</m:t>
        </m:r>
        <m:r>
          <m:t>dt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; в опубликованном протоколе отношение </w:t>
      </w:r>
      <m:oMath xmlns:mml="http://www.w3.org/1998/Math/MathML">
        <m:f>
          <m:fPr>
            <m:type m:val="lin"/>
          </m:fPr>
          <m:num>
            <m:sSubSup>
              <m:e>
                <m:r>
                  <m:t>E</m:t>
                </m:r>
              </m:e>
              <m:sub>
                <m:r>
                  <m:t>load</m:t>
                </m:r>
              </m:sub>
              <m:sup>
                <m:r>
                  <m:t>MIC</m:t>
                </m:r>
              </m:sup>
            </m:sSubSup>
          </m:num>
          <m:den>
            <m:sSubSup>
              <m:e>
                <m:r>
                  <m:t>E</m:t>
                </m:r>
              </m:e>
              <m:sub>
                <m:r>
                  <m:t>load</m:t>
                </m:r>
              </m:sub>
              <m:sup>
                <m:r>
                  <m:t>FOC</m:t>
                </m:r>
              </m:sup>
            </m:sSubSup>
          </m:den>
        </m:f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не опускается ниже 0,99.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Алгоритм MIC AI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4.1. Архитектура FOC+MIC AI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Внутренний контур FOC содержит регуляторы тока и скорости и формирует управляющие напряжения инвертора. MIC AI не заменяет FOC и не управляет силовым преобразователем напрямую: он работает как внешний корректор задания потока, формируя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 ограниченном диапазоне вокруг базового значения </w:t>
      </w:r>
      <m:oMath xmlns:mml="http://www.w3.org/1998/Math/MathML">
        <m:sSub>
          <m:e>
            <m:r>
              <m:t>i</m:t>
            </m:r>
          </m:e>
          <m:sub>
            <m:r>
              <m:t>d,base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рис. 1 показана структура алгоритма и взаимосвязь между контуром управления и контуром обучения/ограничений.</w:t>
      </w:r>
    </w:p>
    <w:p>
      <w:r>
        <w:drawing>
          <wp:inline xmlns:a="http://schemas.openxmlformats.org/drawingml/2006/main" xmlns:pic="http://schemas.openxmlformats.org/drawingml/2006/picture">
            <wp:extent cx="5688000" cy="3057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lgorithm_block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5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– Блок-схема алгоритма MIC AI (сплошные стрелки — контур управления; пунктир — контур обучения и ограничений)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4.2. Наблюдения и модельная независимость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Вектор наблюдений MIC AI формируется только из измеряемых или вычисляемых по измерениям величин: </w:t>
      </w:r>
      <m:oMath xmlns:mml="http://www.w3.org/1998/Math/MathML">
        <m:r>
          <m:t>ω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ошибка скорости </w:t>
      </w:r>
      <m:oMath xmlns:mml="http://www.w3.org/1998/Math/MathML">
        <m:sSub>
          <m:e>
            <m:r>
              <m:t>e</m:t>
            </m:r>
          </m:e>
          <m:sub>
            <m:r>
              <m:t>ω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токи </w:t>
      </w:r>
      <m:oMath xmlns:mml="http://www.w3.org/1998/Math/MathML"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sSub>
          <m:e>
            <m:r>
              <m:t>i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, оценка нагрузки, положительная входная мощность Pвх+ (с фильтрацией) и вспомогательные признаки режима (например, производные/предыдущие значения). Параметры модели двигателя (</w:t>
      </w:r>
      <m:oMath xmlns:mml="http://www.w3.org/1998/Math/MathML"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sSub>
          <m:e>
            <m:r>
              <m:t>R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sSub>
          <m:e>
            <m:r>
              <m:t>L</m:t>
            </m:r>
          </m:e>
          <m:sub>
            <m:r>
              <m:t>σ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r>
          <m:t>J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m:oMath xmlns:mml="http://www.w3.org/1998/Math/MathML">
        <m:r>
          <m:t>B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др.) во вход политики не подаются, что и определяет модельную независимость online-контура.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Состав признаков, используемых в данной работе, приведен в табл. 1.</w:t>
      </w:r>
    </w:p>
    <w:p>
      <w:pPr>
        <w:spacing w:before="120"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1 – Состав вектора наблюдений MIC AI и физический смысл признаков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Компонента наблюдений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Обозначение (в статье)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Физический смысл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Скорость ротора (нормированная)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r>
                <m:t>ω</m:t>
              </m:r>
            </m:oMath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Скорость ротора в относительных единицах.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Задание скорости (нормированное)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sSub>
                <m:e>
                  <m:r>
                    <m:t>ω</m:t>
                  </m:r>
                </m:e>
                <m:sub>
                  <m:r>
                    <m:t>ref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Нормированное задание скорости.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Ошибка скорости (нормированная)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t>ω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Нормированная абсолютная ошибка </w:t>
            </w:r>
            <m:oMath xmlns:mml="http://www.w3.org/1998/Math/MathML">
              <m:r>
                <m:t>|</m:t>
              </m:r>
              <m:sSub>
                <m:e>
                  <m:r>
                    <m:t>ω</m:t>
                  </m:r>
                </m:e>
                <m:sub>
                  <m:r>
                    <m:t>ref</m:t>
                  </m:r>
                </m:sub>
              </m:sSub>
              <m:r>
                <m:t>−ω|</m:t>
              </m:r>
            </m:oMath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Ток по оси </w:t>
            </w:r>
            <m:oMath xmlns:mml="http://www.w3.org/1998/Math/MathML">
              <m:r>
                <m:t>d</m:t>
              </m:r>
            </m:oMath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(нормированный)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Компонента тока, формирующая магнитный поток.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Ток по оси </w:t>
            </w:r>
            <m:oMath xmlns:mml="http://www.w3.org/1998/Math/MathML">
              <m:r>
                <m:t>q</m:t>
              </m:r>
            </m:oMath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(нормированный)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sSub>
                <m:e>
                  <m:r>
                    <m:t>i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Компонента тока, формирующая электромагнитный момент.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Оценка скольжения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r>
                <m:t>s</m:t>
              </m:r>
            </m:oMath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Нормированная оценка скольжения/несовпадения синхронной и механической частот.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Оценка момента нагрузки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sSub>
                <m:e>
                  <m:r>
                    <m:t>M</m:t>
                  </m:r>
                </m:e>
                <m:sub>
                  <m:r>
                    <m:t>н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Оценка момента нагрузки (в реальном приводе — по наблюдателю/оценке).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Положительная входная мощность (нормированная)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вх+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Нормированная положительная составляющая входной мощности.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Фильтрованная входная мощность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sSub>
                <m:e>
                  <m:limUpp>
                    <m:e>
                      <m:r>
                        <m:t>P</m:t>
                      </m:r>
                    </m:e>
                    <m:lim>
                      <m:r>
                        <m:t>~</m:t>
                      </m:r>
                    </m:lim>
                  </m:limUpp>
                </m:e>
                <m:sub>
                  <m:r>
                    <m:t>вх+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Сглаженная версия 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вх+</m:t>
                  </m:r>
                </m:sub>
              </m:sSub>
            </m:oMath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для устойчивости вознаграждения.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Положительная механическая мощность (нормированная)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2+</m:t>
                  </m:r>
                </m:sub>
              </m:sSub>
            </m:oMath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Нормированная положительная механическая мощность на валу.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Оценка КПД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r>
                <m:t>η</m:t>
              </m:r>
            </m:oMath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Оценка эффективности (например, </w:t>
            </w:r>
            <m:oMath xmlns:mml="http://www.w3.org/1998/Math/MathML">
              <m:sSub>
                <m:e>
                  <m:r>
                    <m:t>η</m:t>
                  </m:r>
                </m:e>
                <m:sub>
                  <m:r>
                    <m:t>inst</m:t>
                  </m:r>
                </m:sub>
              </m:sSub>
              <m:r>
                <m:t>=</m:t>
              </m:r>
              <m:sSub>
                <m:e>
                  <m:r>
                    <m:t>P</m:t>
                  </m:r>
                </m:e>
                <m:sub>
                  <m:r>
                    <m:t>2+</m:t>
                  </m:r>
                </m:sub>
              </m:sSub>
              <m:r>
                <m:t>/</m:t>
              </m:r>
              <m:sSub>
                <m:e>
                  <m:r>
                    <m:t>P</m:t>
                  </m:r>
                </m:e>
                <m:sub>
                  <m:r>
                    <m:t>вх+</m:t>
                  </m:r>
                </m:sub>
              </m:sSub>
            </m:oMath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).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 xml:space="preserve">4.3. Действие, «шлюз» и формирование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режиме ai_id_ref агент PPO формирует одно непрерывное действие </w:t>
      </w:r>
      <m:oMath xmlns:mml="http://www.w3.org/1998/Math/MathML">
        <m:sSub>
          <m:e>
            <m:r>
              <m:t>a</m:t>
            </m:r>
          </m:e>
          <m:sub>
            <m:r>
              <m:t>k</m:t>
            </m:r>
          </m:sub>
        </m:sSub>
        <m:r>
          <m:t>∈[−1;1]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которое интерпретируется как относительная поправка к базовому заданию потока </w:t>
      </w:r>
      <m:oMath xmlns:mml="http://www.w3.org/1998/Math/MathML">
        <m:sSub>
          <m:e>
            <m:r>
              <m:t>i</m:t>
            </m:r>
          </m:e>
          <m:sub>
            <m:r>
              <m:t>d,base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spacing w:before="40" w:after="120" w:line="240" w:lineRule="auto"/>
        <w:jc w:val="center"/>
      </w:pPr>
      <m:oMath xmlns:mml="http://www.w3.org/1998/Math/MathML">
        <m:sSubSup>
          <m:e>
            <m:r>
              <m:t>i</m:t>
            </m:r>
          </m:e>
          <m:sub>
            <m:r>
              <m:t>d,ref</m:t>
            </m:r>
          </m:sub>
          <m:sup>
            <m:r>
              <m:t>*</m:t>
            </m:r>
          </m:sup>
        </m:sSubSup>
        <m:r>
          <m:t>(k)=</m:t>
        </m:r>
        <m:sSub>
          <m:e>
            <m:r>
              <m:t>i</m:t>
            </m:r>
          </m:e>
          <m:sub>
            <m:r>
              <m:t>d,base</m:t>
            </m:r>
          </m:sub>
        </m:sSub>
        <m:r>
          <m:t>+</m:t>
        </m:r>
        <m:sSub>
          <m:e>
            <m:r>
              <m:t>g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</m:sub>
        </m:sSub>
        <m:r>
          <m:t>Δ</m:t>
        </m:r>
        <m:sSub>
          <m:e>
            <m:r>
              <m:t>i</m:t>
            </m:r>
          </m:e>
          <m:sub>
            <m:r>
              <m:t>d,max</m:t>
            </m:r>
          </m:sub>
        </m:sSub>
        <m:r>
          <m:t>max{1,|</m:t>
        </m:r>
        <m:sSub>
          <m:e>
            <m:r>
              <m:t>i</m:t>
            </m:r>
          </m:e>
          <m:sub>
            <m:r>
              <m:t>d,base</m:t>
            </m:r>
          </m:sub>
        </m:sSub>
        <m:r>
          <m:t>|},</m:t>
        </m:r>
      </m:oMath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где </w:t>
      </w:r>
      <m:oMath xmlns:mml="http://www.w3.org/1998/Math/MathML">
        <m:r>
          <m:t>Δ</m:t>
        </m:r>
        <m:sSub>
          <m:e>
            <m:r>
              <m:t>i</m:t>
            </m:r>
          </m:e>
          <m:sub>
            <m:r>
              <m:t>d,max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коэффициент масштабирования действия, а </w:t>
      </w:r>
      <m:oMath xmlns:mml="http://www.w3.org/1998/Math/MathML">
        <m:sSub>
          <m:e>
            <m:r>
              <m:t>g</m:t>
            </m:r>
          </m:e>
          <m:sub>
            <m:r>
              <m:t>k</m:t>
            </m:r>
          </m:sub>
        </m:sSub>
        <m:r>
          <m:t>∈[0;1]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«шлюз» (gate), который подавляет уменьшение потока при больших ошибках скорости. В реализации </w:t>
      </w:r>
      <m:oMath xmlns:mml="http://www.w3.org/1998/Math/MathML">
        <m:sSub>
          <m:e>
            <m:r>
              <m:t>g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вычисляется по ошибке на предыдущем шаге и допуска </w:t>
      </w:r>
      <m:oMath xmlns:mml="http://www.w3.org/1998/Math/MathML">
        <m:sSub>
          <m:e>
            <m:r>
              <m:t>e</m:t>
            </m:r>
          </m:e>
          <m:sub>
            <m:r>
              <m:t>gate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g</m:t>
            </m:r>
          </m:e>
          <m:sub>
            <m:r>
              <m:t>k</m:t>
            </m:r>
          </m:sub>
        </m:sSub>
        <m:r>
          <m:t>=max</m:t>
        </m:r>
        <m:sSup>
          <m:e>
            <m:r>
              <m:t>(0,1−</m:t>
            </m:r>
            <m:f>
              <m:fPr>
                <m:type m:val="bar"/>
              </m:fPr>
              <m:num>
                <m:r>
                  <m:t>|</m:t>
                </m:r>
                <m:sSub>
                  <m:e>
                    <m:r>
                      <m:t>ω</m:t>
                    </m:r>
                  </m:e>
                  <m:sub>
                    <m:r>
                      <m:t>ref</m:t>
                    </m:r>
                  </m:sub>
                </m:sSub>
                <m:r>
                  <m:t>(k−1)−ω(k−1)|</m:t>
                </m:r>
              </m:num>
              <m:den>
                <m:sSub>
                  <m:e>
                    <m:r>
                      <m:t>e</m:t>
                    </m:r>
                  </m:e>
                  <m:sub>
                    <m:r>
                      <m:t>gate</m:t>
                    </m:r>
                  </m:sub>
                </m:sSub>
              </m:den>
            </m:f>
            <m:r>
              <m:t>)</m:t>
            </m:r>
          </m:e>
          <m:sup>
            <m:r>
              <m:t>ν</m:t>
            </m:r>
          </m:sup>
        </m:sSup>
        <m:r>
          <m:t>,</m:t>
        </m:r>
        <m:sSub>
          <m:e>
            <m:r>
              <m:t>e</m:t>
            </m:r>
          </m:e>
          <m:sub>
            <m:r>
              <m:t>gate</m:t>
            </m:r>
          </m:sub>
        </m:sSub>
        <m:r>
          <m:t>=</m:t>
        </m:r>
        <m:sSub>
          <m:e>
            <m:r>
              <m:t>e</m:t>
            </m:r>
          </m:e>
          <m:sub>
            <m:r>
              <m:t>gate,rel</m:t>
            </m:r>
          </m:sub>
        </m:sSub>
        <m:r>
          <m:t>max</m:t>
        </m:r>
        <m:r>
          <m:t>(|</m:t>
        </m:r>
        <m:sSub>
          <m:e>
            <m:r>
              <m:t>ω</m:t>
            </m:r>
          </m:e>
          <m:sub>
            <m:r>
              <m:t>ref</m:t>
            </m:r>
          </m:sub>
        </m:sSub>
        <m:r>
          <m:t>(k−1)|,ε)</m:t>
        </m:r>
        <m:r>
          <m:t>,</m:t>
        </m:r>
      </m:oMath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где </w:t>
      </w:r>
      <m:oMath xmlns:mml="http://www.w3.org/1998/Math/MathML">
        <m:r>
          <m:t>ν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показатель «жесткости» шлюза, </w:t>
      </w:r>
      <m:oMath xmlns:mml="http://www.w3.org/1998/Math/MathML">
        <m:r>
          <m:t>ε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малое число. Далее применяется ограничение по диапазону и фильтрация задания: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  <m:r>
          <m:t>(k)=</m:t>
        </m:r>
        <m:sSub>
          <m:e>
            <m:r>
              <m:rPr>
                <m:sty m:val="p"/>
              </m:rPr>
              <m:t>sat</m:t>
            </m:r>
          </m:e>
          <m:sub>
            <m:r>
              <m:t>[</m:t>
            </m:r>
            <m:sSub>
              <m:e>
                <m:r>
                  <m:t>i</m:t>
                </m:r>
              </m:e>
              <m:sub>
                <m:r>
                  <m:t>d,min</m:t>
                </m:r>
              </m:sub>
            </m:sSub>
            <m:r>
              <m:t>,</m:t>
            </m:r>
            <m:sSub>
              <m:e>
                <m:r>
                  <m:t>i</m:t>
                </m:r>
              </m:e>
              <m:sub>
                <m:r>
                  <m:t>d,max</m:t>
                </m:r>
              </m:sub>
            </m:sSub>
            <m:r>
              <m:t>]</m:t>
            </m:r>
          </m:sub>
        </m:sSub>
        <m:r>
          <m:t>(α</m:t>
        </m:r>
        <m:sSubSup>
          <m:e>
            <m:r>
              <m:t>i</m:t>
            </m:r>
          </m:e>
          <m:sub>
            <m:r>
              <m:t>d,ref</m:t>
            </m:r>
          </m:sub>
          <m:sup>
            <m:r>
              <m:t>*</m:t>
            </m:r>
          </m:sup>
        </m:sSubSup>
        <m:r>
          <m:t>(k)+(1−α)</m:t>
        </m:r>
        <m:sSub>
          <m:e>
            <m:r>
              <m:t>i</m:t>
            </m:r>
          </m:e>
          <m:sub>
            <m:r>
              <m:t>d,ref</m:t>
            </m:r>
          </m:sub>
        </m:sSub>
        <m:r>
          <m:t>(k−1)),</m:t>
        </m:r>
      </m:oMath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а также защитное правило: при </w:t>
      </w:r>
      <m:oMath xmlns:mml="http://www.w3.org/1998/Math/MathML">
        <m:sSub>
          <m:e>
            <m:r>
              <m:t>g</m:t>
            </m:r>
          </m:e>
          <m:sub>
            <m:r>
              <m:t>k</m:t>
            </m:r>
          </m:sub>
        </m:sSub>
        <m:r>
          <m:t>&lt;0</m:t>
        </m:r>
        <m:r>
          <m:t>,</m:t>
        </m:r>
        <m:r>
          <m:t>5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вводится запрет на длительное снижение потока в переходных процессах,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  <m:r>
          <m:t>(k)≥</m:t>
        </m:r>
        <m:sSub>
          <m:e>
            <m:r>
              <m:t>i</m:t>
            </m:r>
          </m:e>
          <m:sub>
            <m:r>
              <m:t>d,base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 Инженерный смысл этого блока следующий: пока привод «догоняет» задание скорости (или работает на границе токоограничений), MIC AI практически не вмешивается; оптимизация потока активируется в квазистационарных участках, где влияние на динамику минимально, а экономия потерь максимальна.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4.4. Функция вознаграждения, нормализация и ограничения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Цель обучения формулируется как минимизация энергопотребления при ограничении качества регулирования скорости. Для этого вводится стоимость шага </w:t>
      </w:r>
      <m:oMath xmlns:mml="http://www.w3.org/1998/Math/MathML">
        <m:sSub>
          <m:e>
            <m:r>
              <m:t>J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как взвешенная сумма нормированных слагаемых: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J</m:t>
            </m:r>
          </m:e>
          <m:sub>
            <m:r>
              <m:t>k</m:t>
            </m:r>
          </m:sub>
        </m:sSub>
        <m:r>
          <m:t>=</m:t>
        </m:r>
        <m:sSub>
          <m:e>
            <m:r>
              <m:t>w</m:t>
            </m:r>
          </m:e>
          <m:sub>
            <m:r>
              <m:t>speed</m:t>
            </m:r>
          </m:sub>
        </m:sSub>
        <m:sSub>
          <m:e>
            <m:r>
              <m:t>e</m:t>
            </m:r>
          </m:e>
          <m:sub>
            <m:r>
              <m:t>ω,n</m:t>
            </m:r>
          </m:sub>
        </m:sSub>
        <m:r>
          <m:t>(k)+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w</m:t>
            </m:r>
          </m:e>
          <m:sub>
            <m:r>
              <m:t>power</m:t>
            </m:r>
          </m:sub>
        </m:sSub>
        <m:sSub>
          <m:e>
            <m:r>
              <m:t>p</m:t>
            </m:r>
          </m:e>
          <m:sub>
            <m:r>
              <m:t>вх,n</m:t>
            </m:r>
          </m:sub>
        </m:sSub>
        <m:r>
          <m:t>(k)+</m:t>
        </m:r>
        <m:sSub>
          <m:e>
            <m:r>
              <m:t>w</m:t>
            </m:r>
          </m:e>
          <m:sub>
            <m:r>
              <m:t>current</m:t>
            </m:r>
          </m:sub>
        </m:sSub>
        <m:sSub>
          <m:e>
            <m:r>
              <m:t>i</m:t>
            </m:r>
          </m:e>
          <m:sub>
            <m:r>
              <m:t>n</m:t>
            </m:r>
          </m:sub>
        </m:sSub>
        <m:r>
          <m:t>(k)+</m:t>
        </m:r>
        <m:sSub>
          <m:e>
            <m:r>
              <m:t>w</m:t>
            </m:r>
          </m:e>
          <m:sub>
            <m:r>
              <m:t>shaft</m:t>
            </m:r>
          </m:sub>
        </m:sSub>
        <m:sSub>
          <m:e>
            <m:r>
              <m:t>δ</m:t>
            </m:r>
          </m:e>
          <m:sub>
            <m:r>
              <m:t>shaft</m:t>
            </m:r>
          </m:sub>
        </m:sSub>
        <m:r>
          <m:t>(k)+</m:t>
        </m:r>
        <m:sSub>
          <m:e>
            <m:r>
              <m:t>w</m:t>
            </m:r>
          </m:e>
          <m:sub>
            <m:r>
              <m:t>η</m:t>
            </m:r>
          </m:sub>
        </m:sSub>
        <m:sSub>
          <m:e>
            <m:r>
              <m:t>δ</m:t>
            </m:r>
          </m:e>
          <m:sub>
            <m:r>
              <m:t>η</m:t>
            </m:r>
          </m:sub>
        </m:sSub>
        <m:r>
          <m:t>(k))</m:t>
        </m:r>
        <m:r>
          <m:t>+</m:t>
        </m:r>
        <m:sSub>
          <m:e>
            <m:r>
              <m:t>w</m:t>
            </m:r>
          </m:e>
          <m:sub>
            <m:r>
              <m:t>smooth</m:t>
            </m:r>
          </m:sub>
        </m:sSub>
        <m:r>
          <m:t>Δ</m:t>
        </m:r>
        <m:sSub>
          <m:e>
            <m:r>
              <m:t>i</m:t>
            </m:r>
          </m:e>
          <m:sub>
            <m:r>
              <m:t>d,n</m:t>
            </m:r>
          </m:sub>
        </m:sSub>
        <m:r>
          <m:t>(k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</m:t>
        </m:r>
        <m:sSub>
          <m:e>
            <m:r>
              <m:t>w</m:t>
            </m:r>
          </m:e>
          <m:sub>
            <m:r>
              <m:t>mag</m:t>
            </m:r>
          </m:sub>
        </m:sSub>
        <m:sSub>
          <m:e>
            <m:r>
              <m:t>i</m:t>
            </m:r>
          </m:e>
          <m:sub>
            <m:r>
              <m:t>d,dev,n</m:t>
            </m:r>
          </m:sub>
        </m:sSub>
        <m:r>
          <m:t>(k),</m:t>
        </m:r>
      </m:oMath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где </w:t>
      </w:r>
      <m:oMath xmlns:mml="http://www.w3.org/1998/Math/MathML">
        <m:sSub>
          <m:e>
            <m:r>
              <m:t>e</m:t>
            </m:r>
          </m:e>
          <m:sub>
            <m:r>
              <m:t>ω,n</m:t>
            </m:r>
          </m:sub>
        </m:sSub>
        <m:r>
          <m:t>=|ω−</m:t>
        </m:r>
        <m:sSub>
          <m:e>
            <m:r>
              <m:t>ω</m:t>
            </m:r>
          </m:e>
          <m:sub>
            <m:r>
              <m:t>ref</m:t>
            </m:r>
          </m:sub>
        </m:sSub>
        <m:r>
          <m:t>|/max(|</m:t>
        </m:r>
        <m:sSub>
          <m:e>
            <m:r>
              <m:t>ω</m:t>
            </m:r>
          </m:e>
          <m:sub>
            <m:r>
              <m:t>ref</m:t>
            </m:r>
          </m:sub>
        </m:sSub>
        <m:r>
          <m:t>|,ε)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нормированная ошибка скорости, </w:t>
      </w:r>
      <m:oMath xmlns:mml="http://www.w3.org/1998/Math/MathML">
        <m:sSub>
          <m:e>
            <m:r>
              <m:t>p</m:t>
            </m:r>
          </m:e>
          <m:sub>
            <m:r>
              <m:t>вх,n</m:t>
            </m:r>
          </m:sub>
        </m:sSub>
        <m:r>
          <m:t>=</m:t>
        </m:r>
        <m:sSub>
          <m:e>
            <m:limUpp>
              <m:e>
                <m:r>
                  <m:t>P</m:t>
                </m:r>
              </m:e>
              <m:lim>
                <m:r>
                  <m:t>~</m:t>
                </m:r>
              </m:lim>
            </m:limUpp>
          </m:e>
          <m:sub>
            <m:r>
              <m:t>вх+</m:t>
            </m:r>
          </m:sub>
        </m:sSub>
        <m:r>
          <m:t>/</m:t>
        </m:r>
        <m:sSub>
          <m:e>
            <m:r>
              <m:t>P</m:t>
            </m:r>
          </m:e>
          <m:sub>
            <m:r>
              <m:t>base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нормированная (и сглаженная) положительная входная мощность, </w:t>
      </w:r>
      <m:oMath xmlns:mml="http://www.w3.org/1998/Math/MathML">
        <m:sSub>
          <m:e>
            <m:r>
              <m:t>i</m:t>
            </m:r>
          </m:e>
          <m:sub>
            <m:r>
              <m:t>n</m:t>
            </m:r>
          </m:sub>
        </m:sSub>
        <m:r>
          <m:t>=</m:t>
        </m:r>
        <m:sSub>
          <m:e>
            <m:r>
              <m:t>I</m:t>
            </m:r>
          </m:e>
          <m:sub>
            <m:r>
              <m:t>rms</m:t>
            </m:r>
          </m:sub>
        </m:sSub>
        <m:r>
          <m:t>/</m:t>
        </m:r>
        <m:sSub>
          <m:e>
            <m:r>
              <m:t>I</m:t>
            </m:r>
          </m:e>
          <m:sub>
            <m:r>
              <m:t>lim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нормированный ток, </w:t>
      </w:r>
      <m:oMath xmlns:mml="http://www.w3.org/1998/Math/MathML">
        <m:r>
          <m:t>Δ</m:t>
        </m:r>
        <m:sSub>
          <m:e>
            <m:r>
              <m:t>i</m:t>
            </m:r>
          </m:e>
          <m:sub>
            <m:r>
              <m:t>d,n</m:t>
            </m:r>
          </m:sub>
        </m:sSub>
        <m:r>
          <m:t>=(</m:t>
        </m:r>
        <m:sSub>
          <m:e>
            <m:r>
              <m:t>i</m:t>
            </m:r>
          </m:e>
          <m:sub>
            <m:r>
              <m:t>d,ref</m:t>
            </m:r>
          </m:sub>
        </m:sSub>
        <m:r>
          <m:t>(k)−</m:t>
        </m:r>
        <m:sSub>
          <m:e>
            <m:r>
              <m:t>i</m:t>
            </m:r>
          </m:e>
          <m:sub>
            <m:r>
              <m:t>d,ref</m:t>
            </m:r>
          </m:sub>
        </m:sSub>
        <m:r>
          <m:t>(k−1))/</m:t>
        </m:r>
        <m:sSub>
          <m:e>
            <m:r>
              <m:t>I</m:t>
            </m:r>
          </m:e>
          <m:sub>
            <m:r>
              <m:t>lim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нормированный шаг изменения задания потока, </w:t>
      </w:r>
      <m:oMath xmlns:mml="http://www.w3.org/1998/Math/MathML">
        <m:sSub>
          <m:e>
            <m:r>
              <m:t>i</m:t>
            </m:r>
          </m:e>
          <m:sub>
            <m:r>
              <m:t>d,dev,n</m:t>
            </m:r>
          </m:sub>
        </m:sSub>
        <m:r>
          <m:t>=|</m:t>
        </m:r>
        <m:sSub>
          <m:e>
            <m:r>
              <m:t>i</m:t>
            </m:r>
          </m:e>
          <m:sub>
            <m:r>
              <m:t>d,ref</m:t>
            </m:r>
          </m:sub>
        </m:sSub>
        <m:r>
          <m:t>−</m:t>
        </m:r>
        <m:sSub>
          <m:e>
            <m:r>
              <m:t>i</m:t>
            </m:r>
          </m:e>
          <m:sub>
            <m:r>
              <m:t>d,base</m:t>
            </m:r>
          </m:sub>
        </m:sSub>
        <m:r>
          <m:t>|/</m:t>
        </m:r>
        <m:sSub>
          <m:e>
            <m:r>
              <m:t>I</m:t>
            </m:r>
          </m:e>
          <m:sub>
            <m:r>
              <m:t>lim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отклонение от базового потока. Нормирующая мощность выбирается как </w:t>
      </w:r>
      <m:oMath xmlns:mml="http://www.w3.org/1998/Math/MathML">
        <m:sSub>
          <m:e>
            <m:r>
              <m:t>P</m:t>
            </m:r>
          </m:e>
          <m:sub>
            <m:r>
              <m:t>base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nom</m:t>
            </m:r>
          </m:sub>
        </m:sSub>
        <m:sSub>
          <m:e>
            <m:r>
              <m:t>I</m:t>
            </m:r>
          </m:e>
          <m:sub>
            <m:r>
              <m:t>lim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Слагаемые </w:t>
      </w:r>
      <m:oMath xmlns:mml="http://www.w3.org/1998/Math/MathML">
        <m:sSub>
          <m:e>
            <m:r>
              <m:t>δ</m:t>
            </m:r>
          </m:e>
          <m:sub>
            <m:r>
              <m:t>shaft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m:oMath xmlns:mml="http://www.w3.org/1998/Math/MathML">
        <m:sSub>
          <m:e>
            <m:r>
              <m:t>δ</m:t>
            </m:r>
          </m:e>
          <m:sub>
            <m:r>
              <m:t>η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используются как «предохранители» от деградации полезной мощности и эффективности: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δ</m:t>
            </m:r>
          </m:e>
          <m:sub>
            <m:r>
              <m:t>shaft</m:t>
            </m:r>
          </m:sub>
        </m:sSub>
        <m:r>
          <m:t>=</m:t>
        </m:r>
        <m:f>
          <m:fPr>
            <m:type m:val="bar"/>
          </m:fPr>
          <m:num>
            <m:r>
              <m:t>max(0,</m:t>
            </m:r>
            <m:sSub>
              <m:e>
                <m:r>
                  <m:t>P</m:t>
                </m:r>
              </m:e>
              <m:sub>
                <m:r>
                  <m:t>2,target+</m:t>
                </m:r>
              </m:sub>
            </m:sSub>
            <m:r>
              <m:t>−</m:t>
            </m:r>
            <m:sSub>
              <m:e>
                <m:r>
                  <m:t>P</m:t>
                </m:r>
              </m:e>
              <m:sub>
                <m:r>
                  <m:t>2+</m:t>
                </m:r>
              </m:sub>
            </m:sSub>
            <m:r>
              <m:t>)</m:t>
            </m:r>
          </m:num>
          <m:den>
            <m:sSub>
              <m:e>
                <m:r>
                  <m:t>P</m:t>
                </m:r>
              </m:e>
              <m:sub>
                <m:r>
                  <m:t>base</m:t>
                </m:r>
              </m:sub>
            </m:sSub>
          </m:den>
        </m:f>
        <m:r>
          <m:t>,</m:t>
        </m:r>
        <m:sSub>
          <m:e>
            <m:r>
              <m:t>δ</m:t>
            </m:r>
          </m:e>
          <m:sub>
            <m:r>
              <m:t>η</m:t>
            </m:r>
          </m:sub>
        </m:sSub>
        <m:r>
          <m:t>=max</m:t>
        </m:r>
        <m:r>
          <m:t>(0,1−</m:t>
        </m:r>
        <m:f>
          <m:fPr>
            <m:type m:val="bar"/>
          </m:fPr>
          <m:num>
            <m:sSub>
              <m:e>
                <m:r>
                  <m:t>η</m:t>
                </m:r>
              </m:e>
              <m:sub>
                <m:r>
                  <m:t>inst</m:t>
                </m:r>
              </m:sub>
            </m:sSub>
          </m:num>
          <m:den>
            <m:sSub>
              <m:e>
                <m:r>
                  <m:t>η</m:t>
                </m:r>
              </m:e>
              <m:sub>
                <m:r>
                  <m:t>clip</m:t>
                </m:r>
              </m:sub>
            </m:sSub>
          </m:den>
        </m:f>
        <m:r>
          <m:t>)</m:t>
        </m:r>
        <m:r>
          <m:t>,</m:t>
        </m:r>
        <m:sSub>
          <m:e>
            <m:r>
              <m:t>η</m:t>
            </m:r>
          </m:e>
          <m:sub>
            <m:r>
              <m:t>inst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2+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вх+</m:t>
                </m:r>
              </m:sub>
            </m:sSub>
          </m:den>
        </m:f>
        <m:r>
          <m:t>,</m:t>
        </m:r>
      </m:oMath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где </w:t>
      </w:r>
      <m:oMath xmlns:mml="http://www.w3.org/1998/Math/MathML">
        <m:sSub>
          <m:e>
            <m:r>
              <m:t>P</m:t>
            </m:r>
          </m:e>
          <m:sub>
            <m:r>
              <m:t>2,target+</m:t>
            </m:r>
          </m:sub>
        </m:sSub>
        <m:r>
          <m:t>=max(0,</m:t>
        </m:r>
        <m:sSub>
          <m:e>
            <m:r>
              <m:t>ω</m:t>
            </m:r>
          </m:e>
          <m:sub>
            <m:r>
              <m:t>ref</m:t>
            </m:r>
          </m:sub>
        </m:sSub>
        <m:r>
          <m:t>max(</m:t>
        </m:r>
        <m:sSub>
          <m:e>
            <m:r>
              <m:t>M</m:t>
            </m:r>
          </m:e>
          <m:sub>
            <m:r>
              <m:t>н</m:t>
            </m:r>
          </m:sub>
        </m:sSub>
        <m:r>
          <m:t>,0))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целевая положительная мощность нагрузки, </w:t>
      </w:r>
      <m:oMath xmlns:mml="http://www.w3.org/1998/Math/MathML">
        <m:sSub>
          <m:e>
            <m:r>
              <m:t>P</m:t>
            </m:r>
          </m:e>
          <m:sub>
            <m:r>
              <m:t>2+</m:t>
            </m:r>
          </m:sub>
        </m:sSub>
        <m:r>
          <m:t>=max(0,</m:t>
        </m:r>
        <m:sSub>
          <m:e>
            <m:r>
              <m:t>M</m:t>
            </m:r>
          </m:e>
          <m:sub>
            <m:r>
              <m:t>э</m:t>
            </m:r>
          </m:sub>
        </m:sSub>
        <m:r>
          <m:t>ω)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положительная механическая мощность (по оценке электромагнитного момента </w:t>
      </w:r>
      <m:oMath xmlns:mml="http://www.w3.org/1998/Math/MathML">
        <m:sSub>
          <m:e>
            <m:r>
              <m:t>M</m:t>
            </m:r>
          </m:e>
          <m:sub>
            <m:r>
              <m:t>э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), а </w:t>
      </w:r>
      <m:oMath xmlns:mml="http://www.w3.org/1998/Math/MathML">
        <m:sSub>
          <m:e>
            <m:r>
              <m:t>η</m:t>
            </m:r>
          </m:e>
          <m:sub>
            <m:r>
              <m:t>clip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— верхняя граница нормирования.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Коэффициент </w:t>
      </w:r>
      <m:oMath xmlns:mml="http://www.w3.org/1998/Math/MathML">
        <m:sSub>
          <m:e>
            <m:r>
              <m:t>γ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реализует «энергетический шлюз» по допуску скорости: если </w:t>
      </w:r>
      <m:oMath xmlns:mml="http://www.w3.org/1998/Math/MathML">
        <m:r>
          <m:t>|ω−</m:t>
        </m:r>
        <m:sSub>
          <m:e>
            <m:r>
              <m:t>ω</m:t>
            </m:r>
          </m:e>
          <m:sub>
            <m:r>
              <m:t>ref</m:t>
            </m:r>
          </m:sub>
        </m:sSub>
        <m:r>
          <m:t>|&gt;</m:t>
        </m:r>
        <m:sSub>
          <m:e>
            <m:r>
              <m:t>e</m:t>
            </m:r>
          </m:e>
          <m:sub>
            <m:r>
              <m:t>tol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то </w:t>
      </w:r>
      <m:oMath xmlns:mml="http://www.w3.org/1998/Math/MathML">
        <m:sSub>
          <m:e>
            <m:r>
              <m:t>γ</m:t>
            </m:r>
          </m:e>
          <m:sub>
            <m:r>
              <m:t>k</m:t>
            </m:r>
          </m:sub>
        </m:sSub>
        <m:r>
          <m:t>=0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энергетические слагаемые выключаются, чтобы MIC AI не ухудшал динамику разгона/торможения. В противном случае </w:t>
      </w:r>
      <m:oMath xmlns:mml="http://www.w3.org/1998/Math/MathML">
        <m:sSub>
          <m:e>
            <m:r>
              <m:t>γ</m:t>
            </m:r>
          </m:e>
          <m:sub>
            <m:r>
              <m:t>k</m:t>
            </m:r>
          </m:sub>
        </m:sSub>
        <m:r>
          <m:t>=1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Вознаграждение шага задается как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r</m:t>
            </m:r>
          </m:e>
          <m:sub>
            <m:r>
              <m:t>k</m:t>
            </m:r>
          </m:sub>
        </m:sSub>
        <m:r>
          <m:t>=</m:t>
        </m:r>
        <m:r>
          <m:rPr>
            <m:sty m:val="p"/>
          </m:rPr>
          <m:t>clip</m:t>
        </m:r>
        <m:r>
          <m:t>(</m:t>
        </m:r>
        <m:sSub>
          <m:e>
            <m:r>
              <m:t>r</m:t>
            </m:r>
          </m:e>
          <m:sub>
            <m:r>
              <m:t>max</m:t>
            </m:r>
          </m:sub>
        </m:sSub>
        <m:r>
          <m:t>−</m:t>
        </m:r>
        <m:sSub>
          <m:e>
            <m:r>
              <m:t>J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min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max</m:t>
            </m:r>
          </m:sub>
        </m:sSub>
        <m:r>
          <m:t>)</m:t>
        </m:r>
        <m:r>
          <m:t>.</m:t>
        </m:r>
      </m:oMath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Безопасность обеспечивается комбинацией: (i) насыщения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ограничения </w:t>
      </w:r>
      <m:oMath xmlns:mml="http://www.w3.org/1998/Math/MathML">
        <m:r>
          <m:t>Δ</m:t>
        </m:r>
        <m:sSub>
          <m:e>
            <m:r>
              <m:t>i</m:t>
            </m:r>
          </m:e>
          <m:sub>
            <m:r>
              <m:t>d,max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(ii) шлюза </w:t>
      </w:r>
      <m:oMath xmlns:mml="http://www.w3.org/1998/Math/MathML">
        <m:sSub>
          <m:e>
            <m:r>
              <m:t>g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правила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  <m:r>
          <m:t>≥</m:t>
        </m:r>
        <m:sSub>
          <m:e>
            <m:r>
              <m:t>i</m:t>
            </m:r>
          </m:e>
          <m:sub>
            <m:r>
              <m:t>d,base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 переходных режимах, (iii) мягких и жестких ограничений по току (штраф за превышение </w:t>
      </w:r>
      <m:oMath xmlns:mml="http://www.w3.org/1998/Math/MathML">
        <m:sSub>
          <m:e>
            <m:r>
              <m:t>I</m:t>
            </m:r>
          </m:e>
          <m:sub>
            <m:r>
              <m:t>soft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аварийное завершение при </w:t>
      </w:r>
      <m:oMath xmlns:mml="http://www.w3.org/1998/Math/MathML">
        <m:r>
          <m:t>I&gt;</m:t>
        </m:r>
        <m:sSub>
          <m:e>
            <m:r>
              <m:t>I</m:t>
            </m:r>
          </m:e>
          <m:sub>
            <m:r>
              <m:t>hard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), (iv) контроля некорректных состояний модели (NaN/inf).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4.5. Обучение PPO и дистилляция в LUT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обучения используется PPO [8] как устойчивый к шуму и ограниченным шагам градиентный метод, применимый к непрерывному действию. Обучение проводится в цифровом двойнике; далее политика может быть: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применена в виде нейросети на вычислительно мощном контроллере;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дистиллирована в таблицу LUT (look-up table) для микроконтроллера при фиксированном формате наблюдений, что показано на рис. 1.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Параметры обучения и используемые веса критерия приведены в табл. 2.</w:t>
      </w:r>
    </w:p>
    <w:p>
      <w:pPr>
        <w:spacing w:before="120"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2 – Параметры обучения PPO и настройки ограничений MIC AI (единые для всех трех двигателей)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Число эпизодов обучения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Длина эпизода, шагов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4000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 моделирования dt, с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0,001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Длительность сценария T, с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2,0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Доля установившегося окна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0,30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Δi_d,max (масштаб действия, отн.)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0,20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α (сглаживание i_d,ref)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0,10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e_tol,rel (допуск скорости для γ_k)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0,03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e_gate,rel (допуск скорости для g_k)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0,07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ν (показатель шлюза g_k)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1,5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w_speed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2,0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w_power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6,0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w_current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0,2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w_smooth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0,02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w_mag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0,01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w_shaft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6,0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w_η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2,0</w:t>
            </w:r>
          </w:p>
        </w:tc>
      </w:tr>
      <w:tr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η_clip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1,0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Методика исследования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5.1. Объекты исследования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объектов выбраны три асинхронных двигателя различной мощности. Параметры двигателя используются только внутри цифрового двойника; MIC AI не получает их во входных данных.</w:t>
      </w:r>
    </w:p>
    <w:p>
      <w:pPr>
        <w:spacing w:before="120"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3 – Исследованные двигатели и конфигурации цифрового двойника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Двигатель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Номинальная мощность, кВт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Конфигурация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АИР56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0,25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config/env_research_air56_025kw.py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АЛ-31-4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0,60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config/env_research_al31_4_06kw.py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АО2-32-4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3,00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config/env_research_ao2_32_4_3kw.py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5.2. Сценарии режимов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Оценка выполнена на пяти сценариях: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Установившийся режим — постоянные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m:oMath xmlns:mml="http://www.w3.org/1998/Math/MathML">
        <m:sSub>
          <m:e>
            <m:r>
              <m:t>M</m:t>
            </m:r>
          </m:e>
          <m:sub>
            <m:r>
              <m:t>н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Ступень скорости — скачкообразное изменение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Разгон/торможение — линейное изменение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Профиль нагрузки — изменение </w:t>
      </w:r>
      <m:oMath xmlns:mml="http://www.w3.org/1998/Math/MathML">
        <m:sSub>
          <m:e>
            <m:r>
              <m:t>M</m:t>
            </m:r>
          </m:e>
          <m:sub>
            <m:r>
              <m:t>н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при фиксированной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Пуск—стоп — циклические пуски и остановы.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всех сценариев используется одинаковая длительность моделирования </w:t>
      </w:r>
      <m:oMath xmlns:mml="http://www.w3.org/1998/Math/MathML">
        <m:r>
          <m:t>T=2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с и шаг интегрирования </w:t>
      </w:r>
      <m:oMath xmlns:mml="http://www.w3.org/1998/Math/MathML">
        <m:r>
          <m:t>dt=1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мс; это исключает смещение метрик из-за различий горизонта сравнения.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5.3. Протокол сравнения MIC AI и FOC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Для каждого двигателя обучается политика PPO в цифровом двойнике при рандомизации сценариев.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Для выбранного чекпойнта выполняется детерминированная оценка MIC AI и базового FOC на одном и том же наборе сценариев.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Метрики вычисляются для полного интервала </w:t>
      </w:r>
      <m:oMath xmlns:mml="http://www.w3.org/1998/Math/MathML">
        <m:r>
          <m:t>[0,T]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для «установившегося окна» (последние 30 % временного ряда; для сценария «пуск—стоп» — последние 30 % участка плато при </w:t>
      </w:r>
      <m:oMath xmlns:mml="http://www.w3.org/1998/Math/MathML">
        <m:sSub>
          <m:e>
            <m:r>
              <m:t>ω</m:t>
            </m:r>
          </m:e>
          <m:sub>
            <m:r>
              <m:t>ref</m:t>
            </m:r>
          </m:sub>
        </m:sSub>
        <m:r>
          <m:t>≈</m:t>
        </m:r>
        <m:r>
          <m:rPr>
            <m:sty m:val="p"/>
          </m:rPr>
          <m:t>const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>), что позволяет разделить влияние переходных процессов и стационарной оптимизации потока.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4. Качество регулирования контролируется по отношению ошибок </w:t>
      </w:r>
      <m:oMath xmlns:mml="http://www.w3.org/1998/Math/MathML">
        <m:sSub>
          <m:e>
            <m:r>
              <m:t>ρ</m:t>
            </m:r>
          </m:e>
          <m:sub>
            <m:r>
              <m:t>MAE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по соблюдению ограничений скорости (gate/ограничения не допускают деградации регулирования).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Дополнительная проверка достоверности выигрыша: чтобы исключить «ложную экономию» за счет уменьшения выполненной механической работы, отдельно вычислялась работа нагрузки</w:t>
      </w:r>
    </w:p>
    <w:p>
      <w:pPr>
        <w:spacing w:before="40" w:after="120" w:line="240" w:lineRule="auto"/>
        <w:jc w:val="center"/>
      </w:pPr>
      <m:oMath xmlns:mml="http://www.w3.org/1998/Math/MathML">
        <m:sSub>
          <m:e>
            <m:r>
              <m:t>E</m:t>
            </m:r>
          </m:e>
          <m:sub>
            <m:r>
              <m:t>н</m:t>
            </m:r>
          </m:sub>
        </m:sSub>
        <m:r>
          <m:t>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/>
        </m:nary>
        <m:sSub>
          <m:e>
            <m:r>
              <m:t>M</m:t>
            </m:r>
          </m:e>
          <m:sub>
            <m:r>
              <m:t>н</m:t>
            </m:r>
          </m:sub>
        </m:sSub>
        <m:r>
          <m:t>(t)</m:t>
        </m:r>
        <m:r>
          <m:t>ω(t)</m:t>
        </m:r>
        <m:r>
          <m:t>dt,</m:t>
        </m:r>
      </m:oMath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где </w:t>
      </w:r>
      <m:oMath xmlns:mml="http://www.w3.org/1998/Math/MathML">
        <m:sSub>
          <m:e>
            <m:r>
              <m:t>M</m:t>
            </m:r>
          </m:e>
          <m:sub>
            <m:r>
              <m:t>н</m:t>
            </m:r>
          </m:sub>
        </m:sSub>
        <m:r>
          <m:t>(t)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задается сценарием. Во всех 15 комбинациях «двигатель—сценарий» отношение </w:t>
      </w:r>
      <m:oMath xmlns:mml="http://www.w3.org/1998/Math/MathML">
        <m:f>
          <m:fPr>
            <m:type m:val="lin"/>
          </m:fPr>
          <m:num>
            <m:sSubSup>
              <m:e>
                <m:r>
                  <m:t>E</m:t>
                </m:r>
              </m:e>
              <m:sub>
                <m:r>
                  <m:t>н</m:t>
                </m:r>
              </m:sub>
              <m:sup>
                <m:r>
                  <m:t>MIC</m:t>
                </m:r>
              </m:sup>
            </m:sSubSup>
          </m:num>
          <m:den>
            <m:sSubSup>
              <m:e>
                <m:r>
                  <m:t>E</m:t>
                </m:r>
              </m:e>
              <m:sub>
                <m:r>
                  <m:t>н</m:t>
                </m:r>
              </m:sub>
              <m:sup>
                <m:r>
                  <m:t>FOC</m:t>
                </m:r>
              </m:sup>
            </m:sSubSup>
          </m:den>
        </m:f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находилось в диапазоне </w:t>
      </w:r>
      <m:oMath xmlns:mml="http://www.w3.org/1998/Math/MathML">
        <m:r>
          <m:t>[0</m:t>
        </m:r>
        <m:r>
          <m:t>,</m:t>
        </m:r>
        <m:r>
          <m:t>999;</m:t>
        </m:r>
        <m:r>
          <m:t>1</m:t>
        </m:r>
        <m:r>
          <m:t>,</m:t>
        </m:r>
        <m:r>
          <m:t>016]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для полного интервала и </w:t>
      </w:r>
      <m:oMath xmlns:mml="http://www.w3.org/1998/Math/MathML">
        <m:r>
          <m:t>[0</m:t>
        </m:r>
        <m:r>
          <m:t>,</m:t>
        </m:r>
        <m:r>
          <m:t>992;</m:t>
        </m:r>
        <m:r>
          <m:t>1</m:t>
        </m:r>
        <m:r>
          <m:t>,</m:t>
        </m:r>
        <m:r>
          <m:t>007]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для установившегося окна, то есть MIC AI сохранял сопоставимый объем выполненной работы при снижении </w:t>
      </w:r>
      <m:oMath xmlns:mml="http://www.w3.org/1998/Math/MathML">
        <m:sSub>
          <m:e>
            <m:r>
              <m:t>P</m:t>
            </m:r>
          </m:e>
          <m:sub>
            <m:r>
              <m:t>вх+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Чтобы исключить возможный артефакт, связанный с отсечением отрицательных значений в определении </w:t>
      </w:r>
      <m:oMath xmlns:mml="http://www.w3.org/1998/Math/MathML">
        <m:sSub>
          <m:e>
            <m:r>
              <m:t>P</m:t>
            </m:r>
          </m:e>
          <m:sub>
            <m:r>
              <m:t>вх+</m:t>
            </m:r>
          </m:sub>
        </m:sSub>
        <m:r>
          <m:t>(t)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дополнительно контролировалась экономия по знаковой (неотсеченной) средней мощности </w:t>
      </w:r>
      <m:oMath xmlns:mml="http://www.w3.org/1998/Math/MathML">
        <m:acc>
          <m:accPr>
            <m:chr m:val="―"/>
          </m:accPr>
          <m:e>
            <m:sSub>
              <m:e>
                <m:r>
                  <m:t>P</m:t>
                </m:r>
              </m:e>
              <m:sub>
                <m:r>
                  <m:t>вх</m:t>
                </m:r>
              </m:sub>
            </m:sSub>
          </m:e>
        </m:acc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. Для всех комбинаций «двигатель—сценарий» знак выигрыша совпадал с оценкой по </w:t>
      </w:r>
      <m:oMath xmlns:mml="http://www.w3.org/1998/Math/MathML">
        <m:sSub>
          <m:e>
            <m:r>
              <m:t>P</m:t>
            </m:r>
          </m:e>
          <m:sub>
            <m:r>
              <m:t>вх+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(валидационный отчет формируется автоматически в paper/pgups_2026/data/validation_report_pgups_2026.csv).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Результаты и обсуждение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6.1. Сводные результаты по двигателям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рис. 2 приведено сравнение MIC AI и FOC по экономии Pвх+ и изменению интегрального КПД. Численные значения сведены в табл. 4.</w:t>
      </w:r>
    </w:p>
    <w:p>
      <w:r>
        <w:drawing>
          <wp:inline xmlns:a="http://schemas.openxmlformats.org/drawingml/2006/main" xmlns:pic="http://schemas.openxmlformats.org/drawingml/2006/picture">
            <wp:extent cx="5688000" cy="431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lti_motor_summary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1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 – Сводное сравнение MIC AI и FOC по экономии Pвх+ и изменению КПД η (полный интервал и установившееся окно)</w:t>
      </w:r>
    </w:p>
    <w:p>
      <w:pPr>
        <w:spacing w:before="120"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4 – Сводные результаты MIC AI относительно FOC (усреднение по пяти сценариям)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Двигатель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Экономия Pвх+, % (полный интервал)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Экономия Pвх+, % (установившееся окно)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Изменение η, % (полный интервал)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Изменение η, % (установившееся окно)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max ρ_MAE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АИР56 0,25 кВт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2,20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4,44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2,14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0,89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0,988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АЛ-31-4 0,6 кВт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3,38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−0,05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2,58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0,976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АО2-32-4 3,0 кВт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−0,17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−0,47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−0,17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−0,83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1,023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среднем по трем двигателям экономия Pвх+ составила 1,80 % на полном интервале и 1,31 % в установившемся окне; при этом </w:t>
      </w:r>
      <m:oMath xmlns:mml="http://www.w3.org/1998/Math/MathML">
        <m:r>
          <m:t>max</m:t>
        </m:r>
        <m:sSub>
          <m:e>
            <m:r>
              <m:t>ρ</m:t>
            </m:r>
          </m:e>
          <m:sub>
            <m:r>
              <m:t>MAE</m:t>
            </m:r>
          </m:sub>
        </m:sSub>
        <m:r>
          <m:t>=1</m:t>
        </m:r>
        <m:r>
          <m:t>,</m:t>
        </m:r>
        <m:r>
          <m:t>023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6.2. Сценарная картина выигрыша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Сценарные результаты по экономии Pвх+ показаны на рис. 3. Эффект распределен неравномерно: наибольший средний выигрыш достигается в режиме «пуск—стоп», а также в сценариях со сменой скорости (ступень, разгон/торможение). В ряде комбинаций для двигателя АО2-32-4 экономия по Pвх+ близка к нулю или отрицательна (до −0,49 % на полном интервале и до −2,25 % в установившемся окне в сценарии «профиль нагрузки»), что указывает на ограниченный потенциал оптимизации потока при заданных ограничениях по качеству.</w:t>
      </w:r>
    </w:p>
    <w:p>
      <w:r>
        <w:drawing>
          <wp:inline xmlns:a="http://schemas.openxmlformats.org/drawingml/2006/main" xmlns:pic="http://schemas.openxmlformats.org/drawingml/2006/picture">
            <wp:extent cx="5688000" cy="2385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lti_motor_scenario_heatmap_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85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3 – Экономия Pвх+ по сценариям для трех двигателей, % (MIC AI относительно FOC)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интерпретации важно отметить, что MIC AI оптимизирует только i_d,ref и поэтому влияет на баланс потерь опосредованно, через выбор потока при ограничениях по току/моменту. В части режимов базовый FOC уже близок к компромиссному значению потока, что ограничивает потенциальный выигрыш. Тем не менее, в 11 из 15 комбинаций «двигатель—сценарий» получена неотрицательная экономия Pвх+ на полном интервале; для всех комбинаций дополнительно подтверждено сохранение сопоставимой работы нагрузки (см. разд. 5.3).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Наибольшая «локальная» экономия на полном интервале получена для двигателя АЛ-31-4 в режиме «пуск—стоп»: средняя мощность Pвх+ снизилась с 456 до 430 Вт (экономия 5,60 %), при этом ρ_MAE=0,951. Максимальная экономия в установившемся окне наблюдается у двигателя АИР56 в режиме «пуск—стоп»: Pвх+ снизилась с 230 до 214 Вт (экономия 6,92 %) при ρ_MAE=0,988. В относительных процентах эффект выглядит заметнее для частичных нагрузок, где потери на намагничивание и в силовой электронике сравнимы с полезной мощностью и чувствительны к выбору i_d,ref.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объяснения разброса выигрыша по двигателям выполнена дополнительная проверка «потенциала оптимизации потока» (flux headroom): для каждого двигателя в двух режимах («установившийся режим» и «ступень скорости») проведен перебор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 базовом FOC, а затем выбран минимум </w:t>
      </w:r>
      <m:oMath xmlns:mml="http://www.w3.org/1998/Math/MathML">
        <m:sSub>
          <m:e>
            <m:acc>
              <m:accPr>
                <m:chr m:val="―"/>
              </m:accPr>
              <m:e>
                <m:r>
                  <m:t>P</m:t>
                </m:r>
              </m:e>
            </m:acc>
          </m:e>
          <m:sub>
            <m:r>
              <m:t>вх+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 установившемся окне при ограничении по ошибке скорости </w:t>
      </w:r>
      <m:oMath xmlns:mml="http://www.w3.org/1998/Math/MathML">
        <m:r>
          <m:t>MAE≤1</m:t>
        </m:r>
        <m:r>
          <m:t>,</m:t>
        </m:r>
        <m:r>
          <m:t>05·MA</m:t>
        </m:r>
        <m:sSub>
          <m:e>
            <m:r>
              <m:t>E</m:t>
            </m:r>
          </m:e>
          <m:sub>
            <m:r>
              <m:t>FOC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(тот же допуск, что и в протоколе сравнения). Полученная величина трактуется как верхняя оценка выигрыша, достижимого одной лишь оптимизацией потока без изменения структуры внутреннего контура. Результаты приведены в табл. 5. Видно, что для двигателя АЛ-31-4 базовое значение </w:t>
      </w:r>
      <m:oMath xmlns:mml="http://www.w3.org/1998/Math/MathML">
        <m:sSub>
          <m:e>
            <m:r>
              <m:t>i</m:t>
            </m:r>
          </m:e>
          <m:sub>
            <m:r>
              <m:t>d,base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уже близко к оптимальному, поэтому потенциальная экономия практически отсутствует (не более 0,52 %). Для двигателя АО2-32-4 в установившемся режиме потенциал равен 0 %, тогда как при ступени скорости возможен выигрыш порядка 4,20 %. Для двигателя АИР56 наблюдается наибольший запас (до 9,42 % при ступени скорости), что согласуется с заметной экономией на рис. 3.</w:t>
      </w:r>
    </w:p>
    <w:p>
      <w:pPr>
        <w:spacing w:before="120"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Таблица 5 – Потенциал экономии </w:t>
      </w:r>
      <m:oMath xmlns:mml="http://www.w3.org/1998/Math/MathML">
        <m:sSub>
          <m:e>
            <m:r>
              <m:t>P</m:t>
            </m:r>
          </m:e>
          <m:sub>
            <m:r>
              <m:t>вх+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при оптимальном выборе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в FOC (установившееся окно, ограничение по </w:t>
      </w:r>
      <m:oMath xmlns:mml="http://www.w3.org/1998/Math/MathML">
        <m:r>
          <m:t>MAE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скорости)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Двигатель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Режим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sSub>
                <m:e>
                  <m:r>
                    <m:t>i</m:t>
                  </m:r>
                </m:e>
                <m:sub>
                  <m:r>
                    <m:t>d,base</m:t>
                  </m:r>
                </m:sub>
              </m:sSub>
            </m:oMath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, 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вх+</m:t>
                  </m:r>
                </m:sub>
              </m:sSub>
            </m:oMath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, баз., Вт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sSub>
                <m:e>
                  <m:r>
                    <m:t>i</m:t>
                  </m:r>
                </m:e>
                <m:sub>
                  <m:r>
                    <m:t>d,opt</m:t>
                  </m:r>
                </m:sub>
              </m:sSub>
            </m:oMath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, 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вх+</m:t>
                  </m:r>
                </m:sub>
              </m:sSub>
            </m:oMath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, opt, Вт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Потенциал экономии, %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АИР56 0,25 кВт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Ступень скорости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1,35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94,1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85,2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9,42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АИР56 0,25 кВт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Установившийся режим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1,35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87,6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1,73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85,1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2,93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АЛ-31-4 0,6 кВт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Ступень скорости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1,50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185,2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0,65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184,3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0,52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АЛ-31-4 0,6 кВт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Установившийся режим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1,50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186,0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0,83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185,9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0,02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АО2-32-4 3,0 кВт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Ступень скорости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1,80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193,1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1,91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185,0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4,20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АО2-32-4 3,0 кВт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Установившийся режим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1,80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192,6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1,80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192,6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0,00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6.3. Сравнение механических характеристик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Сопоставление механических характеристик (нормированные зависимости момента </w:t>
      </w:r>
      <m:oMath xmlns:mml="http://www.w3.org/1998/Math/MathML"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скорости </w:t>
      </w:r>
      <m:oMath xmlns:mml="http://www.w3.org/1998/Math/MathML">
        <m:r>
          <m:t>n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тока </w:t>
      </w:r>
      <m:oMath xmlns:mml="http://www.w3.org/1998/Math/MathML"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и КПД) приведено на рис. 4. Для всех трех двигателей MIC AI сохраняет форму характеристик, близкую к базовому FOC, что подтверждает корректность «надстроечного» принципа: внутренняя структура FOC не нарушается, а внешняя оптимизация потока не приводит к деградации управления.</w:t>
      </w:r>
    </w:p>
    <w:p>
      <w:r>
        <w:drawing>
          <wp:inline xmlns:a="http://schemas.openxmlformats.org/drawingml/2006/main" xmlns:pic="http://schemas.openxmlformats.org/drawingml/2006/picture">
            <wp:extent cx="5688000" cy="7442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lti_motor_mech_r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4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4 – Механические характеристики: зависимости M2, n, I1 и η от P2 (нормирование по максимуму; FOC — сплошная линия; MIC AI — пунктир)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6.4. Временные диаграммы потребления и накопленного КПД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 рис. 5 показаны временные диаграммы Pвх+(t) и накопленного КПД </w:t>
      </w:r>
      <m:oMath xmlns:mml="http://www.w3.org/1998/Math/MathML">
        <m:sSub>
          <m:e>
            <m:r>
              <m:t>η</m:t>
            </m:r>
          </m:e>
          <m:sub>
            <m:r>
              <m:t>cum</m:t>
            </m:r>
          </m:sub>
        </m:sSub>
        <m:r>
          <m:t>(t)=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t>(t)/</m:t>
        </m:r>
        <m:sSub>
          <m:e>
            <m:r>
              <m:t>E</m:t>
            </m:r>
          </m:e>
          <m:sub>
            <m:r>
              <m:t>вх</m:t>
            </m:r>
          </m:sub>
        </m:sSub>
        <m:r>
          <m:t>(t)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 режиме «пуск—стоп». Данный режим является чувствительным к настройке потока, поскольку включает многократные разгоны и торможения, а также участки малой скорости, где относительная доля потерь возрастает.</w:t>
      </w:r>
    </w:p>
    <w:p>
      <w:r>
        <w:drawing>
          <wp:inline xmlns:a="http://schemas.openxmlformats.org/drawingml/2006/main" xmlns:pic="http://schemas.openxmlformats.org/drawingml/2006/picture">
            <wp:extent cx="5688000" cy="2875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lti_motor_power_eta_time_r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7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5 – Сравнение Pвх+(t) и накопленного КПД в режиме «пуск—стоп» (FOC — сплошная линия; MIC AI — пунктир)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6.5. Обучаемость: время выхода на уровень FOC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табл. 6 приведено время обучения до достижения уровней «не хуже FOC» и «лучше FOC» по критериям:</w:t>
      </w:r>
    </w:p>
    <w:p>
      <w:pPr>
        <w:spacing w:before="40" w:after="120" w:line="240" w:lineRule="auto"/>
        <w:jc w:val="center"/>
      </w:pPr>
      <m:oMath xmlns:mml="http://www.w3.org/1998/Math/MathML">
        <m:r>
          <m:rPr>
            <m:nor/>
          </m:rPr>
          <m:t>«не хуже FOC»</m:t>
        </m:r>
        <m:r>
          <m:t>:</m:t>
        </m:r>
        <m:r>
          <m:t>max</m:t>
        </m:r>
        <m:sSub>
          <m:e>
            <m:r>
              <m:t>ρ</m:t>
            </m:r>
          </m:e>
          <m:sub>
            <m:r>
              <m:t>MAE</m:t>
            </m:r>
          </m:sub>
        </m:sSub>
        <m:r>
          <m:t>≤1</m:t>
        </m:r>
        <m:r>
          <m:t>,</m:t>
        </m:r>
        <m:r>
          <m:t>05;</m:t>
        </m:r>
        <m:r>
          <m:rPr>
            <m:nor/>
          </m:rPr>
          <m:t>«лучше FOC»</m:t>
        </m:r>
        <m:r>
          <m:t>:</m:t>
        </m:r>
        <m:r>
          <m:t>max</m:t>
        </m:r>
        <m:sSub>
          <m:e>
            <m:r>
              <m:t>ρ</m:t>
            </m:r>
          </m:e>
          <m:sub>
            <m:r>
              <m:t>MAE</m:t>
            </m:r>
          </m:sub>
        </m:sSub>
        <m:r>
          <m:t>≤1</m:t>
        </m:r>
        <m:r>
          <m:t>,</m:t>
        </m:r>
        <m:r>
          <m:t>05</m:t>
        </m:r>
        <m:r>
          <m:rPr>
            <m:nor/>
          </m:rPr>
          <m:t> </m:t>
        </m:r>
        <m:r>
          <m:t>∧</m:t>
        </m:r>
        <m:r>
          <m:rPr>
            <m:nor/>
          </m:rPr>
          <m:t> </m:t>
        </m:r>
        <m:acc>
          <m:accPr>
            <m:chr m:val="―"/>
          </m:accPr>
          <m:e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</m:e>
        </m:acc>
        <m:r>
          <m:t>&gt;0.</m:t>
        </m:r>
      </m:oMath>
    </w:p>
    <w:p>
      <w:pPr>
        <w:spacing w:before="120"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6 – Время достижения уровней качества (по данным обучения; «стендовое» время — вычислительное время на модельном стенде)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Двигатель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Эпизод «не хуже FOC»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Время, с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Эпизод «лучше FOC»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Время, с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АИР56 0,25 кВт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17,4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17,4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АЛ-31-4 0,6 кВт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12,0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12,0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АО2-32-4 3,0 кВт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22,7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Примечание: для двигателя АО2-32-4 критерий «лучше FOC» в пределах 40 эпизодов обучения не достигнут.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Графическое представление итоговой экономии и времени выхода на уровень FOC приведено на рис. 6.</w:t>
      </w:r>
    </w:p>
    <w:p>
      <w:r>
        <w:drawing>
          <wp:inline xmlns:a="http://schemas.openxmlformats.org/drawingml/2006/main" xmlns:pic="http://schemas.openxmlformats.org/drawingml/2006/picture">
            <wp:extent cx="5688000" cy="4152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arning_vs_foc_r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15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6 – Итоговая экономия MIC AI относительно FOC и время достижения уровней «не хуже/лучше FOC»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7. Заключение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Предложен и исследован модельно-независимый алгоритм MIC AI, реализующий самообучающуюся оптимизацию потока как внешний supervisory-слой над классическим FOC. На трех асинхронных двигателях разных типоразмеров показано, что корректировка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, выученная в цифровом двойнике, позволяет снизить положительную составляющую входной мощности Pвх+ при сохранении качества регулирования скорости. Средняя экономия составила 1,80 % на полном интервале и 1,31 % в установившемся окне при </w:t>
      </w:r>
      <m:oMath xmlns:mml="http://www.w3.org/1998/Math/MathML">
        <m:r>
          <m:t>max</m:t>
        </m:r>
        <m:sSub>
          <m:e>
            <m:r>
              <m:t>ρ</m:t>
            </m:r>
          </m:e>
          <m:sub>
            <m:r>
              <m:t>MAE</m:t>
            </m:r>
          </m:sub>
        </m:sSub>
        <m:r>
          <m:t>=1</m:t>
        </m:r>
        <m:r>
          <m:t>,</m:t>
        </m:r>
        <m:r>
          <m:t>023</m:t>
        </m:r>
      </m:oMath>
      <w:r>
        <w:rPr>
          <w:rFonts w:ascii="Times New Roman" w:hAnsi="Times New Roman" w:eastAsia="Times New Roman"/>
          <w:b w:val="0"/>
          <w:i w:val="0"/>
          <w:sz w:val="28"/>
        </w:rPr>
        <w:t>; неотрицательная экономия на полном интервале получена в 11 из 15 комбинаций «двигатель—сценарий». Наибольший эффект проявляется в режимах с выраженной нестационарностью (в частности, «пуск—стоп»), где фиксированное задание потока является наименее оптимальным.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Дальнейшая работа направлена на расширение набора режимов, строгую формализацию ограничений (constrained RL) и перенос MIC AI на микроконтроллеры с подтверждением результатов на стенде.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Список источников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Blaschke F. The principle of field orientation as applied to the new transvector closed-loop control system for rotating-field machines // Siemens Review. 1972. Vol. 39. No. 5. P. 217–220.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Leonhard W. Control of Electrical Drives. 3rd ed. Berlin: Springer, 2001. 460 p.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Vas P. Sensorless Vector and Direct Torque Control. Oxford: Oxford University Press, 1998. 729 p.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Krause P. C., Wasynczuk O., Sudhoff S. D., Pekarek S. Analysis of Electric Machinery and Drive Systems. 3rd ed. Hoboken: Wiley-IEEE Press, 2013. 680 p.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Boldea I., Nasar S. A. Electric Drives. 3rd ed. Boca Raton: CRC Press, 2010. 544 p.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Ключев В. И. Теория электропривода. 2-е изд. М.: Энергоатомиздат, 2001. 704 с.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Сандлер А. С., Сарбатов Р. С. Автоматическое управление электроприводами. М.: Энергия, 1974. 560 с.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Schulman J., Wolski F., Dhariwal P., Radford A., Klimov O. Proximal Policy Optimization Algorithms // arXiv:1707.06347. 2017.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 Sutton R. S., Barto A. G. Reinforcement Learning: An Introduction. 2nd ed. Cambridge, MA: MIT Press, 2018. 552 p.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 Raffin A., Hill A., Gleave A., Kanervisto A., Ernestus M., Dormann N. Stable-Baselines3: Reliable Reinforcement Learning Implementations // Journal of Machine Learning Research. 2021. Vol. 22. P. 1–8.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11. Brockman G., Cheung V., Pettersson L., Schneider J., Schulman J., Tang J., Zaremba W. OpenAI Gym // arXiv:1606.01540. 2016.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12. ГОСТ Р 7.0.100-2018. Библиографическая запись. Библиографическое описание. Общие требования и правила составления. М.: Стандартинформ, 2018.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13. Известия Петербургского государственного университета путей сообщения. Требования к оформлению научных статей (раздел для авторов). URL: https://izvestiapgups.org/authors.html (дата обращения: 13.02.2026).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14. Известия Петербургского государственного университета путей сообщения. Шаблон оформления статьи Oformlenie_stati_2026.docx. URL: https://izvestiapgups.org/assets/files/Oformlenie_stati_2026.docx (дата обращения: 13.02.2026).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15. IEEE Editorial Style Manual. URL: https://journals.ieeeauthorcenter.ieee.org/your-role-in-article-production/ieee-editorial-style-manual/ (дата обращения: 13.02.2026).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Дата поступления: (заполняется редакцией).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Решение о публикации: (заполняется редакцией).</w:t>
      </w:r>
    </w:p>
    <w:p>
      <w:pPr>
        <w:spacing w:before="12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Контактная информация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МАРИКИН Андрей Николаевич — д-р техн. наук, профессор, marikin.an@pgups.ru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ЖЕМЧУГОВ Владимир Геннадьевич — канд. техн. наук, доцент, zhemchugov.vg@pgups.ru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ОНОФРИЙЧУК Андрей Дмитриевич — аспирант, onofriychuk.ad@pgups.ru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Model-Free Self-Learning MIC AI (FOC+PPO) Algorithm for Energy-Efficient Control of Induction Motors Across Multiple Frame Sizes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A. N. Marikin¹, V. G. Zhemchugov¹, A. D. Onofriychuk¹</w:t>
      </w:r>
    </w:p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¹ Emperor Alexander I Petersburg State Transport University, 9 Moskovsky pr., Saint Petersburg, 190031, Russian Federation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For citation: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Marikin A. N., Zhemchugov V. G., Onofriychuk A. D. Model-Free Self-Learning MIC AI (FOC+PPO) Algorithm for Energy-Efficient Control of Induction Motors Across Multiple Frame Sizes. Proceedings of Petersburg Transport University. Saint Petersburg: PGUPS, 2026. Vol. xx, Iss. xx. pp. xx–xx. DOI: (assigned by publisher). (In Russian)</w:t>
      </w:r>
    </w:p>
    <w:p>
      <w:pPr>
        <w:spacing w:before="8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Summary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Objective: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to develop and validate a model-free MIC AI supervisory layer that reduces induction-drive input power without using motor parameters in the decision loop.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Methods: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an inner field-oriented control loop (FOC) ensures stable speed/current regulation, while MIC AI (PPO) adjusts the magnetizing-current reference </w:t>
      </w:r>
      <m:oMath xmlns:mml="http://www.w3.org/1998/Math/MathML">
        <m:sSub>
          <m:e>
            <m:r>
              <m:t>i</m:t>
            </m:r>
          </m:e>
          <m:sub>
            <m:r>
              <m:t>d,ref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under explicit constraints and a speed-error gate. Training is performed in a digital twin with randomized operation scenarios.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Results: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across three motors (0.25, 0.6 and 3.0 kW), mean input-power saving is 1.80% over the full interval and 1.31% in the steady window, with maximum speed-error MAE ratio </w:t>
      </w:r>
      <m:oMath xmlns:mml="http://www.w3.org/1998/Math/MathML">
        <m:sSub>
          <m:e>
            <m:r>
              <m:t>ρ</m:t>
            </m:r>
          </m:e>
          <m:sub>
            <m:r>
              <m:t>MAE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not exceeding 1.023. Nonnegative saving is achieved in 11 out of 15 motor–scenario combinations.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Practical importance: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MIC AI can be deployed as an add-on over existing industrial FOC loops and distilled into an LUT representation for MCU implementation.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Keywords: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>induction motor; field-oriented control; energy efficiency; flux optimization; reinforcement learning; PPO; digital twin; model-free control.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References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Blaschke F. The principle of field orientation as applied to the new transvector closed-loop control system for rotating-field machines // Siemens Review. 1972. Vol. 39. No. 5. P. 217–220.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Leonhard W. Control of Electrical Drives. 3rd ed. Berlin: Springer, 2001. 460 p.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Vas P. Sensorless Vector and Direct Torque Control. Oxford: Oxford University Press, 1998. 729 p.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Krause P. C., Wasynczuk O., Sudhoff S. D., Pekarek S. Analysis of Electric Machinery and Drive Systems. 3rd ed. Hoboken: Wiley-IEEE Press, 2013. 680 p.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Boldea I., Nasar S. A. Electric Drives. 3rd ed. Boca Raton: CRC Press, 2010. 544 p.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Klyuchev V. I. Teoriya elektroprivoda [Theory of Electric Drive]. 2nd ed. Moscow: Energoatomizdat, 2001. 704 p. (In Russian).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Sandler A. S., Sarbatov R. S. Avtomaticheskoe upravlenie elektroprivodami [Automatic Control of Electric Drives]. Moscow: Energiya, 1974. 560 p. (In Russian).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Schulman J., Wolski F., Dhariwal P., Radford A., Klimov O. Proximal Policy Optimization Algorithms // arXiv:1707.06347. 2017.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 Sutton R. S., Barto A. G. Reinforcement Learning: An Introduction. 2nd ed. Cambridge, MA: MIT Press, 2018. 552 p.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 Raffin A., Hill A., Gleave A., Kanervisto A., Ernestus M., Dormann N. Stable-Baselines3: Reliable Reinforcement Learning Implementations // Journal of Machine Learning Research. 2021. Vol. 22. P. 1–8.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11. Brockman G., Cheung V., Pettersson L., Schneider J., Schulman J., Tang J., Zaremba W. OpenAI Gym // arXiv:1606.01540. 2016.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12. GOST R 7.0.100-2018. Bibliographic record. Bibliographic description. General requirements and rules of compilation. Moscow: Standartinform, 2018. (In Russian).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13. Proceedings of Petersburg Transport University (Izvestiya PGUPS). Requirements for manuscript preparation (for authors). URL: https://izvestiapgups.org/authors.html (accessed: 13.02.2026). (In Russian).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14. Proceedings of Petersburg Transport University (Izvestiya PGUPS). Article template Oformlenie_stati_2026.docx. URL: https://izvestiapgups.org/assets/files/Oformlenie_stati_2026.docx (accessed: 13.02.2026). (In Russian).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15. IEEE Editorial Style Manual. URL: https://journals.ieeeauthorcenter.ieee.org/your-role-in-article-production/ieee-editorial-style-manual/ (accessed: 13.02.2026).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Received: (filled by publisher).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Accepted: (filled by publisher).</w:t>
      </w:r>
    </w:p>
    <w:p>
      <w:pPr>
        <w:spacing w:before="8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Author’s information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Andrey N. Marikin — Doctor of Engineering Sciences, Professor, marikin.an@pgups.ru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Vladimir G. Zhemchugov — PhD in Engineering, Associate Professor, zhemchugov.vg@pgups.ru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Andrey D. Onofriychuk — Postgraduate student, onofriychuk.ad@pgups.ru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