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5176A1" w14:textId="77777777" w:rsidR="00041A37" w:rsidRPr="00C90046" w:rsidRDefault="002D08D3">
      <w:pPr>
        <w:autoSpaceDE w:val="0"/>
        <w:autoSpaceDN w:val="0"/>
        <w:spacing w:after="0" w:line="312" w:lineRule="exact"/>
        <w:rPr>
          <w:lang w:val="ru-RU"/>
        </w:rPr>
      </w:pPr>
      <w:r w:rsidRPr="00C90046">
        <w:rPr>
          <w:rFonts w:ascii="TimesNewRomanPSMT" w:eastAsia="TimesNewRomanPSMT" w:hAnsi="TimesNewRomanPSMT"/>
          <w:color w:val="000000"/>
          <w:sz w:val="28"/>
          <w:lang w:val="ru-RU"/>
        </w:rPr>
        <w:t xml:space="preserve">УДК 681.518:621.313.333 </w:t>
      </w:r>
    </w:p>
    <w:p w14:paraId="4240B3FD" w14:textId="0FFF73A5" w:rsidR="00041A37" w:rsidRPr="00C90046" w:rsidRDefault="005212E9">
      <w:pPr>
        <w:autoSpaceDE w:val="0"/>
        <w:autoSpaceDN w:val="0"/>
        <w:spacing w:before="332" w:after="0" w:line="245" w:lineRule="auto"/>
        <w:ind w:left="144" w:right="144"/>
        <w:jc w:val="center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ИССЛЕДОВАНИЕ </w:t>
      </w:r>
      <w:r w:rsidR="00AC4701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ОСОБЕННОСТЕЙ </w:t>
      </w:r>
      <w:r w:rsidRPr="00C90046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НЕЙРОУПРАВЛЕНИЯ АСИНХРОННЫМ ДВИГАТЕЛЕМ С ОБУЧЕНИЕМ В </w:t>
      </w:r>
      <w:r w:rsidR="00D3485A">
        <w:rPr>
          <w:rFonts w:ascii="Times New Roman" w:eastAsia="Times New Roman" w:hAnsi="Times New Roman"/>
          <w:b/>
          <w:color w:val="000000"/>
          <w:sz w:val="28"/>
          <w:lang w:val="ru-RU"/>
        </w:rPr>
        <w:t>ЦИФРОВОМ ДВОЙНИКЕ</w:t>
      </w:r>
    </w:p>
    <w:p w14:paraId="4745BEE9" w14:textId="41CA7BE2" w:rsidR="00041A37" w:rsidRPr="00C90046" w:rsidRDefault="002D08D3">
      <w:pPr>
        <w:autoSpaceDE w:val="0"/>
        <w:autoSpaceDN w:val="0"/>
        <w:spacing w:before="324" w:after="0" w:line="238" w:lineRule="auto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А. Н. Марикин, </w:t>
      </w:r>
      <w:r w:rsidR="00D60FE2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А.М. Евстафьев, </w:t>
      </w: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>В. Г. Жемчугов, А. Д. Онофрийчук</w:t>
      </w:r>
    </w:p>
    <w:p w14:paraId="59B9CDDB" w14:textId="77777777" w:rsidR="00041A37" w:rsidRPr="00C90046" w:rsidRDefault="002D08D3">
      <w:pPr>
        <w:autoSpaceDE w:val="0"/>
        <w:autoSpaceDN w:val="0"/>
        <w:spacing w:before="324" w:after="0" w:line="206" w:lineRule="exact"/>
        <w:ind w:right="144"/>
        <w:rPr>
          <w:lang w:val="ru-RU"/>
        </w:rPr>
      </w:pPr>
      <w:r w:rsidRPr="00C90046">
        <w:rPr>
          <w:rFonts w:ascii="TimesNewRomanPSMT" w:eastAsia="TimesNewRomanPSMT" w:hAnsi="TimesNewRomanPSMT"/>
          <w:color w:val="000000"/>
          <w:sz w:val="18"/>
          <w:lang w:val="ru-RU"/>
        </w:rPr>
        <w:t xml:space="preserve">Петербургский государственный университет путей сообщения Императора Александра </w:t>
      </w:r>
      <w:r>
        <w:rPr>
          <w:rFonts w:ascii="TimesNewRomanPSMT" w:eastAsia="TimesNewRomanPSMT" w:hAnsi="TimesNewRomanPSMT"/>
          <w:color w:val="000000"/>
          <w:sz w:val="18"/>
        </w:rPr>
        <w:t>I</w:t>
      </w:r>
      <w:r w:rsidRPr="00C90046">
        <w:rPr>
          <w:rFonts w:ascii="TimesNewRomanPSMT" w:eastAsia="TimesNewRomanPSMT" w:hAnsi="TimesNewRomanPSMT"/>
          <w:color w:val="000000"/>
          <w:sz w:val="18"/>
          <w:lang w:val="ru-RU"/>
        </w:rPr>
        <w:t xml:space="preserve">, Российская Федерация, 190031, Санкт-Петербург, Московский пр., 9 </w:t>
      </w:r>
    </w:p>
    <w:p w14:paraId="481B22E6" w14:textId="56043757" w:rsidR="00041A37" w:rsidRPr="00C90046" w:rsidRDefault="002D08D3">
      <w:pPr>
        <w:autoSpaceDE w:val="0"/>
        <w:autoSpaceDN w:val="0"/>
        <w:spacing w:before="206" w:after="0" w:line="276" w:lineRule="exact"/>
        <w:ind w:right="28"/>
        <w:jc w:val="both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Для цитирования: </w:t>
      </w:r>
      <w:r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Марикин А.Н., </w:t>
      </w:r>
      <w:r w:rsidR="00AC4701" w:rsidRPr="00AC4701">
        <w:rPr>
          <w:rFonts w:ascii="Times New Roman" w:eastAsia="Times New Roman" w:hAnsi="Times New Roman"/>
          <w:i/>
          <w:color w:val="000000"/>
          <w:sz w:val="24"/>
          <w:lang w:val="ru-RU"/>
        </w:rPr>
        <w:t>Евстафьев</w:t>
      </w:r>
      <w:r w:rsidR="00AC4701"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</w:t>
      </w:r>
      <w:r w:rsidR="00AC4701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А.М., </w:t>
      </w:r>
      <w:r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>Жемчугов В.Г., Онофрийчук А.Д.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 Исследование </w:t>
      </w:r>
      <w:r w:rsidR="00AC4701">
        <w:rPr>
          <w:rFonts w:ascii="TimesNewRomanPSMT" w:eastAsia="TimesNewRomanPSMT" w:hAnsi="TimesNewRomanPSMT"/>
          <w:color w:val="000000"/>
          <w:sz w:val="24"/>
          <w:lang w:val="ru-RU"/>
        </w:rPr>
        <w:t xml:space="preserve">особенностей 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нейроуправления асинхронным двигателем с обучением в цифровом двойнике // Известия Петербургского государственного университета путей сообщения. СПб.: ПГУПС, 2026. – Т. 16, вып. 1. – С. 25–34. </w:t>
      </w:r>
      <w:r>
        <w:rPr>
          <w:rFonts w:ascii="TimesNewRomanPSMT" w:eastAsia="TimesNewRomanPSMT" w:hAnsi="TimesNewRomanPSMT"/>
          <w:color w:val="000000"/>
          <w:sz w:val="24"/>
        </w:rPr>
        <w:t>DOI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</w:p>
    <w:p w14:paraId="5416B150" w14:textId="77777777" w:rsidR="00041A37" w:rsidRPr="00C90046" w:rsidRDefault="002D08D3">
      <w:pPr>
        <w:autoSpaceDE w:val="0"/>
        <w:autoSpaceDN w:val="0"/>
        <w:spacing w:before="286" w:after="0" w:line="230" w:lineRule="auto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Аннотация. </w:t>
      </w:r>
    </w:p>
    <w:p w14:paraId="059D2927" w14:textId="1EE6E520" w:rsidR="00A715F8" w:rsidRDefault="004879C1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lang w:val="ru-RU"/>
        </w:rPr>
        <w:t>Цель: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 xml:space="preserve"> Исследование возможности прямого нейросетевого управления асинхронным электроприводом без предварительного задания полной математической модели двигателя и оценка влияния </w:t>
      </w:r>
      <w:r w:rsidR="00C5774E">
        <w:rPr>
          <w:rFonts w:ascii="TimesNewRomanPSMT" w:eastAsia="TimesNewRomanPSMT" w:hAnsi="TimesNewRomanPSMT"/>
          <w:color w:val="000000"/>
          <w:sz w:val="24"/>
          <w:lang w:val="ru-RU"/>
        </w:rPr>
        <w:t>предлагаемого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 xml:space="preserve"> способа управления на потребляемую мощность при сохранении качества регулирования скорости на уровне, сопоставимом с классическим FOC.</w:t>
      </w:r>
    </w:p>
    <w:p w14:paraId="79405D89" w14:textId="77777777" w:rsidR="00A715F8" w:rsidRDefault="004879C1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lang w:val="ru-RU"/>
        </w:rPr>
        <w:t>Методы: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 xml:space="preserve"> Исследование выполнено на модели системы «инвертор - асинхронный двигатель - регулятор» в среде цифрового двойника. RL-агент обучали формировать управляющие воздействия в d-q координатах, после чего результаты сопоставляли с FOC по среднеквадратичному току статора, активной мощности и ошибке регулирования скорости.</w:t>
      </w:r>
    </w:p>
    <w:p w14:paraId="7FFCCC54" w14:textId="77777777" w:rsidR="007C276D" w:rsidRDefault="004879C1" w:rsidP="007C276D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lang w:val="ru-RU"/>
        </w:rPr>
        <w:t>Практическая значимость: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 xml:space="preserve"> Полученная политика может быть перенесена на встроенную платформу управления электроприводом. Такой подход уменьшает зависимость качества регулирования от точности параметрической идентификации двигателя и поэтому представляет интерес для разработки энергоэффективных приводных систем.</w:t>
      </w:r>
    </w:p>
    <w:p w14:paraId="088E5562" w14:textId="614DC7F4" w:rsidR="00041A37" w:rsidRPr="00C90046" w:rsidRDefault="002D08D3" w:rsidP="007C276D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Ключевые слова: 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асинхронный электродвигатель; электропривод; обучение с подкреплением; цифровой двойник; нейросетевое управление; векторное управление. </w:t>
      </w:r>
    </w:p>
    <w:p w14:paraId="576E52FD" w14:textId="77777777" w:rsidR="00A715F8" w:rsidRDefault="004879C1">
      <w:pPr>
        <w:autoSpaceDE w:val="0"/>
        <w:autoSpaceDN w:val="0"/>
        <w:spacing w:before="278"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Для асинхронного электропривода сохраняет актуальность задача одновременного обеспечения точного регулирования скорости, приемлемых динамических свойств и умеренного энергопотребления. На практике она, как правило, решается средствами векторного управления. Однако качество настройки FOC в заметной степени зависит от параметров двигателя и условий его работы, поэтому при их изменении требуется дополнительная корректировка регуляторов [1, 2].</w:t>
      </w:r>
    </w:p>
    <w:p w14:paraId="3E728B34" w14:textId="77777777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В связи с этим представляет интерес схема, в которой закон управления не задаётся заранее структурой регуляторов, а формируется в процессе обучения агента при взаимодействии с моделью привода. В такой постановке методы обучения с подкреплением позволяют искать 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lastRenderedPageBreak/>
        <w:t>управляющие воздействия по критерию, одновременно учитывающему ошибку регулирования и энергетические показатели [3, 4].</w:t>
      </w:r>
    </w:p>
    <w:p w14:paraId="4B5314D2" w14:textId="77777777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Научная новизна рассматриваемого решения связана с тем, что в структуре MIC RL-агент формирует воздействия на инвертор непосредственно в d-q координатах без использования стандартного каскада PI-регуляторов по току. Обучение проводится в среде цифрового двойника, что позволяет без риска выполнять большое число эпизодов и подбирать стратегию по заданному критерию качества. После обучения политика упрощается для последующей реализации на встроенной платформе. Тем самым в одной схеме сочетаются обучение в модели, прямое управление приводом и перенос полученной политики на микроконтроллер.</w:t>
      </w:r>
    </w:p>
    <w:p w14:paraId="4D528857" w14:textId="77777777" w:rsidR="001F12A5" w:rsidRPr="00A95655" w:rsidRDefault="002D08D3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Применение алгоритмов обучения с подкреплением непосредственно для управления асинхронным электродвигателем – относительно новый шаг в силовой электронике и электроприводах. В традиционных системах управления, чтобы учесть нелинейности и неопределенности, часто используют сложные наблюдатели или адаптивные контуры. Смежный подход DeepMPC использует обучаемую модель динамики в предиктивном контуре </w:t>
      </w:r>
      <w:r>
        <w:rPr>
          <w:rFonts w:ascii="Times New Roman" w:eastAsia="TimesNewRomanPSMT" w:hAnsi="Times New Roman" w:cs="Times New Roman"/>
          <w:color w:val="000000"/>
          <w:sz w:val="28"/>
          <w:highlight w:val="red"/>
          <w:lang w:val="ru-RU"/>
        </w:rPr>
        <w:t>[6]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. Агент обучается правильным действиям методом проб и ошибок, получая вознаграждение за достижение целей управления [4]. Это устраняет необходимость настройки регуляторов на основе модели и повышает динамическую адаптивность к изменяющимся условиям. </w:t>
      </w:r>
    </w:p>
    <w:p w14:paraId="72455974" w14:textId="3C5DA6A8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Цель работы состо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ит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оценке 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возможности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обеспеч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ения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прямо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нейросетево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управлени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асинхронным электроприводом 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снижени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потребления активной мощности по сравнению с FOC без заметного ухудшения качества регулирования скорости. Для этого RL-агент обучали в среде цифрового двойника, после чего анализировали устойчивость сформированной стратегии в типовых режимах и сопоставляли полученные результаты с базовым вариантом векторного управления. Такая постановка позволяет судить о практической применимости метода ещё до перехода к физическому стенду.</w:t>
      </w:r>
    </w:p>
    <w:p w14:paraId="6985ADE6" w14:textId="536EF921" w:rsidR="00C74024" w:rsidRPr="00E93E6B" w:rsidRDefault="00A63C67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показан переход MIC (Motor Intelligent Control) от разработки к эксплуатации. Этап 1 (модельный): MIC обучается в среде математической модели АД на наборе режимов и разбросе параметров. Цель этапа – получить устойчивую стартовую политику и отладить процедуру обучения без риска для оборудования, обеспечив переносимость на разные двигатели. Этап 2 (перенос на стенд): MIC переносится на реальный привод (АИН–АД) и выполняется ускоренная адаптация под конкретный двигатель с использованием БЭК (бесконтактного энкодера) как источника обратной связи и средства контроля качества. Цель этапа – быстро подстроить политику к реальным нелинейностям, потерям, насыщению и задержкам, минимизируя число экспериментов. Этап 3 (эксплуатация без БЭК): обучение отключается, энкодер выводится из контура, и MIC управляет АИН без обратной связи по скорости, используя выученный закон управления </w:t>
      </w:r>
      <w:r>
        <w:rPr>
          <w:rFonts w:ascii="Times New Roman" w:hAnsi="Times New Roman" w:cs="Times New Roman"/>
          <w:sz w:val="28"/>
          <w:szCs w:val="28"/>
          <w:highlight w:val="red"/>
          <w:lang w:val="ru-RU"/>
        </w:rPr>
        <w:t>[5]</w:t>
      </w:r>
      <w:r>
        <w:rPr>
          <w:rFonts w:ascii="Times New Roman" w:hAnsi="Times New Roman" w:cs="Times New Roman"/>
          <w:sz w:val="28"/>
          <w:szCs w:val="28"/>
          <w:lang w:val="ru-RU"/>
        </w:rPr>
        <w:t>. Цель этапа – обеспечить работу привода без датчика скорости и снизить требования к измерительной части при сохранении заданного качества управления. В отличие от классической иерархии (скорость – ток – напряжение), здесь нейросеть решает задачу оптимального управления за один шаг.</w:t>
      </w:r>
    </w:p>
    <w:p w14:paraId="486D4D03" w14:textId="77777777" w:rsidR="008253AB" w:rsidRPr="00A95655" w:rsidRDefault="008253AB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303A9E" w14:textId="6B1AABDA" w:rsidR="00C74024" w:rsidRPr="00A95655" w:rsidRDefault="003D20E7" w:rsidP="007C276D">
      <w:pPr>
        <w:autoSpaceDE w:val="0"/>
        <w:autoSpaceDN w:val="0"/>
        <w:spacing w:after="0"/>
        <w:jc w:val="center"/>
        <w:rPr>
          <w:rFonts w:ascii="Times New Roman" w:hAnsi="Times New Roman" w:cs="Times New Roman"/>
        </w:rPr>
      </w:pPr>
      <w:r>
        <w:object w:dxaOrig="14888" w:dyaOrig="10615" w14:anchorId="111C8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1pt;height:182.75pt" o:ole="">
            <v:imagedata r:id="rId8" o:title=""/>
          </v:shape>
          <o:OLEObject Type="Embed" ProgID="Visio.Drawing.11" ShapeID="_x0000_i1025" DrawAspect="Content" ObjectID="_1849329938" r:id="rId9"/>
        </w:object>
      </w:r>
    </w:p>
    <w:p w14:paraId="694580A9" w14:textId="77777777" w:rsidR="00C503FF" w:rsidRPr="00A95655" w:rsidRDefault="00C74024" w:rsidP="00754220">
      <w:pPr>
        <w:autoSpaceDE w:val="0"/>
        <w:autoSpaceDN w:val="0"/>
        <w:spacing w:before="338" w:after="0"/>
        <w:ind w:right="576" w:firstLine="52"/>
        <w:jc w:val="center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Рисунок 1 – Схема обучения алгоритма MIC</w:t>
      </w:r>
    </w:p>
    <w:p w14:paraId="2A65B541" w14:textId="77777777" w:rsidR="00A715F8" w:rsidRDefault="004879C1">
      <w:pPr>
        <w:tabs>
          <w:tab w:val="left" w:pos="1916"/>
        </w:tabs>
        <w:autoSpaceDE w:val="0"/>
        <w:autoSpaceDN w:val="0"/>
        <w:spacing w:before="338" w:after="0"/>
        <w:ind w:right="-2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Прямое обучение на реальном стенде на начальном этапе работы представляется нецелесообразным, поскольку большое число пробных воздействий повышает вероятность аварийных режимов и существенно увеличивает время отладки. Поэтому агент обучался на цифровом двойнике асинхронного двигателя. В этой среде многократно воспроизводились разгон, торможение и установившиеся режимы без риска для оборудования. Функция вознаграждения задавалась по двум основным признакам: ошибке по скорости и уровню потребляемой мощности. Тем самым агент настраивался не только на достижение требуемой скорости, но и на выбор более экономичного режима работы. Использование цифрового двойника позволило рассмотреть большое число эпизодов и получить стратегию, в которой динамические и энергетические требования учитываются одновременно.</w:t>
      </w:r>
    </w:p>
    <w:p w14:paraId="1AE73AA2" w14:textId="0CDF918E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Цифровой двойник использовался не только как безопасная среда обучения, но и как инструмент оценки чувствительности алгоритма к изменению параметров привода. В модели варьировали нагрузку, момент инерции и параметры двигателя, после чего проверяли, сохраняется ли работоспособность обученной политики. При переносе алгоритма с модели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на физический объект необходимо учитывать эффект sim-to-real, то есть возможное расхождение между поведением цифрового двойника и реального привода. Для уменьшения этого расхождения целесообразно вводить случайный разброс параметров уже на этапе обучения. В таком случае агент взаимодействует не с единственным вариантом модели, а с семейством близких режимов, что обычно повышает устойчивость его поведения при переходе к реальному объекту [8</w:t>
      </w:r>
      <w:r w:rsidR="007B45F8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10].</w:t>
      </w:r>
    </w:p>
    <w:p w14:paraId="33C11F49" w14:textId="77777777" w:rsidR="00087F70" w:rsidRPr="00A95655" w:rsidRDefault="00C74024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Для обучения агента использовались современные алгоритмы глубокого </w:t>
      </w:r>
      <w:r w:rsidRPr="004049C9">
        <w:rPr>
          <w:rFonts w:ascii="Times New Roman" w:hAnsi="Times New Roman" w:cs="Times New Roman"/>
          <w:sz w:val="28"/>
          <w:szCs w:val="28"/>
          <w:highlight w:val="yellow"/>
        </w:rPr>
        <w:t>RL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, предназначенные для задач с непрерывным пространством действий. В частности, применялся метод </w:t>
      </w:r>
      <w:r w:rsidRPr="00A95655">
        <w:rPr>
          <w:rFonts w:ascii="Times New Roman" w:hAnsi="Times New Roman" w:cs="Times New Roman"/>
          <w:sz w:val="28"/>
          <w:szCs w:val="28"/>
        </w:rPr>
        <w:t>Twin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Delayed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DDPG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5655">
        <w:rPr>
          <w:rFonts w:ascii="Times New Roman" w:hAnsi="Times New Roman" w:cs="Times New Roman"/>
          <w:sz w:val="28"/>
          <w:szCs w:val="28"/>
        </w:rPr>
        <w:t>TD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3) и сравнительно – </w:t>
      </w:r>
      <w:r w:rsidRPr="00A95655">
        <w:rPr>
          <w:rFonts w:ascii="Times New Roman" w:hAnsi="Times New Roman" w:cs="Times New Roman"/>
          <w:sz w:val="28"/>
          <w:szCs w:val="28"/>
        </w:rPr>
        <w:t>Proximal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Policy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Optimization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5655">
        <w:rPr>
          <w:rFonts w:ascii="Times New Roman" w:hAnsi="Times New Roman" w:cs="Times New Roman"/>
          <w:sz w:val="28"/>
          <w:szCs w:val="28"/>
        </w:rPr>
        <w:t>PPO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). Эти алгоритмы на каждом шаге симуляции обновляют параметры нейросети агента, стремясь увеличить суммарное дисконтированное вознаграждение за эпизод. Обучение проводилось </w:t>
      </w:r>
      <w:r w:rsidRPr="00A95655">
        <w:rPr>
          <w:rFonts w:ascii="Times New Roman" w:hAnsi="Times New Roman" w:cs="Times New Roman"/>
          <w:sz w:val="28"/>
          <w:szCs w:val="28"/>
        </w:rPr>
        <w:t>online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– агент взаимодействовал с цифровым двойником в ходе множества эпизодов, постепенно улучшая стратег</w:t>
      </w:r>
      <w:r w:rsidR="00087F70" w:rsidRPr="00A9565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50A4C"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12DA0379" w14:textId="77777777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Эпизоды моделировали стандартные рабочие циклы привода: разгон до требуемой скорости, удержание нагрузки, торможение. По мере накопления опыта агент уменьшал ошибку слежения за скоростью и энергопотребление, приближаясь к оптимальной политике по заданному критерию. </w:t>
      </w:r>
    </w:p>
    <w:p w14:paraId="50C3E52A" w14:textId="77777777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После завершения обучения полученную политику необходимо согласовать с вычислительными ограничениями встроенной платформы. Исходная модель агента, обученная в симуляции, содержит слишком большое число параметров для устойчивого выполнения в реальном времени на микроконтроллере. Поэтому на следующем этапе использовалась дистилляция: компактную сеть обучали воспроизводить действия исходного агента на тех же входных состояниях </w:t>
      </w:r>
      <w:r>
        <w:rPr>
          <w:rFonts w:ascii="Times New Roman" w:hAnsi="Times New Roman" w:cs="Times New Roman"/>
          <w:color w:val="000000"/>
          <w:sz w:val="28"/>
          <w:szCs w:val="28"/>
          <w:highlight w:val="red"/>
          <w:lang w:val="ru-RU"/>
        </w:rPr>
        <w:t>[7]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 Такой приём позволяет уменьшить размер модели без существенной потери качества управления. В итоге формируется облегчённая политика, пригодная для исполнения на встроенном устройстве и сохраняющая основные особенности поведения исходного агента.</w:t>
      </w:r>
    </w:p>
    <w:p w14:paraId="063B5C8B" w14:textId="4E18AB3A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Обучение проводится офлайн на более мощном вычислителе, но итоговая инференс-модель приводится к форме, пригодной для микроконтроллера. Такой подход обеспечивает автономность системы </w:t>
      </w:r>
      <w:r w:rsidR="009C021D" w:rsidRPr="00A95655">
        <w:rPr>
          <w:rFonts w:ascii="Times New Roman" w:hAnsi="Times New Roman" w:cs="Times New Roman"/>
          <w:sz w:val="28"/>
          <w:szCs w:val="28"/>
        </w:rPr>
        <w:t>MIC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: после этапа лабораторного обучения «интеллектуальный» контроллер можно загрузить во встроенный блок управления привода и эксплуатировать подобно обычному частотному преобразователю, без постоянного подключения к внешнему компьютеру. </w:t>
      </w:r>
    </w:p>
    <w:p w14:paraId="2E5A03A2" w14:textId="77777777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системе MIC управление асинхронным электроприводом реализуется на основе нейросетевого алгоритма обучения с подкреплением,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выполняющего функцию основного регулятора. Обучение алгоритма проводится в виртуальной среде, включающей цифровой двойник асинхронного двигателя и модель силового инвертора. В процессе обучения RL-агент взаимодействует с математической моделью привода, получая измеряемые параметры состояния, в частности скорость вращения и токи статора, и формируя управляющие воздействия для инвертора. Качество управления оценивается по точности регулирования скорости и энергетической эффективности режима. В результате многократных эпизодов обучения агент формирует стратегию управления, обеспечивающую компромисс между динамическими и энергетическими показателями без использования априорной математической модели двигателя.</w:t>
      </w:r>
    </w:p>
    <w:p w14:paraId="4E4A2E19" w14:textId="77777777" w:rsidR="003F08E7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завершения этапа обучения нейросетевая модель подвергается процедурам оптимизации и сжатия и может быть реализована в виде компактного контроллера, предназначенного для работы на встроенной вычислительной платформе. В режиме эксплуатации контроллер использует измеряемые сигналы привода для формирования управляющих воздействий на силовой инвертор, при этом структура силовой части и стандартные защитные функции сохраняются. Существенной особенностью предлагаемого подхода является то, что ограничения по токам и режимам работы учитываются не внешними ограничителями, а заложены непосредственно в стратегию управления, сформированную в процессе обучения.</w:t>
      </w:r>
    </w:p>
    <w:p w14:paraId="0ED76388" w14:textId="77777777" w:rsidR="003F08E7" w:rsidRPr="00A95655" w:rsidRDefault="003F08E7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Для оценки поведения алгоритма MIC выполнена серия численных экспериментов на цифровом двойнике асинхронного электродвигателя в режиме ступенчатого задания скорости. В качестве базового метода сравнения использовалось классическое векторное управление (FOC) с PI-регуляторами. Эксперименты проводились в двух режимах, соответствующих различным значениям задания скорости: </w:t>
      </w:r>
      <w:r w:rsidRPr="001B124A">
        <w:rPr>
          <w:rFonts w:ascii="Times New Roman" w:eastAsia="TimesNewRomanPSMT" w:hAnsi="Times New Roman" w:cs="Times New Roman"/>
          <w:color w:val="000000"/>
          <w:sz w:val="28"/>
          <w:highlight w:val="yellow"/>
          <w:lang w:val="ru-RU"/>
        </w:rPr>
        <w:t>50 %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 от номинальной скорости </w:t>
      </w:r>
      <w:r w:rsidRPr="001B124A">
        <w:rPr>
          <w:rFonts w:ascii="Times New Roman" w:eastAsia="TimesNewRomanPSMT" w:hAnsi="Times New Roman" w:cs="Times New Roman"/>
          <w:color w:val="000000"/>
          <w:sz w:val="28"/>
          <w:highlight w:val="yellow"/>
          <w:lang w:val="ru-RU"/>
        </w:rPr>
        <w:t>(стадия 0)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 и </w:t>
      </w:r>
      <w:r w:rsidRPr="001B124A">
        <w:rPr>
          <w:rFonts w:ascii="Times New Roman" w:eastAsia="TimesNewRomanPSMT" w:hAnsi="Times New Roman" w:cs="Times New Roman"/>
          <w:color w:val="000000"/>
          <w:sz w:val="28"/>
          <w:highlight w:val="yellow"/>
          <w:lang w:val="ru-RU"/>
        </w:rPr>
        <w:t>100 % от номинальной скорости (стадия 1)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. В качестве критериев оценки рассматривались среднеквадратичный ток статора, средняя потребляемая активная электрическая мощность асинхронного двигателя и средняя абсолютная ошибка регулирования скорости.</w:t>
      </w:r>
    </w:p>
    <w:p w14:paraId="781201D7" w14:textId="77777777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Энергетический эффект применения MIC оценивали по временной зависимости активной мощности и сопоставляли с результатами, полученными для FOC. В переходном процессе различие между кривыми оставалось небольшим, однако после выхода в установившийся режим зависимость для MIC располагалась ниже, чем для FOC. На выбранном интервале усреднения снижение активной мощности составило 8,4 %. Этот 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lastRenderedPageBreak/>
        <w:t>результат согласуется с уменьшением среднеквадратичного тока статора и показывает, что выигрыш по энергии достигается не за счёт ухудшения регулирования скорости, а вследствие более экономичного режима работы привода в установившемся состоянии.</w:t>
      </w:r>
    </w:p>
    <w:p w14:paraId="65DD801A" w14:textId="44F71FBB" w:rsidR="003F08E7" w:rsidRDefault="00754220" w:rsidP="00C872CB">
      <w:pPr>
        <w:autoSpaceDE w:val="0"/>
        <w:autoSpaceDN w:val="0"/>
        <w:spacing w:before="358" w:after="0"/>
        <w:jc w:val="center"/>
        <w:rPr>
          <w:rFonts w:ascii="Times New Roman" w:hAnsi="Times New Roman" w:cs="Times New Roman"/>
        </w:rPr>
      </w:pPr>
      <w:r w:rsidRPr="00754220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45FC828" wp14:editId="55BEC85C">
            <wp:extent cx="5806599" cy="266841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239" cy="26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B34" w14:textId="77777777" w:rsidR="00754220" w:rsidRPr="00A95655" w:rsidRDefault="00754220" w:rsidP="00C872CB">
      <w:pPr>
        <w:autoSpaceDE w:val="0"/>
        <w:autoSpaceDN w:val="0"/>
        <w:spacing w:before="358" w:after="0"/>
        <w:jc w:val="center"/>
        <w:rPr>
          <w:rFonts w:ascii="Times New Roman" w:hAnsi="Times New Roman" w:cs="Times New Roman"/>
        </w:rPr>
      </w:pPr>
    </w:p>
    <w:p w14:paraId="71240BD7" w14:textId="7C0E7E16" w:rsidR="00C83C19" w:rsidRPr="00BF3E36" w:rsidRDefault="003F08E7" w:rsidP="00754220">
      <w:pPr>
        <w:autoSpaceDE w:val="0"/>
        <w:autoSpaceDN w:val="0"/>
        <w:spacing w:after="0"/>
        <w:ind w:hanging="41"/>
        <w:jc w:val="center"/>
        <w:rPr>
          <w:rFonts w:ascii="Times New Roman" w:hAnsi="Times New Roman" w:cs="Times New Roman"/>
          <w:lang w:val="ru-RU"/>
        </w:rPr>
      </w:pPr>
      <w:r w:rsidRP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Рисунок </w:t>
      </w:r>
      <w:r w:rsid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>2</w:t>
      </w:r>
      <w:r w:rsidRP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 – Сравнение потребляемой электрической мощности электропривода при управлении </w:t>
      </w:r>
      <w:r w:rsidRPr="00A95655">
        <w:rPr>
          <w:rFonts w:ascii="Times New Roman" w:eastAsia="TimesNewRomanPSMT" w:hAnsi="Times New Roman" w:cs="Times New Roman"/>
          <w:color w:val="000000"/>
          <w:sz w:val="28"/>
        </w:rPr>
        <w:t>FOC</w:t>
      </w:r>
      <w:r w:rsidRP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 и </w:t>
      </w:r>
      <w:r w:rsidRPr="00A95655">
        <w:rPr>
          <w:rFonts w:ascii="Times New Roman" w:eastAsia="TimesNewRomanPSMT" w:hAnsi="Times New Roman" w:cs="Times New Roman"/>
          <w:color w:val="000000"/>
          <w:sz w:val="28"/>
        </w:rPr>
        <w:t>MIC</w:t>
      </w:r>
      <w:r w:rsidRP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 </w:t>
      </w:r>
    </w:p>
    <w:p w14:paraId="56E5A795" w14:textId="77777777" w:rsidR="00A011C0" w:rsidRDefault="00D3485A" w:rsidP="00DB344B">
      <w:pPr>
        <w:autoSpaceDE w:val="0"/>
        <w:autoSpaceDN w:val="0"/>
        <w:spacing w:before="366" w:after="0"/>
        <w:ind w:left="50" w:firstLine="6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B344B">
        <w:rPr>
          <w:rFonts w:ascii="Times New Roman" w:hAnsi="Times New Roman" w:cs="Times New Roman"/>
          <w:sz w:val="28"/>
          <w:szCs w:val="28"/>
          <w:lang w:val="ru-RU"/>
        </w:rPr>
        <w:t>а рисунке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344B" w:rsidRPr="00DB344B">
        <w:rPr>
          <w:rFonts w:ascii="Times New Roman" w:hAnsi="Times New Roman" w:cs="Times New Roman"/>
          <w:sz w:val="28"/>
          <w:szCs w:val="28"/>
          <w:lang w:val="ru-RU"/>
        </w:rPr>
        <w:t>представлены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рабочие характеристики привода АИР-56</w:t>
      </w:r>
      <w:r w:rsidR="00DB344B" w:rsidRPr="00DB34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управлении </w:t>
      </w:r>
      <w:r>
        <w:rPr>
          <w:rFonts w:ascii="Times New Roman" w:hAnsi="Times New Roman" w:cs="Times New Roman"/>
          <w:sz w:val="28"/>
          <w:szCs w:val="28"/>
        </w:rPr>
        <w:t>FOC</w:t>
      </w:r>
      <w:r w:rsidRPr="00D348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MIC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5AF045" w14:textId="701C053C" w:rsidR="00A011C0" w:rsidRDefault="00754220" w:rsidP="00A011C0">
      <w:pPr>
        <w:autoSpaceDE w:val="0"/>
        <w:autoSpaceDN w:val="0"/>
        <w:spacing w:before="366" w:after="0"/>
        <w:ind w:left="50" w:hanging="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422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E01BA9D" wp14:editId="00C5336E">
            <wp:extent cx="5745480" cy="2921106"/>
            <wp:effectExtent l="0" t="0" r="7620" b="3175"/>
            <wp:docPr id="6" name="Рисунок 6" descr="Рабочие характеристики асинхронного двигателя АИР-56 при FOC и 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B8C" w14:textId="77777777" w:rsidR="00A011C0" w:rsidRPr="00DB344B" w:rsidRDefault="00A011C0" w:rsidP="00A011C0">
      <w:pPr>
        <w:tabs>
          <w:tab w:val="left" w:pos="1148"/>
        </w:tabs>
        <w:autoSpaceDE w:val="0"/>
        <w:autoSpaceDN w:val="0"/>
        <w:spacing w:before="346" w:after="0"/>
        <w:ind w:left="34" w:right="288" w:firstLine="709"/>
        <w:jc w:val="center"/>
        <w:rPr>
          <w:rFonts w:ascii="Times New Roman" w:hAnsi="Times New Roman" w:cs="Times New Roman"/>
          <w:lang w:val="ru-RU"/>
        </w:rPr>
      </w:pPr>
      <w:r w:rsidRPr="00A95655">
        <w:rPr>
          <w:rFonts w:ascii="Times New Roman" w:eastAsia="TimesNewRomanPSMT" w:hAnsi="Times New Roman" w:cs="Times New Roman"/>
          <w:color w:val="000000"/>
          <w:sz w:val="28"/>
          <w:lang w:val="ru-RU"/>
        </w:rPr>
        <w:t>Рисунок 3 – Рабочие характеристики асинхронного двигателя</w:t>
      </w:r>
    </w:p>
    <w:p w14:paraId="1692A782" w14:textId="4281F1C1" w:rsidR="003F08E7" w:rsidRPr="007C276D" w:rsidRDefault="00D3485A" w:rsidP="007C276D">
      <w:pPr>
        <w:autoSpaceDE w:val="0"/>
        <w:autoSpaceDN w:val="0"/>
        <w:spacing w:before="366" w:after="0"/>
        <w:ind w:left="50" w:firstLine="6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red"/>
          <w:lang w:val="ru-RU"/>
        </w:rPr>
        <w:t>При интерпретации рисунка 3 следует различать стадии 0 и 1, соответствующие заданиям скорости 50 и 100 % в отдельном переходном эксперименте, и отмеченные на рабочих характеристиках уровни нагрузки 0,5Mном и 1,0Mном. При нагрузке около 0,5Mном зависимости FOC и MIC практически совпадают: расхождение по скорости и выходной мощности не превышает 0,003 %, по среднеквадратичному току составляет менее 0,02 %, а по КПД - около 0,005 процентного пункта. Поэтому на данном уровне нагрузки практически значимый энергетический выигрыш MIC не установлен. Вблизи 1,0Mном рабочие точки расходятся: MIC обеспечивает примерно на 10,4 % более высокие скорость и выходную мощность и увеличивает cosφ примерно на 0,046, однако одновременно среднеквадратичный ток возрастает приблизительно на 7,6 %, входная активная мощность - на 13,3 %, а КПД снижается примерно на 2,0 процентного пункта. Следовательно, расхождение кривых при номинальной нагрузке отражает изменение компромисса между точностью поддержания режима и энергетическими показателями, а не безусловный энергетический выигрыш. Для доказательства энергосберегающего эффекта необходимо сравнение при одинаковых скорости и выходной мощности, дополненное повторными расчётами и оценкой неопределённости результатов.</w:t>
      </w:r>
    </w:p>
    <w:p w14:paraId="1330DD01" w14:textId="77777777" w:rsidR="00A715F8" w:rsidRDefault="004879C1">
      <w:pPr>
        <w:tabs>
          <w:tab w:val="left" w:pos="714"/>
        </w:tabs>
        <w:autoSpaceDE w:val="0"/>
        <w:autoSpaceDN w:val="0"/>
        <w:spacing w:before="344"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По результатам моделирования могут быть сформулированы следующие выводы.</w:t>
      </w:r>
    </w:p>
    <w:p w14:paraId="549B1A5F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1. В структуре MIC управляющие воздействия формируются RL-агентом непосредственно в d-q координатах, без каскада PI-регуляторов по току. Обучение проводилось в среде цифрового двойника, что позволило отработать стратегию управления без предварительной настройки полной параметрической модели двигателя.</w:t>
      </w:r>
    </w:p>
    <w:p w14:paraId="5D4F9264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2. В обеих исследованных стадиях для MIC получено снижение среднеквадратичного тока статора по сравнению с FOC. Это указывает на менее нагруженный режим работы двигателя при сохранении требуемого режима регулирования.</w:t>
      </w:r>
    </w:p>
    <w:p w14:paraId="50AFE509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3. Средняя активная мощность в режиме MIC оказалась ниже, чем при FOC. На интервале установившегося режима снижение составило 8,4 %, поэтому речь идёт не только о визуальном расхождении кривых, но и о количественно подтверждаемом энергетическом эффекте.</w:t>
      </w:r>
    </w:p>
    <w:p w14:paraId="06F27AE4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4. По качеству регулирования скорости MIC не уступал базовому варианту FOC, а в отдельных режимах показывал меньшую среднюю абсолютную ошибку. Следовательно, снижение потребляемой мощности не сопровождалось заметным ухудшением динамических свойств привода.</w:t>
      </w:r>
    </w:p>
    <w:p w14:paraId="1F613088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lastRenderedPageBreak/>
        <w:t>5. Полученные данные показывают, что выбранная функция вознаграждения действительно смещает стратегию агента к компромиссу между точностью регулирования и энергопотреблением.</w:t>
      </w:r>
    </w:p>
    <w:p w14:paraId="6E8F919E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4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Таким образом, результаты мо</w:t>
      </w:r>
      <w:bookmarkStart w:id="0" w:name="_GoBack"/>
      <w:bookmarkEnd w:id="0"/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делирования подтверждают работоспособность подхода и позволяют перейти к следующему этапу, связанному с переносом упрощённой нейросетевой политики на реальный стенд и её последующей экспериментальной проверкой.</w:t>
      </w:r>
    </w:p>
    <w:p w14:paraId="14D24DCA" w14:textId="77777777" w:rsidR="001D49F6" w:rsidRDefault="001D49F6" w:rsidP="00C82CA0">
      <w:pPr>
        <w:autoSpaceDE w:val="0"/>
        <w:autoSpaceDN w:val="0"/>
        <w:spacing w:after="0" w:line="360" w:lineRule="auto"/>
        <w:jc w:val="center"/>
        <w:rPr>
          <w:rFonts w:ascii="TimesNewRomanPSMT" w:eastAsia="TimesNewRomanPSMT" w:hAnsi="TimesNewRomanPSMT"/>
          <w:color w:val="000000"/>
          <w:sz w:val="24"/>
          <w:lang w:val="ru-RU"/>
        </w:rPr>
      </w:pPr>
    </w:p>
    <w:p w14:paraId="62FF0DBB" w14:textId="77777777" w:rsidR="001D49F6" w:rsidRPr="009D773A" w:rsidRDefault="001D49F6" w:rsidP="001D49F6">
      <w:pPr>
        <w:autoSpaceDE w:val="0"/>
        <w:autoSpaceDN w:val="0"/>
        <w:spacing w:after="0" w:line="233" w:lineRule="auto"/>
        <w:ind w:left="14"/>
      </w:pPr>
      <w:r w:rsidRPr="000B2FE3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Библиографический</w:t>
      </w:r>
      <w:r w:rsidRPr="009D773A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0B2FE3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список</w:t>
      </w:r>
      <w:r w:rsidRPr="009D773A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</w:p>
    <w:p w14:paraId="6DBEA67B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228" w:after="0" w:line="290" w:lineRule="exact"/>
        <w:ind w:left="14" w:right="144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1. Kazemikia D. Reinforcement Learning for Motor Control: A Comprehensive Review [Электронный ресурс] // arXiv preprint. 2024. – URL: https://arxiv.org/abs/2412.17936 (дата обращения: 15.12.2025).</w:t>
      </w:r>
    </w:p>
    <w:p w14:paraId="4605BDEF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12" w:after="0" w:line="284" w:lineRule="exact"/>
        <w:ind w:left="14" w:right="288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2. Field-Oriented Control of PMSM Using Reinforcement Learning [Электронный ресурс] // MathWorks Motor Control Blockset Example. – URL: https://www.mathworks.com/help/mcb/gs/foc-of-pmsm-using-reinforcement-learning.html (дата обращения: 15.12.2025).</w:t>
      </w:r>
    </w:p>
    <w:p w14:paraId="65546066" w14:textId="77777777" w:rsidR="001D49F6" w:rsidRPr="00FE39FC" w:rsidRDefault="001D49F6" w:rsidP="00D172AE">
      <w:pPr>
        <w:tabs>
          <w:tab w:val="left" w:pos="298"/>
        </w:tabs>
        <w:autoSpaceDE w:val="0"/>
        <w:autoSpaceDN w:val="0"/>
        <w:spacing w:before="2" w:after="0" w:line="290" w:lineRule="exact"/>
        <w:ind w:left="14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3. Benmalek E., Rayyam M., Gege A. et al. AI-Based Field-Oriented Control for Induction Motors // IAPGOS. </w:t>
      </w:r>
      <w:r w:rsidRPr="003D20E7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2024. </w:t>
      </w:r>
      <w:r>
        <w:rPr>
          <w:rFonts w:ascii="TimesNewRomanPSMT" w:eastAsia="TimesNewRomanPSMT" w:hAnsi="TimesNewRomanPSMT"/>
          <w:color w:val="000000"/>
          <w:sz w:val="24"/>
        </w:rPr>
        <w:t>Vol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14, </w:t>
      </w:r>
      <w:r>
        <w:rPr>
          <w:rFonts w:ascii="TimesNewRomanPSMT" w:eastAsia="TimesNewRomanPSMT" w:hAnsi="TimesNewRomanPSMT"/>
          <w:color w:val="000000"/>
          <w:sz w:val="24"/>
        </w:rPr>
        <w:t>No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4. </w:t>
      </w:r>
      <w:r>
        <w:rPr>
          <w:rFonts w:ascii="TimesNewRomanPSMT" w:eastAsia="TimesNewRomanPSMT" w:hAnsi="TimesNewRomanPSMT"/>
          <w:color w:val="000000"/>
          <w:sz w:val="24"/>
        </w:rPr>
        <w:t>P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75–81.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doi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/10.35784/</w:t>
      </w:r>
      <w:r>
        <w:rPr>
          <w:rFonts w:ascii="TimesNewRomanPSMT" w:eastAsia="TimesNewRomanPSMT" w:hAnsi="TimesNewRomanPSMT"/>
          <w:color w:val="000000"/>
          <w:sz w:val="24"/>
        </w:rPr>
        <w:t>iapgos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.6253 (дата обращения: 15.12.2025). </w:t>
      </w:r>
    </w:p>
    <w:p w14:paraId="71031C71" w14:textId="77777777" w:rsidR="001D49F6" w:rsidRDefault="001D49F6" w:rsidP="00D172AE">
      <w:pPr>
        <w:autoSpaceDE w:val="0"/>
        <w:autoSpaceDN w:val="0"/>
        <w:spacing w:before="6" w:after="0" w:line="286" w:lineRule="exact"/>
        <w:ind w:right="288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4. Saurabh P., Nagabhooshanam N., Kumar D. et al. Enhanced Induction Motor Control Using Deep Reinforcement Learning and PWM with DTC // Electric Power Components and Systems. 2023. Vol. 51, № 12. P. 1083–1095. – URL: https://doi.org/10.1080/15325008.2023.2274357 (дата обращения: 15.12.2025).</w:t>
      </w:r>
    </w:p>
    <w:p w14:paraId="1F6710C4" w14:textId="77777777" w:rsidR="001D49F6" w:rsidRPr="00AC4701" w:rsidRDefault="001D49F6" w:rsidP="00D172AE">
      <w:pPr>
        <w:tabs>
          <w:tab w:val="left" w:pos="298"/>
        </w:tabs>
        <w:autoSpaceDE w:val="0"/>
        <w:autoSpaceDN w:val="0"/>
        <w:spacing w:before="8" w:after="0" w:line="284" w:lineRule="exact"/>
        <w:ind w:left="14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5. Abdullah Q., Farah N., Ahmed M. S. et al. Sensorless Speed Control of Induction Motor Drives Using Reinforcement Learning and Self-Tuning Simplified Fuzzy Logic Controller // IEEE Access. 2024. Vol. 12. P. 136485–136501. – URL: https://doi.org/10.1109/ACCESS.2024.3435529 (дата обращения: 15.12.2025). </w:t>
      </w:r>
    </w:p>
    <w:p w14:paraId="4FFAF077" w14:textId="77777777" w:rsidR="001D49F6" w:rsidRPr="00FE39FC" w:rsidRDefault="001D49F6" w:rsidP="00D172AE">
      <w:pPr>
        <w:tabs>
          <w:tab w:val="left" w:pos="298"/>
        </w:tabs>
        <w:autoSpaceDE w:val="0"/>
        <w:autoSpaceDN w:val="0"/>
        <w:spacing w:before="10" w:after="0" w:line="286" w:lineRule="exact"/>
        <w:ind w:left="14" w:right="144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6. Lenz I., Knepper R., Saxena A. DeepMPC: Learning Deep Latent Features for Model Predictive Control // Proc. of Robotics: Science and Systems. 2015. – URL: https://doi.org/10.15607/RSS.2015.XI.012 (дата обращения: 15.12.2025). </w:t>
      </w:r>
    </w:p>
    <w:p w14:paraId="68E7E716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8" w:after="0" w:line="288" w:lineRule="exact"/>
        <w:ind w:left="14" w:right="144" w:firstLine="270"/>
        <w:jc w:val="both"/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7. Xu Z., Wang J., Xu X. et al. </w:t>
      </w:r>
      <w:r>
        <w:rPr>
          <w:rFonts w:ascii="TimesNewRomanPSMT" w:eastAsia="TimesNewRomanPSMT" w:hAnsi="TimesNewRomanPSMT"/>
          <w:color w:val="000000"/>
          <w:sz w:val="24"/>
        </w:rPr>
        <w:t>A Survey of Reinforcement Learning-Driven Knowledge Distillation: Techniques, Challenges, and Applications [Электронный ресурс] // Preprints. 2025. – URL: https://doi.org/10.20944/preprints202503.0903.v2 (дата обращения: 15.12.2025).</w:t>
      </w:r>
    </w:p>
    <w:p w14:paraId="23991960" w14:textId="77777777" w:rsidR="001D49F6" w:rsidRPr="007C276D" w:rsidRDefault="001D49F6" w:rsidP="00D172AE">
      <w:pPr>
        <w:autoSpaceDE w:val="0"/>
        <w:autoSpaceDN w:val="0"/>
        <w:spacing w:before="14" w:after="0" w:line="284" w:lineRule="exact"/>
        <w:ind w:left="14" w:right="432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8. Eschmann J., Albani D., Loianno G. RLtools: A Fast, Portable Deep Reinforcement Learning Library for Continuous Control // Journal of Machine Learning Research. 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2024. </w:t>
      </w:r>
      <w:r>
        <w:rPr>
          <w:rFonts w:ascii="TimesNewRomanPSMT" w:eastAsia="TimesNewRomanPSMT" w:hAnsi="TimesNewRomanPSMT"/>
          <w:color w:val="000000"/>
          <w:sz w:val="24"/>
        </w:rPr>
        <w:t>Vol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25, № 301. </w:t>
      </w:r>
      <w:r>
        <w:rPr>
          <w:rFonts w:ascii="TimesNewRomanPSMT" w:eastAsia="TimesNewRomanPSMT" w:hAnsi="TimesNewRomanPSMT"/>
          <w:color w:val="000000"/>
          <w:sz w:val="24"/>
        </w:rPr>
        <w:t>P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1–19.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www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jmlr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papers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v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25/24-0248.</w:t>
      </w:r>
      <w:r>
        <w:rPr>
          <w:rFonts w:ascii="TimesNewRomanPSMT" w:eastAsia="TimesNewRomanPSMT" w:hAnsi="TimesNewRomanPSMT"/>
          <w:color w:val="000000"/>
          <w:sz w:val="24"/>
        </w:rPr>
        <w:t>html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 (дата обращения: 15.12.2025).</w:t>
      </w:r>
    </w:p>
    <w:p w14:paraId="436F3E4F" w14:textId="77777777" w:rsidR="001D49F6" w:rsidRDefault="001D49F6" w:rsidP="00D172AE">
      <w:pPr>
        <w:tabs>
          <w:tab w:val="left" w:pos="298"/>
        </w:tabs>
        <w:autoSpaceDE w:val="0"/>
        <w:autoSpaceDN w:val="0"/>
        <w:spacing w:after="0" w:line="290" w:lineRule="exact"/>
        <w:ind w:left="14" w:firstLine="270"/>
        <w:jc w:val="both"/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9. Szydlo T., Jayaraman P. P., Li Y. et al. </w:t>
      </w:r>
      <w:r>
        <w:rPr>
          <w:rFonts w:ascii="TimesNewRomanPSMT" w:eastAsia="TimesNewRomanPSMT" w:hAnsi="TimesNewRomanPSMT"/>
          <w:color w:val="000000"/>
          <w:sz w:val="24"/>
        </w:rPr>
        <w:t xml:space="preserve">TinyRL: Towards Reinforcement Learning on Tiny Embedded Devices // Proc. of the 31st ACM Int. Conf. on Information and Knowledge Management (CIKM). 2022. P. 4985–4988. – URL: https://doi.org/10.1145/3511808.3557206 (дата обращения: 15.12.2025). </w:t>
      </w:r>
    </w:p>
    <w:p w14:paraId="1DB62CA6" w14:textId="77777777" w:rsidR="001D49F6" w:rsidRPr="00E93E6B" w:rsidRDefault="001D49F6" w:rsidP="00D172AE">
      <w:pPr>
        <w:autoSpaceDE w:val="0"/>
        <w:autoSpaceDN w:val="0"/>
        <w:spacing w:before="8" w:after="0" w:line="284" w:lineRule="exact"/>
        <w:ind w:left="14" w:right="432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10. Mouk Elele M. J., Pau D., Zhuang S., Facchinetti T. Enhancing Field-Oriented Control of Electric Drives with Tiny Neural Network Optimized for Micro-controllers [Электронный ресурс] // arXiv preprint. 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2025.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arxiv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abs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/2502.00532 (дата обращения: 15.12.2025).</w:t>
      </w:r>
    </w:p>
    <w:p w14:paraId="70DBAEDF" w14:textId="77777777" w:rsidR="001D49F6" w:rsidRPr="00E93E6B" w:rsidRDefault="001D49F6" w:rsidP="001D49F6">
      <w:pPr>
        <w:autoSpaceDE w:val="0"/>
        <w:autoSpaceDN w:val="0"/>
        <w:spacing w:before="332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>Дата</w:t>
      </w:r>
      <w:r w:rsidRPr="00E93E6B">
        <w:rPr>
          <w:rFonts w:ascii="TimesNewRomanPSMT" w:eastAsia="TimesNewRomanPSMT" w:hAnsi="TimesNewRomanPSMT"/>
          <w:color w:val="000000"/>
          <w:sz w:val="24"/>
          <w:lang w:val="ru-RU"/>
        </w:rPr>
        <w:t xml:space="preserve"> 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>поступления</w:t>
      </w:r>
      <w:r w:rsidRPr="00E93E6B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20.01.2026 </w:t>
      </w:r>
    </w:p>
    <w:p w14:paraId="36D0A7A9" w14:textId="77777777" w:rsidR="001D49F6" w:rsidRPr="00FE39FC" w:rsidRDefault="001D49F6" w:rsidP="001D49F6">
      <w:pPr>
        <w:autoSpaceDE w:val="0"/>
        <w:autoSpaceDN w:val="0"/>
        <w:spacing w:before="50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lastRenderedPageBreak/>
        <w:t xml:space="preserve">Решение о публикации: 20.01.2026 </w:t>
      </w:r>
    </w:p>
    <w:p w14:paraId="7DBCC19A" w14:textId="77777777" w:rsidR="001D49F6" w:rsidRPr="00FE39FC" w:rsidRDefault="001D49F6" w:rsidP="001D49F6">
      <w:pPr>
        <w:autoSpaceDE w:val="0"/>
        <w:autoSpaceDN w:val="0"/>
        <w:spacing w:before="398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Контактная информация </w:t>
      </w:r>
    </w:p>
    <w:p w14:paraId="4D5C2E86" w14:textId="77777777" w:rsidR="001D49F6" w:rsidRDefault="001D49F6" w:rsidP="001D49F6">
      <w:pPr>
        <w:autoSpaceDE w:val="0"/>
        <w:autoSpaceDN w:val="0"/>
        <w:spacing w:before="54" w:after="0" w:line="266" w:lineRule="exact"/>
        <w:rPr>
          <w:rFonts w:ascii="TimesNewRomanPSMT" w:eastAsia="TimesNewRomanPSMT" w:hAnsi="TimesNewRomanPSMT"/>
          <w:color w:val="000000"/>
          <w:sz w:val="24"/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МАРИКИН Александр Николаевич - доктор техн. наук, профессор </w:t>
      </w:r>
    </w:p>
    <w:p w14:paraId="6471B500" w14:textId="77777777" w:rsidR="00E62498" w:rsidRDefault="00E62498" w:rsidP="00E62498">
      <w:pPr>
        <w:autoSpaceDE w:val="0"/>
        <w:autoSpaceDN w:val="0"/>
        <w:spacing w:before="54" w:after="0" w:line="266" w:lineRule="exact"/>
        <w:rPr>
          <w:rFonts w:ascii="TimesNewRomanPSMT" w:eastAsia="TimesNewRomanPSMT" w:hAnsi="TimesNewRomanPSMT"/>
          <w:color w:val="000000"/>
          <w:sz w:val="24"/>
          <w:lang w:val="ru-RU"/>
        </w:rPr>
      </w:pPr>
      <w:r>
        <w:rPr>
          <w:rFonts w:ascii="TimesNewRomanPSMT" w:eastAsia="TimesNewRomanPSMT" w:hAnsi="TimesNewRomanPSMT" w:hint="cs"/>
          <w:color w:val="000000"/>
          <w:sz w:val="24"/>
          <w:lang w:val="ru-RU"/>
        </w:rPr>
        <w:t>ЕВСТАФЬЕВ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 А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ндрей Михайло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вич - доктор техн. наук, профессор </w:t>
      </w:r>
    </w:p>
    <w:p w14:paraId="7939B789" w14:textId="73DB8E09" w:rsidR="001D49F6" w:rsidRPr="00FE39FC" w:rsidRDefault="001D49F6" w:rsidP="001D49F6">
      <w:pPr>
        <w:autoSpaceDE w:val="0"/>
        <w:autoSpaceDN w:val="0"/>
        <w:spacing w:before="20" w:after="0" w:line="296" w:lineRule="exact"/>
        <w:ind w:right="1152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  <w:lang w:val="ru-RU"/>
        </w:rPr>
        <w:t>ЖЕМЧУГОВ Валерий Григорьевич - канд. техн. наук, доцент, zhem</w:t>
      </w:r>
      <w:r w:rsidR="004879C1">
        <w:rPr>
          <w:rFonts w:ascii="TimesNewRomanPSMT" w:eastAsia="TimesNewRomanPSMT" w:hAnsi="TimesNewRomanPSMT"/>
          <w:color w:val="000000"/>
          <w:sz w:val="24"/>
        </w:rPr>
        <w:t>chugov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@</w:t>
      </w:r>
      <w:r w:rsidR="004879C1">
        <w:rPr>
          <w:rFonts w:ascii="TimesNewRomanPSMT" w:eastAsia="TimesNewRomanPSMT" w:hAnsi="TimesNewRomanPSMT"/>
          <w:color w:val="000000"/>
          <w:sz w:val="24"/>
        </w:rPr>
        <w:t>pgups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.ru</w:t>
      </w:r>
    </w:p>
    <w:p w14:paraId="3642EA3F" w14:textId="77777777" w:rsidR="001D49F6" w:rsidRPr="00E93E6B" w:rsidRDefault="001D49F6" w:rsidP="001D49F6">
      <w:pPr>
        <w:autoSpaceDE w:val="0"/>
        <w:autoSpaceDN w:val="0"/>
        <w:spacing w:after="494" w:line="220" w:lineRule="exact"/>
        <w:rPr>
          <w:lang w:val="ru-RU"/>
        </w:rPr>
      </w:pPr>
      <w:r w:rsidRPr="007C276D">
        <w:rPr>
          <w:lang w:val="ru-RU"/>
        </w:rPr>
        <w:t>ОНОФРИЙЧУК Андрей Дмитриевич – аспирант, 11</w:t>
      </w:r>
      <w:r>
        <w:t>lisov</w:t>
      </w:r>
      <w:r w:rsidRPr="007C276D">
        <w:rPr>
          <w:lang w:val="ru-RU"/>
        </w:rPr>
        <w:t>11@</w:t>
      </w:r>
      <w:r>
        <w:t>gmail</w:t>
      </w:r>
      <w:r w:rsidRPr="007C276D">
        <w:rPr>
          <w:lang w:val="ru-RU"/>
        </w:rPr>
        <w:t>.</w:t>
      </w:r>
      <w:r>
        <w:t>com</w:t>
      </w:r>
    </w:p>
    <w:p w14:paraId="402146E2" w14:textId="77777777" w:rsidR="001D49F6" w:rsidRDefault="001D49F6" w:rsidP="001D49F6">
      <w:pPr>
        <w:autoSpaceDE w:val="0"/>
        <w:autoSpaceDN w:val="0"/>
        <w:spacing w:after="0" w:line="245" w:lineRule="auto"/>
        <w:ind w:right="144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Study of Direct Neural Control of an Induction Motor Trained in a Digital Twin </w:t>
      </w:r>
    </w:p>
    <w:p w14:paraId="57A91754" w14:textId="77777777" w:rsidR="001D49F6" w:rsidRDefault="001D49F6" w:rsidP="001D49F6">
      <w:pPr>
        <w:autoSpaceDE w:val="0"/>
        <w:autoSpaceDN w:val="0"/>
        <w:spacing w:before="372" w:after="0" w:line="238" w:lineRule="auto"/>
      </w:pPr>
      <w:r>
        <w:rPr>
          <w:rFonts w:ascii="Times New Roman" w:eastAsia="Times New Roman" w:hAnsi="Times New Roman"/>
          <w:b/>
          <w:color w:val="000000"/>
          <w:sz w:val="24"/>
        </w:rPr>
        <w:t>A. N. Marikin, A. M. Evstafyev, V. G. Zhemchugov, A. D. Onofriychuk</w:t>
      </w:r>
    </w:p>
    <w:p w14:paraId="0CF0D972" w14:textId="77777777" w:rsidR="001D49F6" w:rsidRDefault="001D49F6" w:rsidP="001D49F6">
      <w:pPr>
        <w:autoSpaceDE w:val="0"/>
        <w:autoSpaceDN w:val="0"/>
        <w:spacing w:before="384" w:after="0" w:line="236" w:lineRule="exact"/>
        <w:ind w:left="10" w:right="1440" w:hanging="10"/>
      </w:pPr>
      <w:r>
        <w:rPr>
          <w:rFonts w:ascii="TimesNewRomanPSMT" w:eastAsia="TimesNewRomanPSMT" w:hAnsi="TimesNewRomanPSMT"/>
          <w:color w:val="000000"/>
          <w:sz w:val="18"/>
        </w:rPr>
        <w:t>Emperor Alexander I Petersburg State Transport University, 9, Moskovsky pr., Saint Petersburg, 190031, Russian Federation</w:t>
      </w:r>
    </w:p>
    <w:p w14:paraId="0ED29B6C" w14:textId="38EB1133" w:rsidR="001D49F6" w:rsidRDefault="001D49F6" w:rsidP="001D49F6">
      <w:pPr>
        <w:autoSpaceDE w:val="0"/>
        <w:autoSpaceDN w:val="0"/>
        <w:spacing w:before="370" w:after="0" w:line="262" w:lineRule="exact"/>
        <w:ind w:left="10" w:right="38" w:hanging="10"/>
        <w:jc w:val="both"/>
      </w:pPr>
      <w:r>
        <w:rPr>
          <w:rFonts w:ascii="Times New Roman" w:eastAsia="Times New Roman" w:hAnsi="Times New Roman"/>
          <w:b/>
          <w:color w:val="000000"/>
        </w:rPr>
        <w:t xml:space="preserve">For citation: </w:t>
      </w:r>
      <w:r>
        <w:rPr>
          <w:rFonts w:ascii="TimesNewRomanPSMT" w:eastAsia="TimesNewRomanPSMT" w:hAnsi="TimesNewRomanPSMT"/>
          <w:color w:val="000000"/>
        </w:rPr>
        <w:t xml:space="preserve">Marikin A.N., Evstafyev A.M., Zhemchugov V.G., Onofriychuk A.D. Study of Direct Neural Control of an Induction Motor Trained in a Digital Twin. </w:t>
      </w:r>
      <w:r>
        <w:rPr>
          <w:rFonts w:ascii="Times New Roman" w:eastAsia="Times New Roman" w:hAnsi="Times New Roman"/>
          <w:i/>
          <w:color w:val="000000"/>
        </w:rPr>
        <w:t>Proceedings of Petersburg Transport University</w:t>
      </w:r>
      <w:r>
        <w:rPr>
          <w:rFonts w:ascii="TimesNewRomanPSMT" w:eastAsia="TimesNewRomanPSMT" w:hAnsi="TimesNewRomanPSMT"/>
          <w:color w:val="000000"/>
        </w:rPr>
        <w:t>, 2026, vol. 16, iss. 1, pp. 25–34. (In Russian) DOI:</w:t>
      </w:r>
    </w:p>
    <w:p w14:paraId="40A129C5" w14:textId="77777777" w:rsidR="001D49F6" w:rsidRDefault="001D49F6" w:rsidP="00A76B41">
      <w:pPr>
        <w:autoSpaceDE w:val="0"/>
        <w:autoSpaceDN w:val="0"/>
        <w:spacing w:before="336" w:after="0" w:line="274" w:lineRule="exact"/>
        <w:ind w:firstLine="14"/>
        <w:jc w:val="both"/>
      </w:pPr>
      <w:r>
        <w:rPr>
          <w:rFonts w:ascii="Times New Roman" w:eastAsia="Times New Roman" w:hAnsi="Times New Roman"/>
          <w:b/>
          <w:color w:val="000000"/>
        </w:rPr>
        <w:t xml:space="preserve">Summary </w:t>
      </w:r>
      <w:r>
        <w:br/>
      </w:r>
      <w:r>
        <w:rPr>
          <w:rFonts w:ascii="Times New Roman" w:eastAsia="Times New Roman" w:hAnsi="Times New Roman"/>
          <w:b/>
          <w:color w:val="000000"/>
        </w:rPr>
        <w:t xml:space="preserve">Objective: </w:t>
      </w:r>
      <w:r>
        <w:rPr>
          <w:rFonts w:ascii="TimesNewRomanPSMT" w:eastAsia="TimesNewRomanPSMT" w:hAnsi="TimesNewRomanPSMT"/>
          <w:color w:val="000000"/>
        </w:rPr>
        <w:t xml:space="preserve">To assess the feasibility of direct neural control of an induction motor drive without a fully specified mathematical model of the motor and to determine whether this approach can reduce active power consumption while maintaining speed-control quality comparable to classical field-oriented control. </w:t>
      </w:r>
      <w:r>
        <w:rPr>
          <w:rFonts w:ascii="Times New Roman" w:eastAsia="Times New Roman" w:hAnsi="Times New Roman"/>
          <w:b/>
          <w:color w:val="000000"/>
        </w:rPr>
        <w:t xml:space="preserve">Methods: </w:t>
      </w:r>
      <w:r>
        <w:rPr>
          <w:rFonts w:ascii="TimesNewRomanPSMT" w:eastAsia="TimesNewRomanPSMT" w:hAnsi="TimesNewRomanPSMT"/>
          <w:color w:val="000000"/>
        </w:rPr>
        <w:t xml:space="preserve">The study was carried out on a digital-twin model of the inverter-induction motor-controller system. A reinforcement learning agent was trained to generate control actions in the d-q reference frame, and its performance was compared with FOC using the stator RMS current, active power, and speed-control error as evaluation criteria. Practical importance: The trained policy can potentially be transferred to an embedded drive-control platform. This reduces the dependence of control quality on accurate parameter identification and makes the approach relevant for energy-efficient electric drives. </w:t>
      </w:r>
    </w:p>
    <w:p w14:paraId="01CC3280" w14:textId="77777777" w:rsidR="001D49F6" w:rsidRDefault="001D49F6" w:rsidP="001D49F6">
      <w:pPr>
        <w:autoSpaceDE w:val="0"/>
        <w:autoSpaceDN w:val="0"/>
        <w:spacing w:before="350" w:after="0" w:line="262" w:lineRule="exact"/>
        <w:ind w:left="10" w:hanging="10"/>
      </w:pPr>
      <w:r>
        <w:rPr>
          <w:rFonts w:ascii="Times New Roman" w:eastAsia="Times New Roman" w:hAnsi="Times New Roman"/>
          <w:b/>
          <w:color w:val="000000"/>
        </w:rPr>
        <w:t xml:space="preserve">Keywords: </w:t>
      </w:r>
      <w:r>
        <w:rPr>
          <w:rFonts w:ascii="TimesNewRomanPSMT" w:eastAsia="TimesNewRomanPSMT" w:hAnsi="TimesNewRomanPSMT"/>
          <w:color w:val="000000"/>
        </w:rPr>
        <w:t xml:space="preserve">induction motor; electric drive; reinforcement learning; digital twin; neural network control; field-oriented control. </w:t>
      </w:r>
    </w:p>
    <w:p w14:paraId="11BA1A5D" w14:textId="77777777" w:rsidR="001D49F6" w:rsidRDefault="001D49F6" w:rsidP="001D49F6">
      <w:pPr>
        <w:autoSpaceDE w:val="0"/>
        <w:autoSpaceDN w:val="0"/>
        <w:spacing w:before="362" w:after="0" w:line="230" w:lineRule="auto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References </w:t>
      </w:r>
    </w:p>
    <w:p w14:paraId="2B922EAA" w14:textId="646728F6" w:rsidR="001D49F6" w:rsidRDefault="00D172AE" w:rsidP="00D172AE">
      <w:pPr>
        <w:autoSpaceDE w:val="0"/>
        <w:autoSpaceDN w:val="0"/>
        <w:spacing w:before="360" w:after="0" w:line="286" w:lineRule="exact"/>
        <w:ind w:left="1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1. Kazemikia D. Reinforcement Learning for Motor Control: A Comprehensive Review // arXiv preprint. 2024.  URL: https://arxiv.org/abs/2412.17936 (accessed: 15.12.2025).</w:t>
      </w:r>
    </w:p>
    <w:p w14:paraId="2215082D" w14:textId="77777777" w:rsidR="00D172AE" w:rsidRDefault="001D49F6" w:rsidP="00D172AE">
      <w:pPr>
        <w:autoSpaceDE w:val="0"/>
        <w:autoSpaceDN w:val="0"/>
        <w:spacing w:before="10" w:after="0" w:line="284" w:lineRule="exact"/>
        <w:ind w:left="1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2. Field-Oriented Control of PMSM Using Reinforcement Learning // MathWorks Motor Control Blockset Example. – URL: https://www.mathworks.com/help/mcb/gs/foc-of-pmsm-using-reinforcement-learning.html (accessed: 15.12.2025). </w:t>
      </w:r>
    </w:p>
    <w:p w14:paraId="1BE766B7" w14:textId="77777777" w:rsidR="001D49F6" w:rsidRDefault="00D172AE" w:rsidP="00D172AE">
      <w:pPr>
        <w:autoSpaceDE w:val="0"/>
        <w:autoSpaceDN w:val="0"/>
        <w:spacing w:before="10" w:after="0" w:line="284" w:lineRule="exact"/>
        <w:ind w:left="14" w:firstLine="284"/>
        <w:jc w:val="both"/>
      </w:pPr>
      <w:r w:rsidRPr="00D172AE">
        <w:rPr>
          <w:rFonts w:ascii="TimesNewRomanPSMT" w:eastAsia="TimesNewRomanPSMT" w:hAnsi="TimesNewRomanPSMT"/>
          <w:color w:val="000000"/>
          <w:sz w:val="24"/>
        </w:rPr>
        <w:t xml:space="preserve">3. Benmalek E., Rayyam M., Gege A. et al. AI-Based Field-Oriented Control for Induction Motors // IAPGOS. 2024. Vol. 14, No. 4. P. 75–81. – URL: https://doi.org/10.35784/iapgos.6253 (accessed: 15.12.2025). </w:t>
      </w:r>
    </w:p>
    <w:p w14:paraId="175C2F15" w14:textId="77777777" w:rsidR="00D172AE" w:rsidRDefault="001D49F6" w:rsidP="00D172AE">
      <w:pPr>
        <w:tabs>
          <w:tab w:val="left" w:pos="298"/>
        </w:tabs>
        <w:autoSpaceDE w:val="0"/>
        <w:autoSpaceDN w:val="0"/>
        <w:spacing w:after="0" w:line="276" w:lineRule="exact"/>
        <w:ind w:right="-2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 xml:space="preserve">4. Saurabh P., Nagabhooshanam N., Kumar D. et al. Enhanced Induction Motor Control Using Deep Reinforcement Learning and PWM with DTC // Electric Power Components and Systems. 2023. Vol. 51, No. 12. P. 1083–1095. – URL: https://doi.org/10.1080/15325008.2023.2274357 (accessed: 15.12.2025). </w:t>
      </w:r>
    </w:p>
    <w:p w14:paraId="4686FFBC" w14:textId="77777777" w:rsidR="001D49F6" w:rsidRDefault="001D49F6" w:rsidP="00D172AE">
      <w:pPr>
        <w:tabs>
          <w:tab w:val="left" w:pos="298"/>
        </w:tabs>
        <w:autoSpaceDE w:val="0"/>
        <w:autoSpaceDN w:val="0"/>
        <w:spacing w:after="0" w:line="276" w:lineRule="exact"/>
        <w:ind w:right="-2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5. Abdullah Q., Farah N., Ahmed M. S. et al. Sensorless Speed Control of Induction Motor Drives Using Reinforcement Learning and Self-Tuning Simplified Fuzzy Logic Controller // IEEE Access. 2024. Vol. 12. P. 136485–136501. – URL: https://doi.org/10.1109/ACCESS.2024.3435529 (accessed: 15.12.2025). </w:t>
      </w:r>
    </w:p>
    <w:p w14:paraId="440DB799" w14:textId="77777777" w:rsidR="001D49F6" w:rsidRDefault="001D49F6" w:rsidP="00D172AE">
      <w:pPr>
        <w:autoSpaceDE w:val="0"/>
        <w:autoSpaceDN w:val="0"/>
        <w:spacing w:before="8" w:after="0" w:line="286" w:lineRule="exact"/>
        <w:ind w:left="14" w:right="20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6. Lenz I., Knepper R., Saxena A. DeepMPC: Learning Deep Latent Features for Model Predictive Control // Proc. of Robotics: Science and Systems. 2015. – URL: https://doi.org/10.15607/RSS.2015.XI.012 (accessed: 15.12.2025). </w:t>
      </w:r>
    </w:p>
    <w:p w14:paraId="5D493C6D" w14:textId="77777777" w:rsidR="00D172AE" w:rsidRDefault="001D49F6" w:rsidP="00D172AE">
      <w:pPr>
        <w:autoSpaceDE w:val="0"/>
        <w:autoSpaceDN w:val="0"/>
        <w:spacing w:before="8" w:after="0" w:line="284" w:lineRule="exact"/>
        <w:ind w:left="14" w:right="22" w:firstLine="284"/>
        <w:jc w:val="both"/>
      </w:pPr>
      <w:r>
        <w:rPr>
          <w:rFonts w:ascii="TimesNewRomanPSMT" w:eastAsia="TimesNewRomanPSMT" w:hAnsi="TimesNewRomanPSMT"/>
          <w:color w:val="000000"/>
          <w:sz w:val="24"/>
          <w:lang w:val="es-ES"/>
        </w:rPr>
        <w:t>7. Xu Z., Wang J., Xu X. et al. A Survey of Reinforcement Learning-Driven Knowledge Distillation: Techniques, Challenges, and Applications // Preprints. 2025. – URL: https://doi.org/10.20944/preprints202503.0903.v2 (accessed: 15.12.2025).</w:t>
      </w:r>
    </w:p>
    <w:p w14:paraId="5DA00540" w14:textId="77777777" w:rsidR="001D49F6" w:rsidRDefault="001D49F6" w:rsidP="00D172AE">
      <w:pPr>
        <w:autoSpaceDE w:val="0"/>
        <w:autoSpaceDN w:val="0"/>
        <w:spacing w:before="8" w:after="0" w:line="284" w:lineRule="exact"/>
        <w:ind w:left="14" w:right="22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8. Eschmann J., Albani D., Loianno G. RLtools: A Fast, Portable Deep Reinforcement Learning Library for Continuous Control // Journal of Machine Learning Research. 2024. Vol. 25, No. 301. P. 1–19. – URL: https://www.jmlr.org/papers/v25/24-0248.html (accessed: 15.12.2025). </w:t>
      </w:r>
    </w:p>
    <w:p w14:paraId="5EF6586B" w14:textId="77777777" w:rsidR="00D172AE" w:rsidRDefault="001D49F6" w:rsidP="00D172AE">
      <w:pPr>
        <w:autoSpaceDE w:val="0"/>
        <w:autoSpaceDN w:val="0"/>
        <w:spacing w:before="12" w:after="0" w:line="284" w:lineRule="exact"/>
        <w:ind w:left="14" w:right="26" w:firstLine="284"/>
        <w:jc w:val="both"/>
        <w:rPr>
          <w:rFonts w:ascii="TimesNewRomanPSMT" w:eastAsia="TimesNewRomanPSMT" w:hAnsi="TimesNewRomanPSMT"/>
          <w:color w:val="000000"/>
          <w:sz w:val="24"/>
        </w:rPr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9. Szydlo T., Jayaraman P. P., Li Y. et al. </w:t>
      </w:r>
      <w:r>
        <w:rPr>
          <w:rFonts w:ascii="TimesNewRomanPSMT" w:eastAsia="TimesNewRomanPSMT" w:hAnsi="TimesNewRomanPSMT"/>
          <w:color w:val="000000"/>
          <w:sz w:val="24"/>
        </w:rPr>
        <w:t xml:space="preserve">TinyRL: Towards Reinforcement Learning on Tiny Embedded Devices // Proc. of the 31st ACM Int. Conf. on Information and Knowledge Management (CIKM). 2022. P. 4985–4988. – URL: https://doi.org/10.1145/3511808.3557206 (accessed: 15.12.2025). </w:t>
      </w:r>
    </w:p>
    <w:p w14:paraId="2BAAD77D" w14:textId="2CFF9796" w:rsidR="001D49F6" w:rsidRDefault="001D49F6" w:rsidP="00D172AE">
      <w:pPr>
        <w:autoSpaceDE w:val="0"/>
        <w:autoSpaceDN w:val="0"/>
        <w:spacing w:before="12" w:after="0" w:line="284" w:lineRule="exact"/>
        <w:ind w:left="14" w:right="26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10. Mouk Elele M. J., Pau D., Zhuang S., Facchinetti T. Enhancing Field-Oriented Control of Electric Drives with Tiny Neural Network Optimized for Micro-controllers // arXiv preprint. 2025.  URL: https://arxiv.org/abs/2502.00532 (accessed: 15.12.2025).</w:t>
      </w:r>
    </w:p>
    <w:p w14:paraId="5419AF59" w14:textId="77777777" w:rsidR="001D49F6" w:rsidRDefault="001D49F6" w:rsidP="00D172AE">
      <w:pPr>
        <w:autoSpaceDE w:val="0"/>
        <w:autoSpaceDN w:val="0"/>
        <w:spacing w:before="358" w:after="0" w:line="262" w:lineRule="exact"/>
        <w:ind w:right="6354"/>
      </w:pPr>
      <w:r>
        <w:rPr>
          <w:rFonts w:ascii="TimesNewRomanPSMT" w:eastAsia="TimesNewRomanPSMT" w:hAnsi="TimesNewRomanPSMT"/>
          <w:color w:val="000000"/>
        </w:rPr>
        <w:t>Received: January 20,</w:t>
      </w:r>
      <w:r w:rsidR="00D172AE" w:rsidRPr="00E93E6B">
        <w:rPr>
          <w:rFonts w:ascii="TimesNewRomanPSMT" w:eastAsia="TimesNewRomanPSMT" w:hAnsi="TimesNewRomanPSMT"/>
          <w:color w:val="000000"/>
        </w:rPr>
        <w:t xml:space="preserve"> </w:t>
      </w:r>
      <w:r>
        <w:rPr>
          <w:rFonts w:ascii="TimesNewRomanPSMT" w:eastAsia="TimesNewRomanPSMT" w:hAnsi="TimesNewRomanPSMT"/>
          <w:color w:val="000000"/>
        </w:rPr>
        <w:t xml:space="preserve">2026 </w:t>
      </w:r>
      <w:r>
        <w:br/>
      </w:r>
      <w:r>
        <w:rPr>
          <w:rFonts w:ascii="TimesNewRomanPSMT" w:eastAsia="TimesNewRomanPSMT" w:hAnsi="TimesNewRomanPSMT"/>
          <w:color w:val="000000"/>
        </w:rPr>
        <w:t xml:space="preserve">Accepted: January 20, 2026 </w:t>
      </w:r>
    </w:p>
    <w:p w14:paraId="7868DA78" w14:textId="77777777" w:rsidR="00A76B41" w:rsidRDefault="001D49F6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Author’s information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 xml:space="preserve">MARIKIN Alexander Nikolaevich – D.E.S, Professor </w:t>
      </w:r>
    </w:p>
    <w:p w14:paraId="6992386F" w14:textId="77777777" w:rsidR="00A76B41" w:rsidRDefault="00A76B41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 w:rsidRPr="00A76B41">
        <w:rPr>
          <w:rFonts w:ascii="TimesNewRomanPSMT" w:eastAsia="TimesNewRomanPSMT" w:hAnsi="TimesNewRomanPSMT"/>
          <w:color w:val="000000"/>
          <w:sz w:val="24"/>
        </w:rPr>
        <w:t xml:space="preserve">EVSTAFYEV Andrey Mihailovich </w:t>
      </w:r>
      <w:r>
        <w:rPr>
          <w:rFonts w:ascii="TimesNewRomanPSMT" w:eastAsia="TimesNewRomanPSMT" w:hAnsi="TimesNewRomanPSMT"/>
          <w:color w:val="000000"/>
          <w:sz w:val="24"/>
        </w:rPr>
        <w:t xml:space="preserve">– D.E.S, Professor </w:t>
      </w:r>
    </w:p>
    <w:p w14:paraId="298BEA7E" w14:textId="77777777" w:rsidR="00A76B41" w:rsidRDefault="001D49F6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>ZHEMCHUGOV Valery Grigoryevich - PhD in Engineering, Associate Professor</w:t>
      </w:r>
    </w:p>
    <w:p w14:paraId="77AFBA63" w14:textId="77777777" w:rsidR="001D49F6" w:rsidRDefault="001D49F6" w:rsidP="00A76B41">
      <w:pPr>
        <w:autoSpaceDE w:val="0"/>
        <w:autoSpaceDN w:val="0"/>
        <w:spacing w:after="0" w:line="296" w:lineRule="exact"/>
        <w:ind w:right="720"/>
      </w:pPr>
      <w:r>
        <w:rPr>
          <w:rFonts w:ascii="TimesNewRomanPSMT" w:eastAsia="TimesNewRomanPSMT" w:hAnsi="TimesNewRomanPSMT"/>
          <w:color w:val="000000"/>
          <w:sz w:val="24"/>
        </w:rPr>
        <w:t>ONOFRIYCHUK Andrey Dmitrievich – Postgradua</w:t>
      </w:r>
      <w:r w:rsidR="00A76B41">
        <w:rPr>
          <w:rFonts w:ascii="TimesNewRomanPSMT" w:eastAsia="TimesNewRomanPSMT" w:hAnsi="TimesNewRomanPSMT"/>
          <w:color w:val="000000"/>
          <w:sz w:val="24"/>
        </w:rPr>
        <w:t>te student, 11lisov11@gmail.com</w:t>
      </w:r>
    </w:p>
    <w:p w14:paraId="2B8E6745" w14:textId="77777777" w:rsidR="00041A37" w:rsidRPr="00603E5A" w:rsidRDefault="00041A37" w:rsidP="001D49F6">
      <w:pPr>
        <w:autoSpaceDE w:val="0"/>
        <w:autoSpaceDN w:val="0"/>
        <w:spacing w:after="0" w:line="360" w:lineRule="auto"/>
        <w:jc w:val="center"/>
      </w:pPr>
    </w:p>
    <w:sectPr w:rsidR="00041A37" w:rsidRPr="00603E5A" w:rsidSect="00034616">
      <w:footerReference w:type="default" r:id="rId12"/>
      <w:pgSz w:w="11906" w:h="16838"/>
      <w:pgMar w:top="714" w:right="1440" w:bottom="53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532EFF" w14:textId="77777777" w:rsidR="00E03159" w:rsidRDefault="00E03159" w:rsidP="002C3C68">
      <w:pPr>
        <w:spacing w:after="0" w:line="240" w:lineRule="auto"/>
      </w:pPr>
      <w:r>
        <w:separator/>
      </w:r>
    </w:p>
  </w:endnote>
  <w:endnote w:type="continuationSeparator" w:id="0">
    <w:p w14:paraId="4F5FE9E0" w14:textId="77777777" w:rsidR="00E03159" w:rsidRDefault="00E03159" w:rsidP="002C3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52081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6183C8A" w14:textId="77777777" w:rsidR="002C3C68" w:rsidRPr="002C3C68" w:rsidRDefault="002C3C6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C3C6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3C6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C3C6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4664E" w:rsidRPr="0044664E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</w:t>
        </w:r>
        <w:r w:rsidRPr="002C3C6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D7363A" w14:textId="77777777" w:rsidR="002C3C68" w:rsidRDefault="002C3C6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FDFAD6" w14:textId="77777777" w:rsidR="00E03159" w:rsidRDefault="00E03159" w:rsidP="002C3C68">
      <w:pPr>
        <w:spacing w:after="0" w:line="240" w:lineRule="auto"/>
      </w:pPr>
      <w:r>
        <w:separator/>
      </w:r>
    </w:p>
  </w:footnote>
  <w:footnote w:type="continuationSeparator" w:id="0">
    <w:p w14:paraId="66D9143B" w14:textId="77777777" w:rsidR="00E03159" w:rsidRDefault="00E03159" w:rsidP="002C3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A37"/>
    <w:rsid w:val="0006063C"/>
    <w:rsid w:val="0007049A"/>
    <w:rsid w:val="00075A0E"/>
    <w:rsid w:val="00081BC1"/>
    <w:rsid w:val="000840D4"/>
    <w:rsid w:val="00087F70"/>
    <w:rsid w:val="000927F8"/>
    <w:rsid w:val="000970A1"/>
    <w:rsid w:val="000B2FE3"/>
    <w:rsid w:val="000B7D53"/>
    <w:rsid w:val="000D42C9"/>
    <w:rsid w:val="0011064C"/>
    <w:rsid w:val="0015074B"/>
    <w:rsid w:val="00152F51"/>
    <w:rsid w:val="00156BAB"/>
    <w:rsid w:val="00170F9D"/>
    <w:rsid w:val="001B124A"/>
    <w:rsid w:val="001C347C"/>
    <w:rsid w:val="001C7ACE"/>
    <w:rsid w:val="001D3D57"/>
    <w:rsid w:val="001D49F6"/>
    <w:rsid w:val="001F12A5"/>
    <w:rsid w:val="00213672"/>
    <w:rsid w:val="002139C5"/>
    <w:rsid w:val="00220A21"/>
    <w:rsid w:val="00230D70"/>
    <w:rsid w:val="00244E71"/>
    <w:rsid w:val="00250A4C"/>
    <w:rsid w:val="002605CC"/>
    <w:rsid w:val="00263E02"/>
    <w:rsid w:val="00266FCB"/>
    <w:rsid w:val="00287790"/>
    <w:rsid w:val="0029639D"/>
    <w:rsid w:val="002C2A99"/>
    <w:rsid w:val="002C3C68"/>
    <w:rsid w:val="002D08D3"/>
    <w:rsid w:val="002D6EE4"/>
    <w:rsid w:val="002E2001"/>
    <w:rsid w:val="002F016E"/>
    <w:rsid w:val="00306E9F"/>
    <w:rsid w:val="003075C1"/>
    <w:rsid w:val="00326F90"/>
    <w:rsid w:val="00353DD4"/>
    <w:rsid w:val="00362B9E"/>
    <w:rsid w:val="00373BD7"/>
    <w:rsid w:val="00384266"/>
    <w:rsid w:val="003933C8"/>
    <w:rsid w:val="003A7625"/>
    <w:rsid w:val="003B580C"/>
    <w:rsid w:val="003C3950"/>
    <w:rsid w:val="003D20E7"/>
    <w:rsid w:val="003F08E7"/>
    <w:rsid w:val="003F4678"/>
    <w:rsid w:val="004049C9"/>
    <w:rsid w:val="004259DF"/>
    <w:rsid w:val="0042699B"/>
    <w:rsid w:val="0044664E"/>
    <w:rsid w:val="00460AB1"/>
    <w:rsid w:val="00470708"/>
    <w:rsid w:val="004879C1"/>
    <w:rsid w:val="00495595"/>
    <w:rsid w:val="004C44EC"/>
    <w:rsid w:val="004D1205"/>
    <w:rsid w:val="004D4360"/>
    <w:rsid w:val="00502846"/>
    <w:rsid w:val="005070C0"/>
    <w:rsid w:val="005212E9"/>
    <w:rsid w:val="005573A0"/>
    <w:rsid w:val="00561E3B"/>
    <w:rsid w:val="00577F58"/>
    <w:rsid w:val="00580358"/>
    <w:rsid w:val="005C612B"/>
    <w:rsid w:val="005F42EE"/>
    <w:rsid w:val="00603E5A"/>
    <w:rsid w:val="00623E6D"/>
    <w:rsid w:val="0062621C"/>
    <w:rsid w:val="00640007"/>
    <w:rsid w:val="00650074"/>
    <w:rsid w:val="00653FF5"/>
    <w:rsid w:val="00673B02"/>
    <w:rsid w:val="00687119"/>
    <w:rsid w:val="00692B9E"/>
    <w:rsid w:val="006B5134"/>
    <w:rsid w:val="006B7E2D"/>
    <w:rsid w:val="006C20BF"/>
    <w:rsid w:val="006D6CD2"/>
    <w:rsid w:val="006E239B"/>
    <w:rsid w:val="00702B4F"/>
    <w:rsid w:val="00713D2B"/>
    <w:rsid w:val="00731E11"/>
    <w:rsid w:val="0075043A"/>
    <w:rsid w:val="00754220"/>
    <w:rsid w:val="00761C34"/>
    <w:rsid w:val="007B45F8"/>
    <w:rsid w:val="007C276D"/>
    <w:rsid w:val="007C55F7"/>
    <w:rsid w:val="007E6485"/>
    <w:rsid w:val="007F2616"/>
    <w:rsid w:val="0080389C"/>
    <w:rsid w:val="0081671F"/>
    <w:rsid w:val="00816F68"/>
    <w:rsid w:val="008253AB"/>
    <w:rsid w:val="00852198"/>
    <w:rsid w:val="00853B57"/>
    <w:rsid w:val="00855A20"/>
    <w:rsid w:val="00887236"/>
    <w:rsid w:val="00892A5E"/>
    <w:rsid w:val="00894216"/>
    <w:rsid w:val="008B1157"/>
    <w:rsid w:val="008B519B"/>
    <w:rsid w:val="008C26B3"/>
    <w:rsid w:val="00905AF7"/>
    <w:rsid w:val="009444EB"/>
    <w:rsid w:val="009504D0"/>
    <w:rsid w:val="00950849"/>
    <w:rsid w:val="00951CBA"/>
    <w:rsid w:val="00951F9F"/>
    <w:rsid w:val="00963526"/>
    <w:rsid w:val="00967334"/>
    <w:rsid w:val="00971741"/>
    <w:rsid w:val="009866F8"/>
    <w:rsid w:val="009C021D"/>
    <w:rsid w:val="009C4EB5"/>
    <w:rsid w:val="009C5F1C"/>
    <w:rsid w:val="009D3705"/>
    <w:rsid w:val="009D773A"/>
    <w:rsid w:val="00A011C0"/>
    <w:rsid w:val="00A01365"/>
    <w:rsid w:val="00A045B5"/>
    <w:rsid w:val="00A05E45"/>
    <w:rsid w:val="00A3183C"/>
    <w:rsid w:val="00A63C67"/>
    <w:rsid w:val="00A704F7"/>
    <w:rsid w:val="00A715F8"/>
    <w:rsid w:val="00A76B41"/>
    <w:rsid w:val="00A811F1"/>
    <w:rsid w:val="00A82EAE"/>
    <w:rsid w:val="00A95655"/>
    <w:rsid w:val="00AA0BB0"/>
    <w:rsid w:val="00AA1D8D"/>
    <w:rsid w:val="00AC4701"/>
    <w:rsid w:val="00AE629D"/>
    <w:rsid w:val="00AF6755"/>
    <w:rsid w:val="00B022C5"/>
    <w:rsid w:val="00B26AF5"/>
    <w:rsid w:val="00B47730"/>
    <w:rsid w:val="00B84567"/>
    <w:rsid w:val="00B85CCC"/>
    <w:rsid w:val="00BA6BEB"/>
    <w:rsid w:val="00BA734A"/>
    <w:rsid w:val="00BF3E36"/>
    <w:rsid w:val="00BF5702"/>
    <w:rsid w:val="00C27D26"/>
    <w:rsid w:val="00C34397"/>
    <w:rsid w:val="00C503FF"/>
    <w:rsid w:val="00C54BC1"/>
    <w:rsid w:val="00C5774E"/>
    <w:rsid w:val="00C74024"/>
    <w:rsid w:val="00C82CA0"/>
    <w:rsid w:val="00C83C19"/>
    <w:rsid w:val="00C872CB"/>
    <w:rsid w:val="00C90046"/>
    <w:rsid w:val="00CB0664"/>
    <w:rsid w:val="00CE3A22"/>
    <w:rsid w:val="00CE70F6"/>
    <w:rsid w:val="00D172AE"/>
    <w:rsid w:val="00D234B8"/>
    <w:rsid w:val="00D3485A"/>
    <w:rsid w:val="00D42BB0"/>
    <w:rsid w:val="00D45E85"/>
    <w:rsid w:val="00D60FE2"/>
    <w:rsid w:val="00D75C51"/>
    <w:rsid w:val="00D91925"/>
    <w:rsid w:val="00DB344B"/>
    <w:rsid w:val="00DD2C2C"/>
    <w:rsid w:val="00DE40C2"/>
    <w:rsid w:val="00DE7518"/>
    <w:rsid w:val="00DF7E3B"/>
    <w:rsid w:val="00E028C7"/>
    <w:rsid w:val="00E03159"/>
    <w:rsid w:val="00E12203"/>
    <w:rsid w:val="00E13D90"/>
    <w:rsid w:val="00E13FAF"/>
    <w:rsid w:val="00E20F0B"/>
    <w:rsid w:val="00E25955"/>
    <w:rsid w:val="00E555EE"/>
    <w:rsid w:val="00E62498"/>
    <w:rsid w:val="00E764C9"/>
    <w:rsid w:val="00E844B5"/>
    <w:rsid w:val="00E93E6B"/>
    <w:rsid w:val="00EA754B"/>
    <w:rsid w:val="00EB2599"/>
    <w:rsid w:val="00EB36B0"/>
    <w:rsid w:val="00EC5CAF"/>
    <w:rsid w:val="00EF3B45"/>
    <w:rsid w:val="00F11F64"/>
    <w:rsid w:val="00F12A8C"/>
    <w:rsid w:val="00F14164"/>
    <w:rsid w:val="00F44F8E"/>
    <w:rsid w:val="00F70294"/>
    <w:rsid w:val="00F7169E"/>
    <w:rsid w:val="00F951BD"/>
    <w:rsid w:val="00FA5BE6"/>
    <w:rsid w:val="00FB1C94"/>
    <w:rsid w:val="00FC693F"/>
    <w:rsid w:val="00FE076C"/>
    <w:rsid w:val="00FE2506"/>
    <w:rsid w:val="00FE5036"/>
    <w:rsid w:val="00FF3E4B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91B0E7E"/>
  <w14:defaultImageDpi w14:val="300"/>
  <w15:docId w15:val="{F42AAA00-8FA9-47D3-A69E-C36608A7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03E5A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603E5A"/>
    <w:rPr>
      <w:color w:val="605E5C"/>
      <w:shd w:val="clear" w:color="auto" w:fill="E1DFDD"/>
    </w:rPr>
  </w:style>
  <w:style w:type="character" w:styleId="aff9">
    <w:name w:val="Placeholder Text"/>
    <w:basedOn w:val="a2"/>
    <w:uiPriority w:val="99"/>
    <w:semiHidden/>
    <w:rsid w:val="00502846"/>
    <w:rPr>
      <w:color w:val="666666"/>
    </w:rPr>
  </w:style>
  <w:style w:type="paragraph" w:styleId="affa">
    <w:name w:val="Balloon Text"/>
    <w:basedOn w:val="a1"/>
    <w:link w:val="affb"/>
    <w:uiPriority w:val="99"/>
    <w:semiHidden/>
    <w:unhideWhenUsed/>
    <w:rsid w:val="00673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673B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D65535-3B13-428F-96F5-A3EB2C3E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3311</Words>
  <Characters>18873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157</cp:lastModifiedBy>
  <cp:revision>2</cp:revision>
  <cp:lastPrinted>2026-03-10T11:19:00Z</cp:lastPrinted>
  <dcterms:created xsi:type="dcterms:W3CDTF">2026-08-27T06:59:00Z</dcterms:created>
  <dcterms:modified xsi:type="dcterms:W3CDTF">2026-08-27T06:59:00Z</dcterms:modified>
  <cp:category/>
</cp:coreProperties>
</file>