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bottom w:color="000000" w:space="1" w:sz="4" w:val="single"/>
        </w:pBdr>
        <w:spacing w:after="120" w:before="120" w:lineRule="auto"/>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Description</w:t>
      </w:r>
    </w:p>
    <w:p w:rsidR="00000000" w:rsidDel="00000000" w:rsidP="00000000" w:rsidRDefault="00000000" w:rsidRPr="00000000">
      <w:pPr>
        <w:spacing w:after="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Daniela Koch 266502, Matej Michalek 266827</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Michał Karol Pompa 266494, Michaela Golhova 266099, Remedios Pastor Molines 266100</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Supervisors:</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Viuff</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Mona Wendel Andersen</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ICT Engineering</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1st Semester</w:t>
      </w:r>
    </w:p>
    <w:p w:rsidR="00000000" w:rsidDel="00000000" w:rsidP="00000000" w:rsidRDefault="00000000" w:rsidRPr="00000000">
      <w:pPr>
        <w:contextualSpacing w:val="0"/>
        <w:jc w:val="center"/>
        <w:rPr>
          <w:rFonts w:ascii="Times New Roman" w:cs="Times New Roman" w:eastAsia="Times New Roman" w:hAnsi="Times New Roman"/>
          <w:sz w:val="28"/>
          <w:szCs w:val="28"/>
        </w:rPr>
        <w:sectPr>
          <w:headerReference r:id="rId6" w:type="default"/>
          <w:headerReference r:id="rId7" w:type="first"/>
          <w:footerReference r:id="rId8" w:type="default"/>
          <w:pgSz w:h="16838" w:w="11906"/>
          <w:pgMar w:bottom="1417" w:top="1417" w:left="1417" w:right="1417" w:header="0"/>
          <w:pgNumType w:start="1"/>
        </w:sectPr>
      </w:pPr>
      <w:r w:rsidDel="00000000" w:rsidR="00000000" w:rsidRPr="00000000">
        <w:rPr>
          <w:rFonts w:ascii="Times New Roman" w:cs="Times New Roman" w:eastAsia="Times New Roman" w:hAnsi="Times New Roman"/>
          <w:sz w:val="28"/>
          <w:szCs w:val="28"/>
          <w:rtl w:val="0"/>
        </w:rPr>
        <w:t xml:space="preserve">October 2017</w:t>
      </w:r>
      <w:r w:rsidDel="00000000" w:rsidR="00000000" w:rsidRPr="00000000">
        <w:br w:type="page"/>
      </w:r>
      <w:r w:rsidDel="00000000" w:rsidR="00000000" w:rsidRPr="00000000">
        <w:rPr>
          <w:rtl w:val="0"/>
        </w:rPr>
      </w:r>
    </w:p>
    <w:p w:rsidR="00000000" w:rsidDel="00000000" w:rsidP="00000000" w:rsidRDefault="00000000" w:rsidRPr="00000000">
      <w:pPr>
        <w:keepNext w:val="1"/>
        <w:keepLines w:val="1"/>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keepNext w:val="1"/>
        <w:keepLines w:val="1"/>
        <w:spacing w:after="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Description</w:t>
              <w:tab/>
              <w:t xml:space="preserve">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Delimitation</w:t>
              <w:tab/>
              <w:t xml:space="preserve">2</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Choice of model and method</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Schedule</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assessment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Sources of information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w:t>
          </w:r>
          <w:r w:rsidDel="00000000" w:rsidR="00000000" w:rsidRPr="00000000">
            <w:fldChar w:fldCharType="end"/>
          </w:r>
        </w:p>
      </w:sdtContent>
    </w:sdt>
    <w:p w:rsidR="00000000" w:rsidDel="00000000" w:rsidP="00000000" w:rsidRDefault="00000000" w:rsidRPr="00000000">
      <w:pPr>
        <w:tabs>
          <w:tab w:val="right" w:pos="9062"/>
        </w:tabs>
        <w:spacing w:after="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tabs>
          <w:tab w:val="left" w:pos="5321"/>
        </w:tabs>
        <w:contextualSpacing w:val="0"/>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widowControl w:val="0"/>
        <w:spacing w:after="0" w:lineRule="auto"/>
        <w:contextualSpacing w:val="0"/>
        <w:rPr>
          <w:rFonts w:ascii="Times New Roman" w:cs="Times New Roman" w:eastAsia="Times New Roman" w:hAnsi="Times New Roman"/>
          <w:b w:val="1"/>
          <w:sz w:val="32"/>
          <w:szCs w:val="32"/>
        </w:rPr>
        <w:sectPr>
          <w:type w:val="continuous"/>
          <w:pgSz w:h="16838" w:w="11906"/>
          <w:pgMar w:bottom="1417" w:top="1417" w:left="1417" w:right="1417" w:header="0"/>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Background Description</w:t>
      </w:r>
    </w:p>
    <w:p w:rsidR="00000000" w:rsidDel="00000000" w:rsidP="00000000" w:rsidRDefault="00000000" w:rsidRPr="00000000">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 it often causes depression. Globally, more than 300 million people suffer from this disease. That is one of the biggest issues of the 21st century (WHO, 2017). </w:t>
      </w:r>
    </w:p>
    <w:p w:rsidR="00000000" w:rsidDel="00000000" w:rsidP="00000000" w:rsidRDefault="00000000" w:rsidRPr="00000000">
      <w:pPr>
        <w:ind w:firstLine="708"/>
        <w:contextualSpacing w:val="0"/>
        <w:jc w:val="both"/>
        <w:rPr>
          <w:rFonts w:ascii="Times New Roman" w:cs="Times New Roman" w:eastAsia="Times New Roman" w:hAnsi="Times New Roman"/>
          <w:sz w:val="24"/>
          <w:szCs w:val="24"/>
        </w:rPr>
      </w:pPr>
      <w:bookmarkStart w:colFirst="0" w:colLast="0" w:name="_mjez4aakh0oy" w:id="2"/>
      <w:bookmarkEnd w:id="2"/>
      <w:r w:rsidDel="00000000" w:rsidR="00000000" w:rsidRPr="00000000">
        <w:rPr>
          <w:rFonts w:ascii="Times New Roman" w:cs="Times New Roman" w:eastAsia="Times New Roman" w:hAnsi="Times New Roman"/>
          <w:sz w:val="24"/>
          <w:szCs w:val="24"/>
          <w:rtl w:val="0"/>
        </w:rPr>
        <w:t xml:space="preserve">One way of solving the issue of spreading of depression is provided by Vipassanā ‐ Insight Awareness (VIA). VIA is a centre for spiritual events originally with a base in the Buddhist principles of meditation as an insight with awareness of what is happening as it happens. Today events at VIA also includes spiritual practices not directly linked to any religion. Such practices, to take an example meditating, can reduce stress (Psychiatry online, 2006). Furthermore taking part in lectures, seminars or workshops which are provided by VIA keeps one’s mind away from work and lets it rest and relax. What helps people even more are the trips promoted by the organization. Not only do they allow one to forget about the everyday routine, but also force one to move, breathe fresh air and spend time close to the nature. </w:t>
      </w:r>
    </w:p>
    <w:p w:rsidR="00000000" w:rsidDel="00000000" w:rsidP="00000000" w:rsidRDefault="00000000" w:rsidRPr="00000000">
      <w:pPr>
        <w:ind w:firstLine="708"/>
        <w:contextualSpacing w:val="0"/>
        <w:jc w:val="both"/>
        <w:rPr>
          <w:rFonts w:ascii="Times New Roman" w:cs="Times New Roman" w:eastAsia="Times New Roman" w:hAnsi="Times New Roman"/>
          <w:sz w:val="24"/>
          <w:szCs w:val="24"/>
        </w:rPr>
      </w:pPr>
      <w:bookmarkStart w:colFirst="0" w:colLast="0" w:name="_1fob9te" w:id="3"/>
      <w:bookmarkEnd w:id="3"/>
      <w:r w:rsidDel="00000000" w:rsidR="00000000" w:rsidRPr="00000000">
        <w:rPr>
          <w:rFonts w:ascii="Times New Roman" w:cs="Times New Roman" w:eastAsia="Times New Roman" w:hAnsi="Times New Roman"/>
          <w:sz w:val="24"/>
          <w:szCs w:val="24"/>
          <w:rtl w:val="0"/>
        </w:rPr>
        <w:t xml:space="preserve">However Vipassanā ‐ Insight Awareness is not adapted to the today’s world based on new technology. As the world depends more and more on the work of computers, keeping a paper-based system is </w:t>
      </w:r>
      <w:r w:rsidDel="00000000" w:rsidR="00000000" w:rsidRPr="00000000">
        <w:rPr>
          <w:rFonts w:ascii="Times New Roman" w:cs="Times New Roman" w:eastAsia="Times New Roman" w:hAnsi="Times New Roman"/>
          <w:sz w:val="24"/>
          <w:szCs w:val="24"/>
          <w:rtl w:val="0"/>
        </w:rPr>
        <w:t xml:space="preserve">hardly possible.  Due to the fact that today the internet is one of the most popular sources 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information (Taylor &amp; Francis, 2017),  a computerized system would increase the range of attendance on the events. The organization is in a need of keeping track of events, members, lecturers in an easy way.  It needs a system that would store data and provide both an easy access to them (to take an example to simplify  sending emails to the members) and an easy way of sharing them (to ease promoting organized events). </w:t>
      </w:r>
      <w:r w:rsidDel="00000000" w:rsidR="00000000" w:rsidRPr="00000000">
        <w:rPr>
          <w:rFonts w:ascii="Times New Roman" w:cs="Times New Roman" w:eastAsia="Times New Roman" w:hAnsi="Times New Roman"/>
          <w:sz w:val="24"/>
          <w:szCs w:val="24"/>
          <w:rtl w:val="0"/>
        </w:rPr>
        <w:t xml:space="preserve">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sz w:val="24"/>
          <w:szCs w:val="24"/>
          <w:u w:val="single"/>
        </w:rPr>
      </w:pPr>
      <w:bookmarkStart w:colFirst="0" w:colLast="0" w:name="_3znysh7" w:id="4"/>
      <w:bookmarkEnd w:id="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Purpose</w:t>
      </w:r>
      <w:r w:rsidDel="00000000" w:rsidR="00000000" w:rsidRPr="00000000">
        <w:rPr>
          <w:rtl w:val="0"/>
        </w:rPr>
      </w:r>
    </w:p>
    <w:p w:rsidR="00000000" w:rsidDel="00000000" w:rsidP="00000000" w:rsidRDefault="00000000" w:rsidRPr="00000000">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is to make a maintainable system that provides Vipassana an easy access to information, as well as provides solution for finding proper lecturers.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sz w:val="24"/>
          <w:szCs w:val="24"/>
        </w:rPr>
      </w:pPr>
      <w:bookmarkStart w:colFirst="0" w:colLast="0" w:name="_2et92p0" w:id="5"/>
      <w:bookmarkEnd w:id="5"/>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to be answered are the following: </w:t>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How to store data about events, members and lecturers?</w:t>
      </w:r>
    </w:p>
    <w:p w:rsidR="00000000" w:rsidDel="00000000" w:rsidP="00000000" w:rsidRDefault="00000000" w:rsidRPr="00000000">
      <w:pPr>
        <w:numPr>
          <w:ilvl w:val="0"/>
          <w:numId w:val="1"/>
        </w:numPr>
        <w:spacing w:after="0" w:before="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find proper lecturers for events?</w:t>
      </w:r>
    </w:p>
    <w:p w:rsidR="00000000" w:rsidDel="00000000" w:rsidP="00000000" w:rsidRDefault="00000000" w:rsidRPr="00000000">
      <w:pPr>
        <w:numPr>
          <w:ilvl w:val="0"/>
          <w:numId w:val="1"/>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How to make the system easy to extend and provide new functionalities?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Delimitation</w:t>
      </w:r>
    </w:p>
    <w:p w:rsidR="00000000" w:rsidDel="00000000" w:rsidP="00000000" w:rsidRDefault="00000000" w:rsidRPr="00000000">
      <w:pPr>
        <w:numPr>
          <w:ilvl w:val="0"/>
          <w:numId w:val="2"/>
        </w:numPr>
        <w:spacing w:after="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We will not use database to store data.</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Data will be provided by files, not from real users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rFonts w:ascii="Times New Roman" w:cs="Times New Roman" w:eastAsia="Times New Roman" w:hAnsi="Times New Roman"/>
          <w:sz w:val="24"/>
          <w:szCs w:val="24"/>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dy6vkm" w:id="7"/>
      <w:bookmarkEnd w:id="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Choice of model and method</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072.0" w:type="dxa"/>
        <w:jc w:val="left"/>
        <w:tblInd w:w="0.0" w:type="dxa"/>
        <w:tblLayout w:type="fixed"/>
        <w:tblLook w:val="0400"/>
      </w:tblPr>
      <w:tblGrid>
        <w:gridCol w:w="3350"/>
        <w:gridCol w:w="2756"/>
        <w:gridCol w:w="2966"/>
        <w:tblGridChange w:id="0">
          <w:tblGrid>
            <w:gridCol w:w="3350"/>
            <w:gridCol w:w="2756"/>
            <w:gridCol w:w="2966"/>
          </w:tblGrid>
        </w:tblGridChange>
      </w:tblGrid>
      <w:t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What </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Partial problem</w:t>
            </w:r>
            <w:r w:rsidDel="00000000" w:rsidR="00000000" w:rsidRPr="00000000">
              <w:rPr>
                <w:b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Why </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Why study this problem?</w:t>
            </w:r>
            <w:r w:rsidDel="00000000" w:rsidR="00000000" w:rsidRPr="00000000">
              <w:rPr>
                <w:b w:val="1"/>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b w:val="1"/>
                <w:rtl w:val="0"/>
              </w:rPr>
              <w:t xml:space="preserve">Which</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t xml:space="preserve">Which models/theories are expected to be used to solve the problem?</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How to store data about events, members and lecturers?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To enable an easy access to the data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t xml:space="preserve">Use objects serialization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How to find proper lecturers for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To save time needed to plan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t xml:space="preserve">Use data collections and write search engine</w:t>
            </w:r>
            <w:r w:rsidDel="00000000" w:rsidR="00000000" w:rsidRPr="00000000">
              <w:rPr>
                <w:rtl w:val="0"/>
              </w:rPr>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Use</w:t>
            </w:r>
            <w:r w:rsidDel="00000000" w:rsidR="00000000" w:rsidRPr="00000000">
              <w:rPr>
                <w:color w:val="ff0000"/>
                <w:rtl w:val="0"/>
              </w:rPr>
              <w:t xml:space="preserve"> </w:t>
            </w:r>
            <w:r w:rsidDel="00000000" w:rsidR="00000000" w:rsidRPr="00000000">
              <w:rPr>
                <w:rtl w:val="0"/>
              </w:rPr>
              <w:t xml:space="preserve">UML modelling and abstraction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6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How to make the system easy to extend and provide new functionalities?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To have the possibility of developing the system further - i. e. database compatibility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tl w:val="0"/>
              </w:rPr>
              <w:t xml:space="preserve">Use UML modelling and objects serialization </w:t>
            </w:r>
            <w:r w:rsidDel="00000000" w:rsidR="00000000" w:rsidRPr="00000000">
              <w:rPr>
                <w:rtl w:val="0"/>
              </w:rPr>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t3h5sf" w:id="8"/>
      <w:bookmarkEnd w:id="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Time Schedule</w:t>
      </w:r>
    </w:p>
    <w:p w:rsidR="00000000" w:rsidDel="00000000" w:rsidP="00000000" w:rsidRDefault="00000000" w:rsidRPr="00000000">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Basing on ECTS the time schedule is estimated at 550 hours. The schedule will be divided into 4 time periods: analysis, design, implementation and test.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deadlines for specific parts are as following:</w:t>
      </w:r>
    </w:p>
    <w:p w:rsidR="00000000" w:rsidDel="00000000" w:rsidP="00000000" w:rsidRDefault="00000000" w:rsidRPr="00000000">
      <w:pPr>
        <w:numPr>
          <w:ilvl w:val="0"/>
          <w:numId w:val="3"/>
        </w:numPr>
        <w:spacing w:after="0" w:before="0" w:lineRule="auto"/>
        <w:ind w:left="927"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tab/>
        <w:tab/>
        <w:t xml:space="preserve">13th of November</w:t>
      </w:r>
    </w:p>
    <w:p w:rsidR="00000000" w:rsidDel="00000000" w:rsidP="00000000" w:rsidRDefault="00000000" w:rsidRPr="00000000">
      <w:pPr>
        <w:numPr>
          <w:ilvl w:val="0"/>
          <w:numId w:val="3"/>
        </w:numPr>
        <w:spacing w:after="0" w:before="0" w:lineRule="auto"/>
        <w:ind w:left="927"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w:t>
        <w:tab/>
        <w:tab/>
        <w:t xml:space="preserve">20th of November</w:t>
      </w:r>
    </w:p>
    <w:p w:rsidR="00000000" w:rsidDel="00000000" w:rsidP="00000000" w:rsidRDefault="00000000" w:rsidRPr="00000000">
      <w:pPr>
        <w:numPr>
          <w:ilvl w:val="0"/>
          <w:numId w:val="3"/>
        </w:numPr>
        <w:spacing w:after="0" w:before="0" w:lineRule="auto"/>
        <w:ind w:left="927"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t>
        <w:tab/>
        <w:t xml:space="preserve">4th of December</w:t>
      </w:r>
    </w:p>
    <w:p w:rsidR="00000000" w:rsidDel="00000000" w:rsidP="00000000" w:rsidRDefault="00000000" w:rsidRPr="00000000">
      <w:pPr>
        <w:numPr>
          <w:ilvl w:val="0"/>
          <w:numId w:val="3"/>
        </w:numPr>
        <w:spacing w:after="0" w:before="0" w:lineRule="auto"/>
        <w:ind w:left="927"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t>
        <w:tab/>
        <w:tab/>
        <w:t xml:space="preserve">19th of December</w:t>
      </w:r>
    </w:p>
    <w:p w:rsidR="00000000" w:rsidDel="00000000" w:rsidP="00000000" w:rsidRDefault="00000000" w:rsidRPr="00000000">
      <w:pPr>
        <w:widowControl w:val="0"/>
        <w:spacing w:after="0" w:lineRule="auto"/>
        <w:contextualSpacing w:val="0"/>
        <w:rPr>
          <w:rFonts w:ascii="Times New Roman" w:cs="Times New Roman" w:eastAsia="Times New Roman" w:hAnsi="Times New Roman"/>
          <w:sz w:val="24"/>
          <w:szCs w:val="24"/>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4d34og8" w:id="9"/>
      <w:bookmarkEnd w:id="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Risk assessment</w:t>
      </w:r>
    </w:p>
    <w:tbl>
      <w:tblPr>
        <w:tblStyle w:val="Table2"/>
        <w:tblW w:w="9188.0" w:type="dxa"/>
        <w:jc w:val="left"/>
        <w:tblInd w:w="0.0" w:type="dxa"/>
        <w:tblLayout w:type="fixed"/>
        <w:tblLook w:val="04A0"/>
      </w:tblPr>
      <w:tblGrid>
        <w:gridCol w:w="1526"/>
        <w:gridCol w:w="1701"/>
        <w:gridCol w:w="1134"/>
        <w:gridCol w:w="1276"/>
        <w:gridCol w:w="2126"/>
        <w:gridCol w:w="1425"/>
        <w:tblGridChange w:id="0">
          <w:tblGrid>
            <w:gridCol w:w="1526"/>
            <w:gridCol w:w="1701"/>
            <w:gridCol w:w="1134"/>
            <w:gridCol w:w="1276"/>
            <w:gridCol w:w="2126"/>
            <w:gridCol w:w="1425"/>
          </w:tblGrid>
        </w:tblGridChange>
      </w:tblGrid>
      <w:tr>
        <w:trPr>
          <w:trHeight w:val="50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PROBABILITY</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IMPACT</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REDUCTION ACTIONS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RESPONSE</w:t>
            </w:r>
          </w:p>
        </w:tc>
      </w:tr>
      <w:tr>
        <w:trPr>
          <w:trHeight w:val="128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user requirements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full project completion</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 requirements before</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project change, postpone deadline</w:t>
            </w:r>
          </w:p>
        </w:tc>
      </w:tr>
      <w:tr>
        <w:trPr>
          <w:trHeight w:val="130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illness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group work in small tasks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Redistribute group work</w:t>
            </w:r>
          </w:p>
        </w:tc>
      </w:tr>
      <w:tr>
        <w:trPr>
          <w:trHeight w:val="140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breakdown</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completion of key tasks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with reliable technical equipment, Backup important files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Replace with alternative stuff</w:t>
            </w:r>
          </w:p>
        </w:tc>
      </w:tr>
      <w:tr>
        <w:trPr>
          <w:trHeight w:val="170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sabotage</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concord among group members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Team-buildings</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Redistribute group work</w:t>
            </w:r>
          </w:p>
        </w:tc>
      </w:tr>
      <w:tr>
        <w:trPr>
          <w:trHeight w:val="1260" w:hRule="atLeast"/>
        </w:trPr>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Unrealistic planning and scheduling</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full project completion</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pre-analysis of time schedule</w:t>
            </w:r>
          </w:p>
        </w:tc>
        <w:tc>
          <w:tcPr>
            <w:vAlign w:val="center"/>
          </w:tcPr>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Postpone deadline</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after="0" w:lineRule="auto"/>
        <w:contextualSpacing w:val="0"/>
        <w:rPr/>
        <w:sectPr>
          <w:type w:val="continuous"/>
          <w:pgSz w:h="16838" w:w="11906"/>
          <w:pgMar w:bottom="1417" w:top="1417" w:left="1417" w:right="1417" w:header="0"/>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s8eyo1" w:id="10"/>
      <w:bookmarkEnd w:id="1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Sources of information</w:t>
      </w:r>
    </w:p>
    <w:p w:rsidR="00000000" w:rsidDel="00000000" w:rsidP="00000000" w:rsidRDefault="00000000" w:rsidRPr="00000000">
      <w:pPr>
        <w:spacing w:after="16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WHO | Stress at the workplace. 2017. WHO | Stress at the workplace. [ONLINE] Available at: http://www.who.int/occupational_health/topics/stressatwp/en/. [Accessed 05 October 2017].</w:t>
      </w:r>
    </w:p>
    <w:p w:rsidR="00000000" w:rsidDel="00000000" w:rsidP="00000000" w:rsidRDefault="00000000" w:rsidRPr="00000000">
      <w:pPr>
        <w:spacing w:after="16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World Health Organization. 2017. WHO | World Mental Health Day 2017. [ONLINE] Available at: http://www.who.int/mental_health/world-mental-health-day/2017/en/. [Accessed 05 October 2017].</w:t>
      </w:r>
    </w:p>
    <w:p w:rsidR="00000000" w:rsidDel="00000000" w:rsidP="00000000" w:rsidRDefault="00000000" w:rsidRPr="00000000">
      <w:pPr>
        <w:spacing w:after="16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Psychiatry online. 2006 [ONLINE] Available at:</w:t>
      </w:r>
      <w:hyperlink r:id="rId9">
        <w:r w:rsidDel="00000000" w:rsidR="00000000" w:rsidRPr="00000000">
          <w:rPr>
            <w:rFonts w:ascii="Times New Roman" w:cs="Times New Roman" w:eastAsia="Times New Roman" w:hAnsi="Times New Roman"/>
            <w:color w:val="000000"/>
            <w:sz w:val="24"/>
            <w:szCs w:val="24"/>
            <w:u w:val="single"/>
            <w:rtl w:val="0"/>
          </w:rPr>
          <w:t xml:space="preserve"> </w:t>
        </w:r>
      </w:hyperlink>
      <w:hyperlink r:id="rId10">
        <w:r w:rsidDel="00000000" w:rsidR="00000000" w:rsidRPr="00000000">
          <w:rPr>
            <w:rFonts w:ascii="Times New Roman" w:cs="Times New Roman" w:eastAsia="Times New Roman" w:hAnsi="Times New Roman"/>
            <w:color w:val="000000"/>
            <w:sz w:val="24"/>
            <w:szCs w:val="24"/>
            <w:rtl w:val="0"/>
          </w:rPr>
          <w:t xml:space="preserve">http://ajp.psychiatryonline.org/doi/abs/10.1176/ajp.149.7.936</w:t>
        </w:r>
      </w:hyperlink>
      <w:r w:rsidDel="00000000" w:rsidR="00000000" w:rsidRPr="00000000">
        <w:rPr>
          <w:rFonts w:ascii="Times New Roman" w:cs="Times New Roman" w:eastAsia="Times New Roman" w:hAnsi="Times New Roman"/>
          <w:color w:val="000000"/>
          <w:sz w:val="24"/>
          <w:szCs w:val="24"/>
          <w:rtl w:val="0"/>
        </w:rPr>
        <w:t xml:space="preserve">. [Accessed 05 October 2017].</w:t>
      </w:r>
    </w:p>
    <w:p w:rsidR="00000000" w:rsidDel="00000000" w:rsidP="00000000" w:rsidRDefault="00000000" w:rsidRPr="00000000">
      <w:pPr>
        <w:spacing w:after="16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Taylor &amp; Francis. (2017). A Model of Consumer Choice of the Internet as an Information Source. [online] Available at: http://www.tandfonline.com/doi/abs/10.1080/10864415.2001.11044217 [Accessed 05 October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sectPr>
          <w:type w:val="continuous"/>
          <w:pgSz w:h="16838" w:w="11906"/>
          <w:pgMar w:bottom="1417" w:top="1417" w:left="1417" w:right="1417" w:header="0"/>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17dp8vu" w:id="11"/>
      <w:bookmarkEnd w:id="1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8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Appendices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 Group Contract</w:t>
      </w:r>
    </w:p>
    <w:sectPr>
      <w:type w:val="continuous"/>
      <w:pgSz w:h="16838" w:w="11906"/>
      <w:pgMar w:bottom="1417" w:top="1417" w:left="1417" w:right="1417"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line="240" w:lineRule="auto"/>
      <w:contextualSpacing w:val="0"/>
      <w:jc w:val="right"/>
      <w:rPr/>
    </w:pPr>
    <w:r w:rsidDel="00000000" w:rsidR="00000000" w:rsidRPr="00000000">
      <w:rPr>
        <w:rtl w:val="0"/>
      </w:rPr>
    </w:r>
  </w:p>
  <w:p w:rsidR="00000000" w:rsidDel="00000000" w:rsidP="00000000" w:rsidRDefault="00000000" w:rsidRPr="00000000">
    <w:pPr>
      <w:tabs>
        <w:tab w:val="center" w:pos="4536"/>
        <w:tab w:val="right" w:pos="9072"/>
      </w:tabs>
      <w:spacing w:after="0" w:line="240" w:lineRule="auto"/>
      <w:contextualSpacing w:val="0"/>
      <w:jc w:val="right"/>
      <w:rPr/>
    </w:pPr>
    <w:r w:rsidDel="00000000" w:rsidR="00000000" w:rsidRPr="00000000">
      <w:rPr>
        <w:rtl w:val="0"/>
      </w:rPr>
    </w:r>
  </w:p>
  <w:p w:rsidR="00000000" w:rsidDel="00000000" w:rsidP="00000000" w:rsidRDefault="00000000" w:rsidRPr="00000000">
    <w:pPr>
      <w:tabs>
        <w:tab w:val="center" w:pos="4536"/>
        <w:tab w:val="right" w:pos="9072"/>
      </w:tabs>
      <w:spacing w:after="1416"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08"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02.0" w:type="dxa"/>
      <w:jc w:val="left"/>
      <w:tblInd w:w="0.0" w:type="dxa"/>
      <w:tblBorders>
        <w:bottom w:color="000000" w:space="0" w:sz="4" w:val="single"/>
      </w:tblBorders>
      <w:tblLayout w:type="fixed"/>
      <w:tblLook w:val="0400"/>
    </w:tblPr>
    <w:tblGrid>
      <w:gridCol w:w="3710"/>
      <w:gridCol w:w="5592"/>
      <w:tblGridChange w:id="0">
        <w:tblGrid>
          <w:gridCol w:w="3710"/>
          <w:gridCol w:w="5592"/>
        </w:tblGrid>
      </w:tblGridChange>
    </w:tblGrid>
    <w:tr>
      <w:tc>
        <w:tcPr>
          <w:shd w:fill="auto" w:val="clear"/>
          <w:vAlign w:val="bottom"/>
        </w:tcPr>
        <w:p w:rsidR="00000000" w:rsidDel="00000000" w:rsidP="00000000" w:rsidRDefault="00000000" w:rsidRPr="00000000">
          <w:pPr>
            <w:tabs>
              <w:tab w:val="center" w:pos="4536"/>
              <w:tab w:val="right" w:pos="9072"/>
            </w:tabs>
            <w:spacing w:after="0" w:line="240" w:lineRule="auto"/>
            <w:contextualSpacing w:val="0"/>
            <w:rPr>
              <w:color w:val="ffffff"/>
            </w:rPr>
          </w:pPr>
          <w:r w:rsidDel="00000000" w:rsidR="00000000" w:rsidRPr="00000000">
            <w:rPr>
              <w:color w:val="ffffff"/>
            </w:rPr>
            <w:drawing>
              <wp:inline distB="0" distT="0" distL="0" distR="0">
                <wp:extent cx="2218380" cy="764959"/>
                <wp:effectExtent b="0" l="0" r="0" t="0"/>
                <wp:docPr id="1" name="image2.png"/>
                <a:graphic>
                  <a:graphicData uri="http://schemas.openxmlformats.org/drawingml/2006/picture">
                    <pic:pic>
                      <pic:nvPicPr>
                        <pic:cNvPr id="0" name="image2.png"/>
                        <pic:cNvPicPr preferRelativeResize="0"/>
                      </pic:nvPicPr>
                      <pic:blipFill>
                        <a:blip r:embed="rId1"/>
                        <a:srcRect b="21179" l="0" r="0" t="21348"/>
                        <a:stretch>
                          <a:fillRect/>
                        </a:stretch>
                      </pic:blipFill>
                      <pic:spPr>
                        <a:xfrm>
                          <a:off x="0" y="0"/>
                          <a:ext cx="2218380" cy="764959"/>
                        </a:xfrm>
                        <a:prstGeom prst="rect"/>
                        <a:ln/>
                      </pic:spPr>
                    </pic:pic>
                  </a:graphicData>
                </a:graphic>
              </wp:inline>
            </w:drawing>
          </w:r>
          <w:r w:rsidDel="00000000" w:rsidR="00000000" w:rsidRPr="00000000">
            <w:rPr>
              <w:rtl w:val="0"/>
            </w:rPr>
          </w:r>
        </w:p>
      </w:tc>
      <w:tc>
        <w:tcPr>
          <w:vAlign w:val="bottom"/>
        </w:tcPr>
        <w:p w:rsidR="00000000" w:rsidDel="00000000" w:rsidP="00000000" w:rsidRDefault="00000000" w:rsidRPr="00000000">
          <w:pPr>
            <w:tabs>
              <w:tab w:val="center" w:pos="4536"/>
              <w:tab w:val="right" w:pos="9072"/>
            </w:tabs>
            <w:spacing w:after="0"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tl w:val="0"/>
            </w:rPr>
          </w:r>
        </w:p>
      </w:tc>
    </w:tr>
  </w:tbl>
  <w:p w:rsidR="00000000" w:rsidDel="00000000" w:rsidP="00000000" w:rsidRDefault="00000000" w:rsidRPr="00000000">
    <w:pPr>
      <w:tabs>
        <w:tab w:val="center" w:pos="4536"/>
        <w:tab w:val="right" w:pos="9072"/>
      </w:tabs>
      <w:spacing w:after="0" w:line="240" w:lineRule="auto"/>
      <w:ind w:left="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320"/>
      </w:tabs>
      <w:spacing w:after="0" w:before="708" w:line="240" w:lineRule="auto"/>
      <w:contextualSpacing w:val="0"/>
      <w:rPr/>
    </w:pP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2.0" w:type="dxa"/>
        <w:left w:w="115.0" w:type="dxa"/>
        <w:bottom w:w="72.0" w:type="dxa"/>
        <w:right w:w="115.0" w:type="dxa"/>
      </w:tblCellMar>
    </w:tblPr>
    <w:tcPr>
      <w:shd w:fill="e6e6e6" w:val="clear"/>
    </w:tcPr>
  </w:style>
  <w:style w:type="table" w:styleId="Table2">
    <w:basedOn w:val="TableNormal"/>
    <w:pPr>
      <w:spacing w:after="0" w:line="240" w:lineRule="auto"/>
    </w:pPr>
    <w:tblPr>
      <w:tblStyleRowBandSize w:val="1"/>
      <w:tblStyleColBandSize w:val="1"/>
      <w:tblCellMar>
        <w:top w:w="72.0" w:type="dxa"/>
        <w:left w:w="115.0" w:type="dxa"/>
        <w:bottom w:w="72.0" w:type="dxa"/>
        <w:right w:w="115.0" w:type="dxa"/>
      </w:tblCellMar>
    </w:tblPr>
    <w:tcPr>
      <w:shd w:fill="e6e6e6" w:val="clear"/>
    </w:tcPr>
    <w:tblStylePr w:type="band1Horz">
      <w:tcPr>
        <w:shd w:fill="cccccc" w:val="clear"/>
      </w:tcPr>
    </w:tblStylePr>
    <w:tblStylePr w:type="band1Vert">
      <w:tcPr>
        <w:tcBorders>
          <w:top w:color="000000" w:space="0" w:sz="0" w:val="nil"/>
          <w:left w:color="000000" w:space="0" w:sz="0" w:val="nil"/>
          <w:bottom w:color="000000" w:space="0" w:sz="0" w:val="nil"/>
          <w:right w:color="000000" w:space="0" w:sz="0" w:val="nil"/>
          <w:insideH w:color="000000" w:space="0" w:sz="0" w:val="nil"/>
          <w:insideV w:color="000000" w:space="0" w:sz="0" w:val="nil"/>
        </w:tcBorders>
        <w:shd w:fill="c0c0c0" w:val="clear"/>
      </w:tcPr>
    </w:tblStylePr>
    <w:tblStylePr w:type="firstCol">
      <w:rPr>
        <w:b w:val="1"/>
      </w:rPr>
    </w:tblStylePr>
    <w:tblStylePr w:type="firstRow">
      <w:rPr>
        <w:b w:val="1"/>
        <w:color w:val="ffffff"/>
      </w:rPr>
      <w:tcPr>
        <w:tcBorders>
          <w:bottom w:color="ffffff" w:space="0" w:sz="12" w:val="single"/>
        </w:tcBorders>
        <w:shd w:fill="9e3a38" w:val="clear"/>
      </w:tcPr>
    </w:tblStylePr>
    <w:tblStylePr w:type="lastCol">
      <w:rPr>
        <w:b w:val="1"/>
      </w:rPr>
    </w:tblStylePr>
    <w:tblStylePr w:type="lastRow">
      <w:rPr>
        <w:b w:val="1"/>
        <w:color w:val="9e3a38"/>
      </w:rPr>
      <w:tcPr>
        <w:tcBorders>
          <w:top w:color="000000" w:space="0" w:sz="12" w:val="single"/>
        </w:tcBorders>
        <w:shd w:fill="ffffff" w:val="clear"/>
      </w:tcPr>
    </w:tblStylePr>
  </w:style>
  <w:style w:type="table" w:styleId="Table3">
    <w:basedOn w:val="TableNormal"/>
    <w:pPr>
      <w:spacing w:after="0" w:line="240" w:lineRule="auto"/>
    </w:pPr>
    <w:tblPr>
      <w:tblStyleRowBandSize w:val="1"/>
      <w:tblStyleColBandSize w:val="1"/>
      <w:tblCellMar>
        <w:top w:w="72.0" w:type="dxa"/>
        <w:left w:w="115.0" w:type="dxa"/>
        <w:bottom w:w="72.0" w:type="dxa"/>
        <w:right w:w="115.0" w:type="dxa"/>
      </w:tblCellMar>
    </w:tblPr>
    <w:tcPr>
      <w:shd w:fill="e6e6e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jp.psychiatryonline.org/doi/abs/10.1176/ajp.149.7.936" TargetMode="External"/><Relationship Id="rId9" Type="http://schemas.openxmlformats.org/officeDocument/2006/relationships/hyperlink" Target="http://ajp.psychiatryonline.org/doi/abs/10.1176/ajp.149.7.936"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