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Malgun Gothic" w:cs="Malgun Gothic" w:eastAsia="Malgun Gothic" w:hAnsi="Malgun Gothic"/>
          <w:b/>
          <w:bCs/>
          <w:sz w:val="32"/>
          <w:szCs w:val="32"/>
        </w:rPr>
        <w:t xml:space="preserve">복잡계 관점에서 본 암호화폐 자동매매 알고리즘의</w:t>
      </w:r>
    </w:p>
    <w:p>
      <w:pPr>
        <w:spacing w:after="200" w:before="0"/>
        <w:jc w:val="center"/>
      </w:pPr>
      <w:r>
        <w:rPr>
          <w:rFonts w:ascii="Malgun Gothic" w:cs="Malgun Gothic" w:eastAsia="Malgun Gothic" w:hAnsi="Malgun Gothic"/>
          <w:b/>
          <w:bCs/>
          <w:sz w:val="32"/>
          <w:szCs w:val="32"/>
        </w:rPr>
        <w:t xml:space="preserve">적응적 한계와 인간-AI 협업 전략 연구</w:t>
      </w:r>
    </w:p>
    <w:p>
      <w:pPr>
        <w:spacing w:after="200" w:before="100"/>
        <w:jc w:val="center"/>
      </w:pPr>
      <w:r>
        <w:rPr>
          <w:rFonts w:ascii="Malgun Gothic" w:cs="Malgun Gothic" w:eastAsia="Malgun Gothic" w:hAnsi="Malgun Gothic"/>
          <w:i/>
          <w:iCs/>
          <w:sz w:val="20"/>
          <w:szCs w:val="20"/>
        </w:rPr>
        <w:t xml:space="preserve">Adaptive Limits of Algorithmic Cryptocurrency Trading from a Complex Systems Perspective: A Study on Human-AI Collaborative Strategy</w:t>
      </w:r>
    </w:p>
    <w:p>
      <w:pPr>
        <w:spacing w:after="40" w:before="200"/>
        <w:jc w:val="center"/>
      </w:pPr>
      <w:r>
        <w:rPr>
          <w:rFonts w:ascii="Malgun Gothic" w:cs="Malgun Gothic" w:eastAsia="Malgun Gothic" w:hAnsi="Malgun Gothic"/>
          <w:b/>
          <w:bCs/>
          <w:sz w:val="24"/>
          <w:szCs w:val="24"/>
        </w:rPr>
        <w:t xml:space="preserve">한원표</w:t>
      </w:r>
    </w:p>
    <w:p>
      <w:pPr>
        <w:spacing w:after="40" w:before="0"/>
        <w:jc w:val="center"/>
      </w:pPr>
      <w:r>
        <w:rPr>
          <w:rFonts w:ascii="Malgun Gothic" w:cs="Malgun Gothic" w:eastAsia="Malgun Gothic" w:hAnsi="Malgun Gothic"/>
          <w:sz w:val="20"/>
          <w:szCs w:val="20"/>
        </w:rPr>
        <w:t xml:space="preserve">한성대학교 산업경영공학과</w:t>
      </w:r>
    </w:p>
    <w:p>
      <w:pPr>
        <w:spacing w:after="300" w:before="0"/>
        <w:jc w:val="center"/>
      </w:pPr>
      <w:r>
        <w:rPr>
          <w:rFonts w:ascii="Malgun Gothic" w:cs="Malgun Gothic" w:eastAsia="Malgun Gothic" w:hAnsi="Malgun Gothic"/>
          <w:sz w:val="20"/>
          <w:szCs w:val="20"/>
        </w:rPr>
        <w:t xml:space="preserve">pk102h@naver.com</w:t>
      </w:r>
    </w:p>
    <w:p>
      <w:pPr>
        <w:spacing w:after="100" w:before="200"/>
        <w:jc w:val="center"/>
      </w:pPr>
      <w:r>
        <w:rPr>
          <w:rFonts w:ascii="Malgun Gothic" w:cs="Malgun Gothic" w:eastAsia="Malgun Gothic" w:hAnsi="Malgun Gothic"/>
          <w:b/>
          <w:bCs/>
          <w:sz w:val="24"/>
          <w:szCs w:val="24"/>
        </w:rPr>
        <w:t xml:space="preserve">요  약</w:t>
      </w:r>
    </w:p>
    <w:p>
      <w:pPr>
        <w:spacing w:after="80" w:before="80" w:line="360"/>
        <w:jc w:val="both"/>
      </w:pPr>
      <w:r>
        <w:rPr>
          <w:rFonts w:ascii="Malgun Gothic" w:cs="Malgun Gothic" w:eastAsia="Malgun Gothic" w:hAnsi="Malgun Gothic"/>
          <w:sz w:val="20"/>
          <w:szCs w:val="20"/>
        </w:rPr>
        <w:t xml:space="preserve">본 연구는 암호화폐 시장을 복잡적응계(Complex Adaptive System)로 규정하고, RSI, MACD, 볼린저밴드, 공포/탐욕 지수를 결합한 복합 기술적 분석 전략의 자동매매 알고리즘을 3단계에 걸쳐 반복적으로 개선하며 그 성과와 한계를 실증 분석하였다. 10개 암호화폐 자산, 8개 시장 기간(2022년 6월~2026년 3월, 45개월)에 걸쳐 80건의 백테스팅 실험과 Walk-Forward 교차검증을 수행하였으며, 추가적으로 Q-Learning 강화학습 기반 동적 매개변수 적응과 뉴스 감성분석 통합의 효과를 검증하였다. 실험 결과, 알고리즘의 초과수익률(알파)은 통계적으로 유의하게 음수였으나(t=-2.041, p=0.045), 하락장에서는 유의한 양의 알파(p=0.003)를 달성하여 리스크 관리 효과를 입증하였다. 강화학습과 감성분석 모두 기존 전략 대비 통계적으로 유의한 개선을 제공하지 못하였다(각각 p=0.20, p=0.54). 이러한 결과는 효율적 시장 가설(EMH)의 암호화폐 시장 적용 가능성을 시사하며, 인간의 체제 판단과 알고리즘의 규율 있는 실행을 결합하는 인간-AI 협업 프레임워크를 최적 전략으로 제안한다.</w:t>
      </w:r>
    </w:p>
    <w:p>
      <w:pPr>
        <w:spacing w:after="80" w:before="160"/>
      </w:pPr>
      <w:r>
        <w:rPr>
          <w:rFonts w:ascii="Malgun Gothic" w:cs="Malgun Gothic" w:eastAsia="Malgun Gothic" w:hAnsi="Malgun Gothic"/>
          <w:b/>
          <w:bCs/>
          <w:sz w:val="20"/>
          <w:szCs w:val="20"/>
        </w:rPr>
        <w:t xml:space="preserve">핵심어: </w:t>
      </w:r>
      <w:r>
        <w:rPr>
          <w:rFonts w:ascii="Malgun Gothic" w:cs="Malgun Gothic" w:eastAsia="Malgun Gothic" w:hAnsi="Malgun Gothic"/>
          <w:sz w:val="20"/>
          <w:szCs w:val="20"/>
        </w:rPr>
        <w:t xml:space="preserve">암호화폐, 자동매매, 복잡적응계, 효율적 시장 가설, 강화학습, 감성분석, 인간-AI 협업</w:t>
      </w:r>
    </w:p>
    <w:p>
      <w:r>
        <w:br w:type="page"/>
      </w:r>
    </w:p>
    <w:p>
      <w:pPr>
        <w:spacing w:after="100" w:before="200"/>
        <w:jc w:val="center"/>
      </w:pPr>
      <w:r>
        <w:rPr>
          <w:rFonts w:ascii="Malgun Gothic" w:cs="Malgun Gothic" w:eastAsia="Malgun Gothic" w:hAnsi="Malgun Gothic"/>
          <w:b/>
          <w:bCs/>
          <w:sz w:val="24"/>
          <w:szCs w:val="24"/>
        </w:rPr>
        <w:t xml:space="preserve">ABSTRACT</w:t>
      </w:r>
    </w:p>
    <w:p>
      <w:pPr>
        <w:spacing w:after="80" w:before="80" w:line="360"/>
        <w:jc w:val="both"/>
      </w:pPr>
      <w:r>
        <w:rPr>
          <w:rFonts w:ascii="Malgun Gothic" w:cs="Malgun Gothic" w:eastAsia="Malgun Gothic" w:hAnsi="Malgun Gothic"/>
          <w:sz w:val="20"/>
          <w:szCs w:val="20"/>
        </w:rPr>
        <w:t xml:space="preserve">This study characterizes the cryptocurrency market as a Complex Adaptive System (CAS) and empirically analyzes the performance and limitations of an automated trading algorithm combining RSI, MACD, Bollinger Bands, and the Fear &amp; Greed Index through three iterative improvement stages. We conducted 80 backtesting experiments across 10 cryptocurrency assets and 8 market periods (June 2022 to March 2026, 45 months), supplemented by walk-forward cross-validation, Q-Learning reinforcement learning-based dynamic parameter adaptation, and news sentiment analysis integration. Results show that the algorithm's alpha is statistically significantly negative (t=-2.041, p=0.045), yet achieves significant positive alpha in bear markets (p=0.003), demonstrating effective risk management. Neither reinforcement learning nor sentiment analysis provided statistically significant improvements over the base strategy (p=0.20 and p=0.54, respectively). These findings support the applicability of the Efficient Market Hypothesis (EMH) to cryptocurrency markets and suggest a human-AI collaborative framework combining human regime judgment with algorithmic disciplined execution as the optimal strategy.</w:t>
      </w:r>
    </w:p>
    <w:p>
      <w:pPr>
        <w:spacing w:after="80" w:before="160"/>
      </w:pPr>
      <w:r>
        <w:rPr>
          <w:rFonts w:ascii="Malgun Gothic" w:cs="Malgun Gothic" w:eastAsia="Malgun Gothic" w:hAnsi="Malgun Gothic"/>
          <w:b/>
          <w:bCs/>
          <w:sz w:val="20"/>
          <w:szCs w:val="20"/>
        </w:rPr>
        <w:t xml:space="preserve">Keywords: </w:t>
      </w:r>
      <w:r>
        <w:rPr>
          <w:rFonts w:ascii="Malgun Gothic" w:cs="Malgun Gothic" w:eastAsia="Malgun Gothic" w:hAnsi="Malgun Gothic"/>
          <w:sz w:val="20"/>
          <w:szCs w:val="20"/>
        </w:rPr>
        <w:t xml:space="preserve">Cryptocurrency, Algorithmic Trading, Complex Adaptive System, Efficient Market Hypothesis, Reinforcement Learning, Sentiment Analysis, Human-AI Collaboration</w:t>
      </w:r>
    </w:p>
    <w:p>
      <w:r>
        <w:br w:type="page"/>
      </w:r>
    </w:p>
    <w:p>
      <w:pPr>
        <w:pStyle w:val="Heading1"/>
        <w:spacing w:after="200" w:before="360"/>
      </w:pPr>
      <w:r>
        <w:rPr>
          <w:rFonts w:ascii="Malgun Gothic" w:cs="Malgun Gothic" w:eastAsia="Malgun Gothic" w:hAnsi="Malgun Gothic"/>
          <w:b/>
          <w:bCs/>
          <w:sz w:val="28"/>
          <w:szCs w:val="28"/>
        </w:rPr>
        <w:t xml:space="preserve">1. 서론</w:t>
      </w:r>
    </w:p>
    <w:p>
      <w:pPr>
        <w:pStyle w:val="Heading2"/>
        <w:spacing w:after="160" w:before="280"/>
      </w:pPr>
      <w:r>
        <w:rPr>
          <w:rFonts w:ascii="Malgun Gothic" w:cs="Malgun Gothic" w:eastAsia="Malgun Gothic" w:hAnsi="Malgun Gothic"/>
          <w:b/>
          <w:bCs/>
          <w:sz w:val="24"/>
          <w:szCs w:val="24"/>
        </w:rPr>
        <w:t xml:space="preserve">1.1 연구 배경</w:t>
      </w:r>
    </w:p>
    <w:p>
      <w:pPr>
        <w:spacing w:after="80" w:before="80" w:line="360"/>
        <w:ind w:firstLine="400"/>
        <w:jc w:val="both"/>
      </w:pPr>
      <w:r>
        <w:rPr>
          <w:rFonts w:ascii="Malgun Gothic" w:cs="Malgun Gothic" w:eastAsia="Malgun Gothic" w:hAnsi="Malgun Gothic"/>
          <w:sz w:val="20"/>
          <w:szCs w:val="20"/>
        </w:rPr>
        <w:t xml:space="preserve">2009년 비트코인의 등장 이후 암호화폐 시장은 전례 없는 속도로 성장하여 2024년 기준 시가총액 3조 달러를 돌파하였다(CoinMarketCap, 2024). 이 시장은 전통적 금융시장과 달리 24시간 365일 거래가 가능하고, 진입장벽이 낮으며, 가격 변동성이 극단적으로 높다는 특성을 지닌다. 이러한 환경에서 알고리즘 트레이딩(Algorithmic Trading)은 인간의 감정적 편향을 배제하고 규율 있는 투자 결정을 자동화할 수 있다는 기대 하에 급속히 확산되고 있다.</w:t>
      </w:r>
    </w:p>
    <w:p>
      <w:pPr>
        <w:spacing w:after="80" w:before="80" w:line="360"/>
        <w:ind w:firstLine="400"/>
        <w:jc w:val="both"/>
      </w:pPr>
      <w:r>
        <w:rPr>
          <w:rFonts w:ascii="Malgun Gothic" w:cs="Malgun Gothic" w:eastAsia="Malgun Gothic" w:hAnsi="Malgun Gothic"/>
          <w:sz w:val="20"/>
          <w:szCs w:val="20"/>
        </w:rPr>
        <w:t xml:space="preserve">그러나 암호화폐 시장은 Holland(1992)가 정의한 복잡적응계(Complex Adaptive System, CAS)의 전형적 특성을 나타낸다. 다수의 이질적 행위자(개인 투자자, 기관, 봇)가 불완전한 정보 하에서 상호작용하며, 이들의 집단적 행동은 비선형적 가격 변동과 창발적 패턴을 생성한다. 특히 유사한 기술적 지표를 사용하는 알고리즘 트레이더들의 증가는 시장 미시구조를 근본적으로 변화시켜, 개별 전략의 수익성을 잠식하는 자기파괴적(self-defeating) 동학을 초래할 수 있다(Farmer &amp; Skouras, 2013).</w:t>
      </w:r>
    </w:p>
    <w:p>
      <w:pPr>
        <w:spacing w:after="80" w:before="80" w:line="360"/>
        <w:ind w:firstLine="400"/>
        <w:jc w:val="both"/>
      </w:pPr>
      <w:r>
        <w:rPr>
          <w:rFonts w:ascii="Malgun Gothic" w:cs="Malgun Gothic" w:eastAsia="Malgun Gothic" w:hAnsi="Malgun Gothic"/>
          <w:sz w:val="20"/>
          <w:szCs w:val="20"/>
        </w:rPr>
        <w:t xml:space="preserve">본 연구는 이러한 복잡계적 관점에서 암호화폐 자동매매 알고리즘을 3단계에 걸쳐 반복적으로 개선하고, 각 단계의 성과를 통계적으로 검증하는 실증적 접근을 취한다. 나아가 기존 연구에서 다루지 않은 강화학습 기반 동적 적응과 뉴스 감성분석 통합의 효과를 검증하고, 인간과 AI의 역할 분담에 대한 전략적 함의를 도출하고자 한다.</w:t>
      </w:r>
    </w:p>
    <w:p>
      <w:pPr>
        <w:pStyle w:val="Heading2"/>
        <w:spacing w:after="160" w:before="280"/>
      </w:pPr>
      <w:r>
        <w:rPr>
          <w:rFonts w:ascii="Malgun Gothic" w:cs="Malgun Gothic" w:eastAsia="Malgun Gothic" w:hAnsi="Malgun Gothic"/>
          <w:b/>
          <w:bCs/>
          <w:sz w:val="24"/>
          <w:szCs w:val="24"/>
        </w:rPr>
        <w:t xml:space="preserve">1.2 연구 목적</w:t>
      </w:r>
    </w:p>
    <w:p>
      <w:pPr>
        <w:spacing w:after="80" w:before="80" w:line="360"/>
        <w:ind w:firstLine="400"/>
        <w:jc w:val="both"/>
      </w:pPr>
      <w:r>
        <w:rPr>
          <w:rFonts w:ascii="Malgun Gothic" w:cs="Malgun Gothic" w:eastAsia="Malgun Gothic" w:hAnsi="Malgun Gothic"/>
          <w:sz w:val="20"/>
          <w:szCs w:val="20"/>
        </w:rPr>
        <w:t xml:space="preserve">본 연구의 구체적 목적은 다음과 같다.</w:t>
      </w:r>
    </w:p>
    <w:p>
      <w:pPr>
        <w:spacing w:after="80" w:before="80" w:line="360"/>
        <w:ind w:firstLine="400"/>
        <w:jc w:val="both"/>
      </w:pPr>
      <w:r>
        <w:rPr>
          <w:rFonts w:ascii="Malgun Gothic" w:cs="Malgun Gothic" w:eastAsia="Malgun Gothic" w:hAnsi="Malgun Gothic"/>
          <w:sz w:val="20"/>
          <w:szCs w:val="20"/>
        </w:rPr>
        <w:t xml:space="preserve">첫째, RSI, MACD, 볼린저밴드, 공포/탐욕 지수를 결합한 복합 전략 알고리즘을 설계하고, 3단계 반복 개선을 통해 전략 진화 과정을 추적한다.</w:t>
      </w:r>
    </w:p>
    <w:p>
      <w:pPr>
        <w:spacing w:after="80" w:before="80" w:line="360"/>
        <w:ind w:firstLine="400"/>
        <w:jc w:val="both"/>
      </w:pPr>
      <w:r>
        <w:rPr>
          <w:rFonts w:ascii="Malgun Gothic" w:cs="Malgun Gothic" w:eastAsia="Malgun Gothic" w:hAnsi="Malgun Gothic"/>
          <w:sz w:val="20"/>
          <w:szCs w:val="20"/>
        </w:rPr>
        <w:t xml:space="preserve">둘째, 10개 암호화폐 자산, 8개 시장 기간에 걸친 80건의 실험과 Walk-Forward 검증으로 과적합 위험을 통제한 강건한 실증 증거를 제시한다.</w:t>
      </w:r>
    </w:p>
    <w:p>
      <w:pPr>
        <w:spacing w:after="80" w:before="80" w:line="360"/>
        <w:ind w:firstLine="400"/>
        <w:jc w:val="both"/>
      </w:pPr>
      <w:r>
        <w:rPr>
          <w:rFonts w:ascii="Malgun Gothic" w:cs="Malgun Gothic" w:eastAsia="Malgun Gothic" w:hAnsi="Malgun Gothic"/>
          <w:sz w:val="20"/>
          <w:szCs w:val="20"/>
        </w:rPr>
        <w:t xml:space="preserve">셋째, Q-Learning 강화학습과 뉴스 감성분석의 추가적 효과를 검증하여, 기술적 한계의 경계를 탐색한다.</w:t>
      </w:r>
    </w:p>
    <w:p>
      <w:pPr>
        <w:spacing w:after="80" w:before="80" w:line="360"/>
        <w:ind w:firstLine="400"/>
        <w:jc w:val="both"/>
      </w:pPr>
      <w:r>
        <w:rPr>
          <w:rFonts w:ascii="Malgun Gothic" w:cs="Malgun Gothic" w:eastAsia="Malgun Gothic" w:hAnsi="Malgun Gothic"/>
          <w:sz w:val="20"/>
          <w:szCs w:val="20"/>
        </w:rPr>
        <w:t xml:space="preserve">넷째, 복잡계 이론의 틀에서 실험 결과를 해석하고, 인간-AI 협업 기반의 최적 투자 전략 프레임워크를 제안한다.</w:t>
      </w:r>
    </w:p>
    <w:p>
      <w:pPr>
        <w:pStyle w:val="Heading1"/>
        <w:spacing w:after="200" w:before="360"/>
      </w:pPr>
      <w:r>
        <w:rPr>
          <w:rFonts w:ascii="Malgun Gothic" w:cs="Malgun Gothic" w:eastAsia="Malgun Gothic" w:hAnsi="Malgun Gothic"/>
          <w:b/>
          <w:bCs/>
          <w:sz w:val="28"/>
          <w:szCs w:val="28"/>
        </w:rPr>
        <w:t xml:space="preserve">2. 이론적 배경</w:t>
      </w:r>
    </w:p>
    <w:p>
      <w:pPr>
        <w:pStyle w:val="Heading2"/>
        <w:spacing w:after="160" w:before="280"/>
      </w:pPr>
      <w:r>
        <w:rPr>
          <w:rFonts w:ascii="Malgun Gothic" w:cs="Malgun Gothic" w:eastAsia="Malgun Gothic" w:hAnsi="Malgun Gothic"/>
          <w:b/>
          <w:bCs/>
          <w:sz w:val="24"/>
          <w:szCs w:val="24"/>
        </w:rPr>
        <w:t xml:space="preserve">2.1 복잡적응계와 금융시장</w:t>
      </w:r>
    </w:p>
    <w:p>
      <w:pPr>
        <w:spacing w:after="80" w:before="80" w:line="360"/>
        <w:ind w:firstLine="400"/>
        <w:jc w:val="both"/>
      </w:pPr>
      <w:r>
        <w:rPr>
          <w:rFonts w:ascii="Malgun Gothic" w:cs="Malgun Gothic" w:eastAsia="Malgun Gothic" w:hAnsi="Malgun Gothic"/>
          <w:sz w:val="20"/>
          <w:szCs w:val="20"/>
        </w:rPr>
        <w:t xml:space="preserve">복잡적응계(CAS)는 다수의 상호작용하는 적응적 행위자로 구성된 시스템으로, 거시적 수준에서 창발적 현상(emergent phenomena)을 나타내는 것이 특징이다(Holland, 1992; Arthur, 1999). 금융시장은 CAS의 대표적 사례로, 투자자들은 시장 정보에 반응하여 전략을 수정하고, 이러한 개별적 적응이 집합적으로 시장 역학을 형성한다.</w:t>
      </w:r>
    </w:p>
    <w:p>
      <w:pPr>
        <w:spacing w:after="80" w:before="80" w:line="360"/>
        <w:ind w:firstLine="400"/>
        <w:jc w:val="both"/>
      </w:pPr>
      <w:r>
        <w:rPr>
          <w:rFonts w:ascii="Malgun Gothic" w:cs="Malgun Gothic" w:eastAsia="Malgun Gothic" w:hAnsi="Malgun Gothic"/>
          <w:sz w:val="20"/>
          <w:szCs w:val="20"/>
        </w:rPr>
        <w:t xml:space="preserve">Arthur(1999)는 복잡계 경제학(Complexity Economics)에서 경제 주체들이 연역적 최적화가 아닌 귀납적 추론(inductive reasoning)을 통해 의사결정하며, 이 과정에서 양의 피드백(positive feedback), 경로의존성(path dependence), 다중 균형(multiple equilibria)이 발생한다고 설명하였다. 암호화폐 시장에서 이는 FOMO(Fear of Missing Out)에 의한 가격 버블과 패닉셀에 의한 급락으로 관찰된다.</w:t>
      </w:r>
    </w:p>
    <w:p>
      <w:pPr>
        <w:spacing w:after="80" w:before="80" w:line="360"/>
        <w:ind w:firstLine="400"/>
        <w:jc w:val="both"/>
      </w:pPr>
      <w:r>
        <w:rPr>
          <w:rFonts w:ascii="Malgun Gothic" w:cs="Malgun Gothic" w:eastAsia="Malgun Gothic" w:hAnsi="Malgun Gothic"/>
          <w:sz w:val="20"/>
          <w:szCs w:val="20"/>
        </w:rPr>
        <w:t xml:space="preserve">Bouchaud(2008)는 금융시장의 가격 변동이 정규분포를 따르지 않으며 두꺼운 꼬리(fat tails)와 변동성 군집(volatility clustering)을 나타낸다고 실증하였다. 이는 전통적 금융 모델의 가정을 위배하며, 기술적 분석 기반 알고리즘의 성과에 구조적 제약을 부과한다.</w:t>
      </w:r>
    </w:p>
    <w:p>
      <w:pPr>
        <w:pStyle w:val="Heading2"/>
        <w:spacing w:after="160" w:before="280"/>
      </w:pPr>
      <w:r>
        <w:rPr>
          <w:rFonts w:ascii="Malgun Gothic" w:cs="Malgun Gothic" w:eastAsia="Malgun Gothic" w:hAnsi="Malgun Gothic"/>
          <w:b/>
          <w:bCs/>
          <w:sz w:val="24"/>
          <w:szCs w:val="24"/>
        </w:rPr>
        <w:t xml:space="preserve">2.2 효율적 시장 가설과 알고리즘 트레이딩</w:t>
      </w:r>
    </w:p>
    <w:p>
      <w:pPr>
        <w:spacing w:after="80" w:before="80" w:line="360"/>
        <w:ind w:firstLine="400"/>
        <w:jc w:val="both"/>
      </w:pPr>
      <w:r>
        <w:rPr>
          <w:rFonts w:ascii="Malgun Gothic" w:cs="Malgun Gothic" w:eastAsia="Malgun Gothic" w:hAnsi="Malgun Gothic"/>
          <w:sz w:val="20"/>
          <w:szCs w:val="20"/>
        </w:rPr>
        <w:t xml:space="preserve">Fama(1970)의 효율적 시장 가설(EMH)은 시장 가격이 이용 가능한 모든 정보를 반영하므로, 공개된 기술적 지표에 기반한 거래 전략은 거래비용을 차감한 후 초과수익(알파)을 달성할 수 없다고 주장한다. 이 가설은 전통 금융시장에서 광범위한 실증적 지지를 받아왔다(Malkiel, 2003).</w:t>
      </w:r>
    </w:p>
    <w:p>
      <w:pPr>
        <w:spacing w:after="80" w:before="80" w:line="360"/>
        <w:ind w:firstLine="400"/>
        <w:jc w:val="both"/>
      </w:pPr>
      <w:r>
        <w:rPr>
          <w:rFonts w:ascii="Malgun Gothic" w:cs="Malgun Gothic" w:eastAsia="Malgun Gothic" w:hAnsi="Malgun Gothic"/>
          <w:sz w:val="20"/>
          <w:szCs w:val="20"/>
        </w:rPr>
        <w:t xml:space="preserve">암호화폐 시장에서의 EMH 적용 가능성은 논쟁적이다. 초기 연구들은 비트코인 시장의 비효율성을 보고하였으나(Urquhart, 2016), 최근 연구들은 시장 성숙도 증가와 함께 효율성이 개선되고 있음을 시사한다(Tran &amp; Leirvik, 2020). 특히 Nadarajah &amp; Chu(2017)는 비트코인 수익률의 독립성이 시간에 따라 강화되고 있음을 발견하였다.</w:t>
      </w:r>
    </w:p>
    <w:p>
      <w:pPr>
        <w:pStyle w:val="Heading2"/>
        <w:spacing w:after="160" w:before="280"/>
      </w:pPr>
      <w:r>
        <w:rPr>
          <w:rFonts w:ascii="Malgun Gothic" w:cs="Malgun Gothic" w:eastAsia="Malgun Gothic" w:hAnsi="Malgun Gothic"/>
          <w:b/>
          <w:bCs/>
          <w:sz w:val="24"/>
          <w:szCs w:val="24"/>
        </w:rPr>
        <w:t xml:space="preserve">2.3 기술적 분석과 암호화폐</w:t>
      </w:r>
    </w:p>
    <w:p>
      <w:pPr>
        <w:spacing w:after="80" w:before="80" w:line="360"/>
        <w:ind w:firstLine="400"/>
        <w:jc w:val="both"/>
      </w:pPr>
      <w:r>
        <w:rPr>
          <w:rFonts w:ascii="Malgun Gothic" w:cs="Malgun Gothic" w:eastAsia="Malgun Gothic" w:hAnsi="Malgun Gothic"/>
          <w:sz w:val="20"/>
          <w:szCs w:val="20"/>
        </w:rPr>
        <w:t xml:space="preserve">기술적 분석은 과거 가격과 거래량 데이터에서 반복적 패턴을 식별하여 미래 가격을 예측하는 방법론이다. RSI(Relative Strength Index)는 과매수/과매도 상태를 측정하며(Wilder, 1978), MACD(Moving Average Convergence Divergence)는 추세의 방향과 강도를 포착한다(Appel, 1979). 볼린저밴드(Bollinger Bands)는 가격의 상대적 위치를 통계적으로 평가한다(Bollinger, 2002).</w:t>
      </w:r>
    </w:p>
    <w:p>
      <w:pPr>
        <w:spacing w:after="80" w:before="80" w:line="360"/>
        <w:ind w:firstLine="400"/>
        <w:jc w:val="both"/>
      </w:pPr>
      <w:r>
        <w:rPr>
          <w:rFonts w:ascii="Malgun Gothic" w:cs="Malgun Gothic" w:eastAsia="Malgun Gothic" w:hAnsi="Malgun Gothic"/>
          <w:sz w:val="20"/>
          <w:szCs w:val="20"/>
        </w:rPr>
        <w:t xml:space="preserve">Hudson &amp; Urquhart(2021)의 메타분석은 기술적 분석이 암호화폐 시장에서 제한적이나 통계적으로 유의한 예측력을 가진다고 보고하였다. 그러나 거래비용과 슬리피지를 고려하면 경제적으로 유의한 초과수익 달성은 불확실하다.</w:t>
      </w:r>
    </w:p>
    <w:p>
      <w:pPr>
        <w:pStyle w:val="Heading2"/>
        <w:spacing w:after="160" w:before="280"/>
      </w:pPr>
      <w:r>
        <w:rPr>
          <w:rFonts w:ascii="Malgun Gothic" w:cs="Malgun Gothic" w:eastAsia="Malgun Gothic" w:hAnsi="Malgun Gothic"/>
          <w:b/>
          <w:bCs/>
          <w:sz w:val="24"/>
          <w:szCs w:val="24"/>
        </w:rPr>
        <w:t xml:space="preserve">2.4 강화학습과 금융</w:t>
      </w:r>
    </w:p>
    <w:p>
      <w:pPr>
        <w:spacing w:after="80" w:before="80" w:line="360"/>
        <w:ind w:firstLine="400"/>
        <w:jc w:val="both"/>
      </w:pPr>
      <w:r>
        <w:rPr>
          <w:rFonts w:ascii="Malgun Gothic" w:cs="Malgun Gothic" w:eastAsia="Malgun Gothic" w:hAnsi="Malgun Gothic"/>
          <w:sz w:val="20"/>
          <w:szCs w:val="20"/>
        </w:rPr>
        <w:t xml:space="preserve">강화학습(Reinforcement Learning, RL)은 에이전트가 환경과의 상호작용을 통해 보상을 최대화하는 정책을 학습하는 기계학습 패러다임이다(Sutton &amp; Barto, 2018). 금융 분야에서 RL의 적용은 Fischer(2018)의 심층 강화학습 기반 포트폴리오 관리와 Jiang et al.(2017)의 암호화폐 포트폴리오 최적화 연구를 통해 주목받고 있다.</w:t>
      </w:r>
    </w:p>
    <w:p>
      <w:pPr>
        <w:spacing w:after="80" w:before="80" w:line="360"/>
        <w:ind w:firstLine="400"/>
        <w:jc w:val="both"/>
      </w:pPr>
      <w:r>
        <w:rPr>
          <w:rFonts w:ascii="Malgun Gothic" w:cs="Malgun Gothic" w:eastAsia="Malgun Gothic" w:hAnsi="Malgun Gothic"/>
          <w:sz w:val="20"/>
          <w:szCs w:val="20"/>
        </w:rPr>
        <w:t xml:space="preserve">Q-Learning(Watkins &amp; Dayan, 1992)은 모델-프리 RL 알고리즘으로, 상태-행동 쌍의 가치 함수를 추정하여 최적 정책을 도출한다. 본 연구에서는 시장 체제(상승/하락/횡보)와 변동성 수준을 상태로, 거래 매개변수 설정을 행동으로 정의하여 동적 적응의 가능성을 탐색한다.</w:t>
      </w:r>
    </w:p>
    <w:p>
      <w:pPr>
        <w:pStyle w:val="Heading2"/>
        <w:spacing w:after="160" w:before="280"/>
      </w:pPr>
      <w:r>
        <w:rPr>
          <w:rFonts w:ascii="Malgun Gothic" w:cs="Malgun Gothic" w:eastAsia="Malgun Gothic" w:hAnsi="Malgun Gothic"/>
          <w:b/>
          <w:bCs/>
          <w:sz w:val="24"/>
          <w:szCs w:val="24"/>
        </w:rPr>
        <w:t xml:space="preserve">2.5 감성분석과 시장 심리</w:t>
      </w:r>
    </w:p>
    <w:p>
      <w:pPr>
        <w:spacing w:after="80" w:before="80" w:line="360"/>
        <w:ind w:firstLine="400"/>
        <w:jc w:val="both"/>
      </w:pPr>
      <w:r>
        <w:rPr>
          <w:rFonts w:ascii="Malgun Gothic" w:cs="Malgun Gothic" w:eastAsia="Malgun Gothic" w:hAnsi="Malgun Gothic"/>
          <w:sz w:val="20"/>
          <w:szCs w:val="20"/>
        </w:rPr>
        <w:t xml:space="preserve">행동경제학(Kahneman &amp; Tversky, 1979)의 관점에서 투자자 심리는 시장 가격에 유의한 영향을 미친다. 공포/탐욕 지수(Fear &amp; Greed Index)는 변동성, 거래량, 소셜 미디어 감성 등을 종합하여 시장 심리를 0~100의 단일 지표로 정량화한다(Alternative.me, 2024).</w:t>
      </w:r>
    </w:p>
    <w:p>
      <w:pPr>
        <w:spacing w:after="80" w:before="80" w:line="360"/>
        <w:ind w:firstLine="400"/>
        <w:jc w:val="both"/>
      </w:pPr>
      <w:r>
        <w:rPr>
          <w:rFonts w:ascii="Malgun Gothic" w:cs="Malgun Gothic" w:eastAsia="Malgun Gothic" w:hAnsi="Malgun Gothic"/>
          <w:sz w:val="20"/>
          <w:szCs w:val="20"/>
        </w:rPr>
        <w:t xml:space="preserve">Bollen et al.(2011)은 트위터 감성이 다우존스 지수의 방향성을 87.6%의 정확도로 예측할 수 있음을 보고하였으며, Kristoufek(2015)는 비트코인 가격에 대한 소셜 미디어 감성의 비대칭적 영향을 발견하였다.</w:t>
      </w:r>
    </w:p>
    <w:p>
      <w:pPr>
        <w:pStyle w:val="Heading1"/>
        <w:spacing w:after="200" w:before="360"/>
      </w:pPr>
      <w:r>
        <w:rPr>
          <w:rFonts w:ascii="Malgun Gothic" w:cs="Malgun Gothic" w:eastAsia="Malgun Gothic" w:hAnsi="Malgun Gothic"/>
          <w:b/>
          <w:bCs/>
          <w:sz w:val="28"/>
          <w:szCs w:val="28"/>
        </w:rPr>
        <w:t xml:space="preserve">3. 연구 방법</w:t>
      </w:r>
    </w:p>
    <w:p>
      <w:pPr>
        <w:pStyle w:val="Heading2"/>
        <w:spacing w:after="160" w:before="280"/>
      </w:pPr>
      <w:r>
        <w:rPr>
          <w:rFonts w:ascii="Malgun Gothic" w:cs="Malgun Gothic" w:eastAsia="Malgun Gothic" w:hAnsi="Malgun Gothic"/>
          <w:b/>
          <w:bCs/>
          <w:sz w:val="24"/>
          <w:szCs w:val="24"/>
        </w:rPr>
        <w:t xml:space="preserve">3.1 데이터</w:t>
      </w:r>
    </w:p>
    <w:p>
      <w:pPr>
        <w:spacing w:after="80" w:before="80" w:line="360"/>
        <w:ind w:firstLine="400"/>
        <w:jc w:val="both"/>
      </w:pPr>
      <w:r>
        <w:rPr>
          <w:rFonts w:ascii="Malgun Gothic" w:cs="Malgun Gothic" w:eastAsia="Malgun Gothic" w:hAnsi="Malgun Gothic"/>
          <w:sz w:val="20"/>
          <w:szCs w:val="20"/>
        </w:rPr>
        <w:t xml:space="preserve">본 연구는 바이낸스(Binance) 거래소의 1시간봉 OHLCV(시가, 고가, 저가, 종가, 거래량) 데이터를 사용하였다. 분석 대상 자산은 시가총액 상위 10개 암호화폐(BTC, ETH, SOL, BNB, XRP, ADA, DOGE, AVAX, LINK, DOT)이며, 분석 기간은 2022년 6월부터 2026년 3월까지 45개월이다.</w:t>
      </w:r>
    </w:p>
    <w:p>
      <w:pPr>
        <w:spacing w:after="80" w:before="80" w:line="360"/>
        <w:ind w:firstLine="400"/>
        <w:jc w:val="both"/>
      </w:pPr>
      <w:r>
        <w:rPr>
          <w:rFonts w:ascii="Malgun Gothic" w:cs="Malgun Gothic" w:eastAsia="Malgun Gothic" w:hAnsi="Malgun Gothic"/>
          <w:sz w:val="20"/>
          <w:szCs w:val="20"/>
        </w:rPr>
        <w:t xml:space="preserve">시장 기간은 8개 구간으로 분류하였다: Bear22(2022.06-10), Bottom22(2022.10-2023.02), Rally23(2023.02-07), Flat23(2023.07-2024.01), Bull24(2024.01-06), Bull24b(2024.06-10), Bull24c(2024.10-2025.03), Bear25(2025.03-2026.03). 각 구간의 시장 체제(상승/하락/횡보)는 해당 기간 Buy &amp; Hold 수익률을 기준으로 +10% 이상을 상승장, -10% 이하를 하락장, 그 사이를 횡보장으로 분류하였다.</w:t>
      </w:r>
    </w:p>
    <w:p>
      <w:pPr>
        <w:spacing w:after="80" w:before="160"/>
        <w:jc w:val="center"/>
      </w:pPr>
      <w:r>
        <w:rPr>
          <w:rFonts w:ascii="Malgun Gothic" w:cs="Malgun Gothic" w:eastAsia="Malgun Gothic" w:hAnsi="Malgun Gothic"/>
          <w:b/>
          <w:bCs/>
          <w:sz w:val="18"/>
          <w:szCs w:val="18"/>
        </w:rPr>
        <w:t xml:space="preserve">&lt;표 1&gt; 분석 기간별 시장 특성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기간</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구간</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체제</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B&amp;H 평균</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변동성</w:t>
            </w:r>
          </w:p>
        </w:tc>
        <w:tc>
          <w:tcPr>
            <w:tcW w:type="dxa" w:w="15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자산 수</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Bear22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2022.06-10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-18.6%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높음</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Bottom22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2022.10-2023.02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높음</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Rally23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2023.02-07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중간</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Flat23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2023.07-2024.01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+114.0%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높음</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2024.01-06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+27.9%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중간</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2024.06-10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중간</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2024.10-2025.03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+60.2%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높음</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Bear25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2025.03-2026.03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-43.6%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높음</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w:t>
            </w:r>
          </w:p>
        </w:tc>
      </w:tr>
    </w:tbl>
    <w:p>
      <w:pPr>
        <w:pStyle w:val="Heading2"/>
        <w:spacing w:after="160" w:before="280"/>
      </w:pPr>
      <w:r>
        <w:rPr>
          <w:rFonts w:ascii="Malgun Gothic" w:cs="Malgun Gothic" w:eastAsia="Malgun Gothic" w:hAnsi="Malgun Gothic"/>
          <w:b/>
          <w:bCs/>
          <w:sz w:val="24"/>
          <w:szCs w:val="24"/>
        </w:rPr>
        <w:t xml:space="preserve">3.2 복합 전략 알고리즘 설계</w:t>
      </w:r>
    </w:p>
    <w:p>
      <w:pPr>
        <w:spacing w:after="120" w:before="200"/>
      </w:pPr>
      <w:r>
        <w:rPr>
          <w:rFonts w:ascii="Malgun Gothic" w:cs="Malgun Gothic" w:eastAsia="Malgun Gothic" w:hAnsi="Malgun Gothic"/>
          <w:b/>
          <w:bCs/>
          <w:sz w:val="22"/>
          <w:szCs w:val="22"/>
        </w:rPr>
        <w:t xml:space="preserve">3.2.1 기본 매매 시그널(V1)</w:t>
      </w:r>
    </w:p>
    <w:p>
      <w:pPr>
        <w:spacing w:after="80" w:before="80" w:line="360"/>
        <w:ind w:firstLine="400"/>
        <w:jc w:val="both"/>
      </w:pPr>
      <w:r>
        <w:rPr>
          <w:rFonts w:ascii="Malgun Gothic" w:cs="Malgun Gothic" w:eastAsia="Malgun Gothic" w:hAnsi="Malgun Gothic"/>
          <w:sz w:val="20"/>
          <w:szCs w:val="20"/>
        </w:rPr>
        <w:t xml:space="preserve">기본 전략은 4개 지표의 AND/OR 조합으로 매수/매도 시그널을 생성한다.</w:t>
      </w:r>
    </w:p>
    <w:p>
      <w:pPr>
        <w:spacing w:after="80" w:before="80" w:line="360"/>
        <w:ind w:firstLine="400"/>
        <w:jc w:val="both"/>
      </w:pPr>
      <w:r>
        <w:rPr>
          <w:rFonts w:ascii="Malgun Gothic" w:cs="Malgun Gothic" w:eastAsia="Malgun Gothic" w:hAnsi="Malgun Gothic"/>
          <w:sz w:val="20"/>
          <w:szCs w:val="20"/>
        </w:rPr>
        <w:t xml:space="preserve">매수 조건: (RSI &lt; 35 OR 가격 &lt; BB 하단 x 1.02) AND (공포/탐욕 &lt; 35 OR MACD 히스토그램 상승전환)</w:t>
      </w:r>
    </w:p>
    <w:p>
      <w:pPr>
        <w:spacing w:after="80" w:before="80" w:line="360"/>
        <w:ind w:firstLine="400"/>
        <w:jc w:val="both"/>
      </w:pPr>
      <w:r>
        <w:rPr>
          <w:rFonts w:ascii="Malgun Gothic" w:cs="Malgun Gothic" w:eastAsia="Malgun Gothic" w:hAnsi="Malgun Gothic"/>
          <w:sz w:val="20"/>
          <w:szCs w:val="20"/>
        </w:rPr>
        <w:t xml:space="preserve">매도 조건: (RSI &gt; 70 OR 가격 &gt; BB 상단 x 0.98) AND (공포/탐욕 &gt; 75 OR MACD 히스토그램 하락전환)</w:t>
      </w:r>
    </w:p>
    <w:p>
      <w:pPr>
        <w:spacing w:after="80" w:before="80" w:line="360"/>
        <w:ind w:firstLine="400"/>
        <w:jc w:val="both"/>
      </w:pPr>
      <w:r>
        <w:rPr>
          <w:rFonts w:ascii="Malgun Gothic" w:cs="Malgun Gothic" w:eastAsia="Malgun Gothic" w:hAnsi="Malgun Gothic"/>
          <w:sz w:val="20"/>
          <w:szCs w:val="20"/>
        </w:rPr>
        <w:t xml:space="preserve">포지션 크기는 잔고의 10%, 손절(Stop-Loss) 5%, 익절(Take-Profit) 10%로 설정하였다.</w:t>
      </w:r>
    </w:p>
    <w:p>
      <w:pPr>
        <w:spacing w:after="120" w:before="200"/>
      </w:pPr>
      <w:r>
        <w:rPr>
          <w:rFonts w:ascii="Malgun Gothic" w:cs="Malgun Gothic" w:eastAsia="Malgun Gothic" w:hAnsi="Malgun Gothic"/>
          <w:b/>
          <w:bCs/>
          <w:sz w:val="22"/>
          <w:szCs w:val="22"/>
        </w:rPr>
        <w:t xml:space="preserve">3.2.2 듀얼모드 전략(V3)</w:t>
      </w:r>
    </w:p>
    <w:p>
      <w:pPr>
        <w:spacing w:after="80" w:before="80" w:line="360"/>
        <w:ind w:firstLine="400"/>
        <w:jc w:val="both"/>
      </w:pPr>
      <w:r>
        <w:rPr>
          <w:rFonts w:ascii="Malgun Gothic" w:cs="Malgun Gothic" w:eastAsia="Malgun Gothic" w:hAnsi="Malgun Gothic"/>
          <w:sz w:val="20"/>
          <w:szCs w:val="20"/>
        </w:rPr>
        <w:t xml:space="preserve">V1의 분석 결과를 기반으로, 시장 체제에 따라 전략을 자동 전환하는 듀얼모드 시스템을 설계하였다. 추세 점수(Trend Score)는 EMA(20/50) 스프레드, 거래량 비율, 모멘텀, 방향 일관성, MACD를 종합하여 0-100 범위로 산출된다.</w:t>
      </w:r>
    </w:p>
    <w:p>
      <w:pPr>
        <w:spacing w:after="80" w:before="80" w:line="360"/>
        <w:ind w:firstLine="400"/>
        <w:jc w:val="both"/>
      </w:pPr>
      <w:r>
        <w:rPr>
          <w:rFonts w:ascii="Malgun Gothic" w:cs="Malgun Gothic" w:eastAsia="Malgun Gothic" w:hAnsi="Malgun Gothic"/>
          <w:sz w:val="20"/>
          <w:szCs w:val="20"/>
        </w:rPr>
        <w:t xml:space="preserve">추세 점수 30-55(골든존): 포지션 크기 3배 확대, 익절 15%로 확대</w:t>
      </w:r>
    </w:p>
    <w:p>
      <w:pPr>
        <w:spacing w:after="80" w:before="80" w:line="360"/>
        <w:ind w:firstLine="400"/>
        <w:jc w:val="both"/>
      </w:pPr>
      <w:r>
        <w:rPr>
          <w:rFonts w:ascii="Malgun Gothic" w:cs="Malgun Gothic" w:eastAsia="Malgun Gothic" w:hAnsi="Malgun Gothic"/>
          <w:sz w:val="20"/>
          <w:szCs w:val="20"/>
        </w:rPr>
        <w:t xml:space="preserve">추세 점수 55 이상(위험구간): 진입 차단 (군중 추종 회피)</w:t>
      </w:r>
    </w:p>
    <w:p>
      <w:pPr>
        <w:spacing w:after="80" w:before="80" w:line="360"/>
        <w:ind w:firstLine="400"/>
        <w:jc w:val="both"/>
      </w:pPr>
      <w:r>
        <w:rPr>
          <w:rFonts w:ascii="Malgun Gothic" w:cs="Malgun Gothic" w:eastAsia="Malgun Gothic" w:hAnsi="Malgun Gothic"/>
          <w:sz w:val="20"/>
          <w:szCs w:val="20"/>
        </w:rPr>
        <w:t xml:space="preserve">하락 추세 + 점수 30 이상: 진입 차단 (하락 추세 회피)</w:t>
      </w:r>
    </w:p>
    <w:p>
      <w:pPr>
        <w:spacing w:after="80" w:before="80" w:line="360"/>
        <w:ind w:firstLine="400"/>
        <w:jc w:val="both"/>
      </w:pPr>
      <w:r>
        <w:rPr>
          <w:rFonts w:ascii="Malgun Gothic" w:cs="Malgun Gothic" w:eastAsia="Malgun Gothic" w:hAnsi="Malgun Gothic"/>
          <w:sz w:val="20"/>
          <w:szCs w:val="20"/>
        </w:rPr>
        <w:t xml:space="preserve">최소 보유 시간: 레인지 모드 8시간, 쿨다운 18시간</w:t>
      </w:r>
    </w:p>
    <w:p>
      <w:pPr>
        <w:pStyle w:val="Heading2"/>
        <w:spacing w:after="160" w:before="280"/>
      </w:pPr>
      <w:r>
        <w:rPr>
          <w:rFonts w:ascii="Malgun Gothic" w:cs="Malgun Gothic" w:eastAsia="Malgun Gothic" w:hAnsi="Malgun Gothic"/>
          <w:b/>
          <w:bCs/>
          <w:sz w:val="24"/>
          <w:szCs w:val="24"/>
        </w:rPr>
        <w:t xml:space="preserve">3.3 스마트머니 지표</w:t>
      </w:r>
    </w:p>
    <w:p>
      <w:pPr>
        <w:spacing w:after="80" w:before="80" w:line="360"/>
        <w:ind w:firstLine="400"/>
        <w:jc w:val="both"/>
      </w:pPr>
      <w:r>
        <w:rPr>
          <w:rFonts w:ascii="Malgun Gothic" w:cs="Malgun Gothic" w:eastAsia="Malgun Gothic" w:hAnsi="Malgun Gothic"/>
          <w:sz w:val="20"/>
          <w:szCs w:val="20"/>
        </w:rPr>
        <w:t xml:space="preserve">바이낸스 선물 API를 통해 4개 기관/고래 활동 지표를 실시간 수집하였다: (1) 펀딩 레이트(Funding Rate) - 선물 시장의 롱/숏 편향, (2) 롱/숏 비율(Long/Short Ratio) - 대형 트레이더의 포지션 비율, (3) 테이커 매수/매도 비율(Taker Buy/Sell Ratio) - 공격적 매수/매도 주문의 비율, (4) 미결제약정(Open Interest) - 선물 시장의 레버리지 수준.</w:t>
      </w:r>
    </w:p>
    <w:p>
      <w:pPr>
        <w:pStyle w:val="Heading2"/>
        <w:spacing w:after="160" w:before="280"/>
      </w:pPr>
      <w:r>
        <w:rPr>
          <w:rFonts w:ascii="Malgun Gothic" w:cs="Malgun Gothic" w:eastAsia="Malgun Gothic" w:hAnsi="Malgun Gothic"/>
          <w:b/>
          <w:bCs/>
          <w:sz w:val="24"/>
          <w:szCs w:val="24"/>
        </w:rPr>
        <w:t xml:space="preserve">3.4 Q-Learning 강화학습 실험</w:t>
      </w:r>
    </w:p>
    <w:p>
      <w:pPr>
        <w:spacing w:after="80" w:before="80" w:line="360"/>
        <w:ind w:firstLine="400"/>
        <w:jc w:val="both"/>
      </w:pPr>
      <w:r>
        <w:rPr>
          <w:rFonts w:ascii="Malgun Gothic" w:cs="Malgun Gothic" w:eastAsia="Malgun Gothic" w:hAnsi="Malgun Gothic"/>
          <w:sz w:val="20"/>
          <w:szCs w:val="20"/>
        </w:rPr>
        <w:t xml:space="preserve">시장 체제(상승/하락/횡보) x 변동성(고/저) x 모멘텀(상승/하락) = 12개 상태, 행동 공간은 4개(보수적/중립/공격적/골든존)로 정의하였다. 보상 함수는 수익률에서 최대 낙폭 페널티를 차감한 리스크 조정 수익률로 설정하였다. 학습 매개변수: 학습률(alpha)=0.1, 할인율(gamma)=0.95, 탐색률(epsilon)=1.0에서 0.1로 감소. 3개 자산(BTC, ETH, SOL) x 6개 학습기간으로 15라운드(총 270에피소드) 훈련 후, 2개 미학습 기간에서 검증하였다.</w:t>
      </w:r>
    </w:p>
    <w:p>
      <w:pPr>
        <w:pStyle w:val="Heading2"/>
        <w:spacing w:after="160" w:before="280"/>
      </w:pPr>
      <w:r>
        <w:rPr>
          <w:rFonts w:ascii="Malgun Gothic" w:cs="Malgun Gothic" w:eastAsia="Malgun Gothic" w:hAnsi="Malgun Gothic"/>
          <w:b/>
          <w:bCs/>
          <w:sz w:val="24"/>
          <w:szCs w:val="24"/>
        </w:rPr>
        <w:t xml:space="preserve">3.5 감성분석 실험</w:t>
      </w:r>
    </w:p>
    <w:p>
      <w:pPr>
        <w:spacing w:after="80" w:before="80" w:line="360"/>
        <w:ind w:firstLine="400"/>
        <w:jc w:val="both"/>
      </w:pPr>
      <w:r>
        <w:rPr>
          <w:rFonts w:ascii="Malgun Gothic" w:cs="Malgun Gothic" w:eastAsia="Malgun Gothic" w:hAnsi="Malgun Gothic"/>
          <w:sz w:val="20"/>
          <w:szCs w:val="20"/>
        </w:rPr>
        <w:t xml:space="preserve">Alternative.me의 공포/탐욕 지수 과거 데이터(2,973일)를 활용하여, 감성 가중 전략을 구현하였다. V3_FG는 공포/탐욕 지수를 매수/매도 조건에 통합한 버전이며, V3_SENT는 공포/탐욕 지수에 추가적으로 극단적 공포(지수 20 이하)에서 포지션 크기를 1.5배로 확대하는 역발상(contrarian) 가중을 적용한 버전이다. 3개 자산 x 8개 기간 = 24건의 실험을 수행하였다.</w:t>
      </w:r>
    </w:p>
    <w:p>
      <w:pPr>
        <w:pStyle w:val="Heading2"/>
        <w:spacing w:after="160" w:before="280"/>
      </w:pPr>
      <w:r>
        <w:rPr>
          <w:rFonts w:ascii="Malgun Gothic" w:cs="Malgun Gothic" w:eastAsia="Malgun Gothic" w:hAnsi="Malgun Gothic"/>
          <w:b/>
          <w:bCs/>
          <w:sz w:val="24"/>
          <w:szCs w:val="24"/>
        </w:rPr>
        <w:t xml:space="preserve">3.6 통계적 검증 방법</w:t>
      </w:r>
    </w:p>
    <w:p>
      <w:pPr>
        <w:spacing w:after="80" w:before="80" w:line="360"/>
        <w:ind w:firstLine="400"/>
        <w:jc w:val="both"/>
      </w:pPr>
      <w:r>
        <w:rPr>
          <w:rFonts w:ascii="Malgun Gothic" w:cs="Malgun Gothic" w:eastAsia="Malgun Gothic" w:hAnsi="Malgun Gothic"/>
          <w:sz w:val="20"/>
          <w:szCs w:val="20"/>
        </w:rPr>
        <w:t xml:space="preserve">대응표본 t-검정(paired t-test)으로 전략 간 성과 차이를 검증하였으며, 일표본 t-검정으로 알파의 통계적 유의성을 평가하였다. 효과 크기는 Cohen's d로 측정하였다. 유의수준은 alpha=0.05를 기준으로 하되, 다중비교 보정은 Bonferroni 방법을 적용하였다. Walk-Forward Efficiency(WFE)는 OOS 개선/IS 개선 비율로 과적합 여부를 판단하였다.</w:t>
      </w:r>
    </w:p>
    <w:p>
      <w:r>
        <w:br w:type="page"/>
      </w:r>
    </w:p>
    <w:p>
      <w:pPr>
        <w:pStyle w:val="Heading1"/>
        <w:spacing w:after="200" w:before="360"/>
      </w:pPr>
      <w:r>
        <w:rPr>
          <w:rFonts w:ascii="Malgun Gothic" w:cs="Malgun Gothic" w:eastAsia="Malgun Gothic" w:hAnsi="Malgun Gothic"/>
          <w:b/>
          <w:bCs/>
          <w:sz w:val="28"/>
          <w:szCs w:val="28"/>
        </w:rPr>
        <w:t xml:space="preserve">4. 연구 결과</w:t>
      </w:r>
    </w:p>
    <w:p>
      <w:pPr>
        <w:pStyle w:val="Heading2"/>
        <w:spacing w:after="160" w:before="280"/>
      </w:pPr>
      <w:r>
        <w:rPr>
          <w:rFonts w:ascii="Malgun Gothic" w:cs="Malgun Gothic" w:eastAsia="Malgun Gothic" w:hAnsi="Malgun Gothic"/>
          <w:b/>
          <w:bCs/>
          <w:sz w:val="24"/>
          <w:szCs w:val="24"/>
        </w:rPr>
        <w:t xml:space="preserve">4.1 전체 성과 비교 (n=80)</w:t>
      </w:r>
    </w:p>
    <w:p>
      <w:pPr>
        <w:spacing w:after="80" w:before="160"/>
        <w:jc w:val="center"/>
      </w:pPr>
      <w:r>
        <w:rPr>
          <w:rFonts w:ascii="Malgun Gothic" w:cs="Malgun Gothic" w:eastAsia="Malgun Gothic" w:hAnsi="Malgun Gothic"/>
          <w:b/>
          <w:bCs/>
          <w:sz w:val="18"/>
          <w:szCs w:val="18"/>
        </w:rPr>
        <w:t xml:space="preserve">&lt;표 2&gt; 전략별 종합 성과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전략</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평균수익률</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 알파</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알파 t값</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p값</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 낙폭</w:t>
            </w:r>
          </w:p>
        </w:tc>
        <w:tc>
          <w:tcPr>
            <w:tcW w:type="dxa" w:w="12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승률</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V1 (기본)</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-4.33%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-19.08%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-2.188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6.0%</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38.4%</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V3 (듀얼모드)</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-17.52%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-2.041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8.6%</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50.1%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Buy &amp; Hold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+14.87%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1.695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r>
    </w:tbl>
    <w:p>
      <w:pPr>
        <w:spacing w:after="80" w:before="80" w:line="360"/>
        <w:jc w:val="both"/>
      </w:pPr>
      <w:r>
        <w:rPr>
          <w:rFonts w:ascii="Malgun Gothic" w:cs="Malgun Gothic" w:eastAsia="Malgun Gothic" w:hAnsi="Malgun Gothic"/>
          <w:i/>
          <w:iCs/>
          <w:sz w:val="20"/>
          <w:szCs w:val="20"/>
        </w:rPr>
        <w:t xml:space="preserve">주: * p&lt;0.10, ** p&lt;0.05, *** p&lt;0.01</w:t>
      </w:r>
    </w:p>
    <w:p>
      <w:pPr>
        <w:spacing w:after="80" w:before="80" w:line="360"/>
        <w:ind w:firstLine="400"/>
        <w:jc w:val="both"/>
      </w:pPr>
      <w:r>
        <w:rPr>
          <w:rFonts w:ascii="Malgun Gothic" w:cs="Malgun Gothic" w:eastAsia="Malgun Gothic" w:hAnsi="Malgun Gothic"/>
          <w:sz w:val="20"/>
          <w:szCs w:val="20"/>
        </w:rPr>
        <w:t xml:space="preserve">V1에서 V3로의 개선은 대응표본 t-검정에서 통계적으로 유의하였다(t=2.061, p=0.043, Cohen's d=0.230). 평균 수익률이 -4.33%에서 -2.76%로, 승률이 38.4%에서 50.1%로 개선되었다. 그러나 V3의 알파는 여전히 유의하게 음수(t=-2.041, p=0.045)로, 알고리즘 단독으로는 Buy &amp; Hold를 초과하는 수익을 달성하지 못하였다.</w:t>
      </w:r>
    </w:p>
    <w:p>
      <w:pPr>
        <w:pStyle w:val="Heading2"/>
        <w:spacing w:after="160" w:before="280"/>
      </w:pPr>
      <w:r>
        <w:rPr>
          <w:rFonts w:ascii="Malgun Gothic" w:cs="Malgun Gothic" w:eastAsia="Malgun Gothic" w:hAnsi="Malgun Gothic"/>
          <w:b/>
          <w:bCs/>
          <w:sz w:val="24"/>
          <w:szCs w:val="24"/>
        </w:rPr>
        <w:t xml:space="preserve">4.2 시장 체제별 성과 분석</w:t>
      </w:r>
    </w:p>
    <w:p>
      <w:pPr>
        <w:spacing w:after="80" w:before="160"/>
        <w:jc w:val="center"/>
      </w:pPr>
      <w:r>
        <w:rPr>
          <w:rFonts w:ascii="Malgun Gothic" w:cs="Malgun Gothic" w:eastAsia="Malgun Gothic" w:hAnsi="Malgun Gothic"/>
          <w:b/>
          <w:bCs/>
          <w:sz w:val="18"/>
          <w:szCs w:val="18"/>
        </w:rPr>
        <w:t xml:space="preserve">&lt;표 3&gt; V3 시장 체제별 알파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26"/>
      </w:tblGrid>
      <w:tr>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기간</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체제</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B&amp;H</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V3 알파</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t값</w:t>
            </w:r>
          </w:p>
        </w:tc>
        <w:tc>
          <w:tcPr>
            <w:tcW w:type="dxa" w:w="1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p값</w:t>
            </w:r>
          </w:p>
        </w:tc>
        <w:tc>
          <w:tcPr>
            <w:tcW w:type="dxa" w:w="12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유의성</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Bear22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0.011</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Bottom22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0.171</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Rally23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0.412</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Flat23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0.025</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0.041</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3.89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0.003</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Bull24c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상승</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+60.2%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-63.6%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0.079</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Bear25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하락</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-43.6%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0.003</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w:t>
            </w:r>
          </w:p>
        </w:tc>
      </w:tr>
    </w:tbl>
    <w:p>
      <w:pPr>
        <w:spacing w:after="80" w:before="80" w:line="360"/>
        <w:ind w:firstLine="400"/>
        <w:jc w:val="both"/>
      </w:pPr>
      <w:r>
        <w:rPr>
          <w:rFonts w:ascii="Malgun Gothic" w:cs="Malgun Gothic" w:eastAsia="Malgun Gothic" w:hAnsi="Malgun Gothic"/>
          <w:sz w:val="20"/>
          <w:szCs w:val="20"/>
        </w:rPr>
        <w:t xml:space="preserve">시장 체제별 분석은 본 연구의 핵심 발견을 드러낸다. 하락장에서 V3는 통계적으로 유의한 양의 알파를 달성하였다(Bear22: +19.0%, p=0.011; Bull24b: +21.7%, p=0.003; Bear25: +31.2%, p=0.003). 반면 상승장에서는 유의하게 음의 알파를 기록하였다(Flat23: -114.3%, p=0.025; Bull24: -31.7%, p=0.041). 이는 알고리즘이 하락 리스크 관리에는 효과적이나, 상승 추세를 충분히 포착하지 못함을 의미한다.</w:t>
      </w:r>
    </w:p>
    <w:p>
      <w:pPr>
        <w:pStyle w:val="Heading2"/>
        <w:spacing w:after="160" w:before="280"/>
      </w:pPr>
      <w:r>
        <w:rPr>
          <w:rFonts w:ascii="Malgun Gothic" w:cs="Malgun Gothic" w:eastAsia="Malgun Gothic" w:hAnsi="Malgun Gothic"/>
          <w:b/>
          <w:bCs/>
          <w:sz w:val="24"/>
          <w:szCs w:val="24"/>
        </w:rPr>
        <w:t xml:space="preserve">4.3 Walk-Forward 검증</w:t>
      </w:r>
    </w:p>
    <w:p>
      <w:pPr>
        <w:spacing w:after="80" w:before="160"/>
        <w:jc w:val="center"/>
      </w:pPr>
      <w:r>
        <w:rPr>
          <w:rFonts w:ascii="Malgun Gothic" w:cs="Malgun Gothic" w:eastAsia="Malgun Gothic" w:hAnsi="Malgun Gothic"/>
          <w:b/>
          <w:bCs/>
          <w:sz w:val="18"/>
          <w:szCs w:val="18"/>
        </w:rPr>
        <w:t xml:space="preserve">&lt;표 4&gt; Walk-Forward 검증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c>
          <w:tcPr>
            <w:tcW w:type="dxa" w:w="20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구분</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V1</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V3</w:t>
            </w:r>
          </w:p>
        </w:tc>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개선</w:t>
            </w:r>
          </w:p>
        </w:tc>
        <w:tc>
          <w:tcPr>
            <w:tcW w:type="dxa" w:w="19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p값</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학습기간 (n=20)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-7.18%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-7.99%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-0.82%</w:t>
            </w:r>
          </w:p>
        </w:tc>
        <w:tc>
          <w:tcPr>
            <w:tcW w:type="dxa" w:w="19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0.546 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미학습기간 (n=60)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-3.38%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+2.35%</w:t>
            </w:r>
          </w:p>
        </w:tc>
        <w:tc>
          <w:tcPr>
            <w:tcW w:type="dxa" w:w="19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0.011**</w:t>
            </w:r>
          </w:p>
        </w:tc>
      </w:tr>
    </w:tbl>
    <w:p>
      <w:pPr>
        <w:spacing w:after="80" w:before="80" w:line="360"/>
        <w:ind w:firstLine="400"/>
        <w:jc w:val="both"/>
      </w:pPr>
      <w:r>
        <w:rPr>
          <w:rFonts w:ascii="Malgun Gothic" w:cs="Malgun Gothic" w:eastAsia="Malgun Gothic" w:hAnsi="Malgun Gothic"/>
          <w:sz w:val="20"/>
          <w:szCs w:val="20"/>
        </w:rPr>
        <w:t xml:space="preserve">주목할 결과는 V3의 개선이 학습 기간(-0.82%)보다 미학습 기간(+2.35%, p=0.011)에서 더 크게 나타났다는 점이다. 이는 V3의 핵심 설계 원리(골든존, 위험구간 차단, 최소 보유시간)가 특정 시장 기간의 과적합이 아니라, 시장의 구조적 특성을 반영한다는 강력한 증거이다.</w:t>
      </w:r>
    </w:p>
    <w:p>
      <w:pPr>
        <w:pStyle w:val="Heading2"/>
        <w:spacing w:after="160" w:before="280"/>
      </w:pPr>
      <w:r>
        <w:rPr>
          <w:rFonts w:ascii="Malgun Gothic" w:cs="Malgun Gothic" w:eastAsia="Malgun Gothic" w:hAnsi="Malgun Gothic"/>
          <w:b/>
          <w:bCs/>
          <w:sz w:val="24"/>
          <w:szCs w:val="24"/>
        </w:rPr>
        <w:t xml:space="preserve">4.4 강화학습 실험 결과</w:t>
      </w:r>
    </w:p>
    <w:p>
      <w:pPr>
        <w:spacing w:after="80" w:before="160"/>
        <w:jc w:val="center"/>
      </w:pPr>
      <w:r>
        <w:rPr>
          <w:rFonts w:ascii="Malgun Gothic" w:cs="Malgun Gothic" w:eastAsia="Malgun Gothic" w:hAnsi="Malgun Gothic"/>
          <w:b/>
          <w:bCs/>
          <w:sz w:val="18"/>
          <w:szCs w:val="18"/>
        </w:rPr>
        <w:t xml:space="preserve">&lt;표 5&gt; Q-Learning 강화학습 미학습기간 성과 (n=6)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전략</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평균수익률</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 알파</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Sharpe</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최대 낙폭</w:t>
            </w:r>
          </w:p>
        </w:tc>
        <w:tc>
          <w:tcPr>
            <w:tcW w:type="dxa" w:w="12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승률</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Static V3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+4.56%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-0.720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7.1%</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52.0%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Q-Learning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-5.09%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-1.030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7.3%</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51.9%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Buy &amp; Hold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-8.02%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r>
    </w:tbl>
    <w:p>
      <w:pPr>
        <w:spacing w:after="80" w:before="80" w:line="360"/>
        <w:ind w:firstLine="400"/>
        <w:jc w:val="both"/>
      </w:pPr>
      <w:r>
        <w:rPr>
          <w:rFonts w:ascii="Malgun Gothic" w:cs="Malgun Gothic" w:eastAsia="Malgun Gothic" w:hAnsi="Malgun Gothic"/>
          <w:sz w:val="20"/>
          <w:szCs w:val="20"/>
        </w:rPr>
        <w:t xml:space="preserve">Q-Learning은 Static V3 대비 통계적으로 유의한 개선을 달성하지 못하였다(t=-1.473, p=0.201, Cohen's d=-0.602). 그러나 학습된 정책 자체는 의미 있는 패턴을 보였다: 하락장+저변동성에서 보수적 전략, 횡보장+고변동성+하락에서 골든존 전략, 상승장+고변동성+하락에서 공격적 전략(딥바잉)을 선택하였다. 이는 인간 트레이더의 직관과 일치하며, 충분한 학습 데이터가 주어지면 RL 기반 적응이 유효할 가능성을 시사한다.</w:t>
      </w:r>
    </w:p>
    <w:p>
      <w:pPr>
        <w:pStyle w:val="Heading2"/>
        <w:spacing w:after="160" w:before="280"/>
      </w:pPr>
      <w:r>
        <w:rPr>
          <w:rFonts w:ascii="Malgun Gothic" w:cs="Malgun Gothic" w:eastAsia="Malgun Gothic" w:hAnsi="Malgun Gothic"/>
          <w:b/>
          <w:bCs/>
          <w:sz w:val="24"/>
          <w:szCs w:val="24"/>
        </w:rPr>
        <w:t xml:space="preserve">4.5 감성분석 실험 결과</w:t>
      </w:r>
    </w:p>
    <w:p>
      <w:pPr>
        <w:spacing w:after="80" w:before="160"/>
        <w:jc w:val="center"/>
      </w:pPr>
      <w:r>
        <w:rPr>
          <w:rFonts w:ascii="Malgun Gothic" w:cs="Malgun Gothic" w:eastAsia="Malgun Gothic" w:hAnsi="Malgun Gothic"/>
          <w:b/>
          <w:bCs/>
          <w:sz w:val="18"/>
          <w:szCs w:val="18"/>
        </w:rPr>
        <w:t xml:space="preserve">&lt;표 6&gt; 감성분석 통합 효과 (n=24)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c>
          <w:tcPr>
            <w:tcW w:type="dxa" w:w="1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전략</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평균수익률</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vs BASE 차이</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t값</w:t>
            </w:r>
          </w:p>
        </w:tc>
        <w:tc>
          <w:tcPr>
            <w:tcW w:type="dxa" w:w="15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p값</w:t>
            </w:r>
          </w:p>
        </w:tc>
        <w:tc>
          <w:tcPr>
            <w:tcW w:type="dxa" w:w="12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after="0" w:before="0"/>
              <w:jc w:val="center"/>
            </w:pPr>
            <w:r>
              <w:rPr>
                <w:rFonts w:ascii="Malgun Gothic" w:cs="Malgun Gothic" w:eastAsia="Malgun Gothic" w:hAnsi="Malgun Gothic"/>
                <w:b/>
                <w:bCs/>
                <w:sz w:val="18"/>
                <w:szCs w:val="18"/>
              </w:rPr>
              <w:t xml:space="preserve">Cohen's 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V3_BASE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-2.63%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N/A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V3+F&amp;G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-3.19%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-0.56%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-1.151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0.262</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-0.235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V3+Sentiment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-2.91%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-0.616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0.544</w:t>
            </w:r>
          </w:p>
        </w:tc>
        <w:tc>
          <w:tcPr>
            <w:tcW w:type="dxa" w:w="1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jc w:val="center"/>
            </w:pPr>
            <w:r>
              <w:rPr>
                <w:rFonts w:ascii="Malgun Gothic" w:cs="Malgun Gothic" w:eastAsia="Malgun Gothic" w:hAnsi="Malgun Gothic"/>
                <w:sz w:val="18"/>
                <w:szCs w:val="18"/>
              </w:rPr>
              <w:t xml:space="preserve">-0.126</w:t>
            </w:r>
          </w:p>
        </w:tc>
      </w:tr>
    </w:tbl>
    <w:p>
      <w:pPr>
        <w:spacing w:after="80" w:before="80" w:line="360"/>
        <w:ind w:firstLine="400"/>
        <w:jc w:val="both"/>
      </w:pPr>
      <w:r>
        <w:rPr>
          <w:rFonts w:ascii="Malgun Gothic" w:cs="Malgun Gothic" w:eastAsia="Malgun Gothic" w:hAnsi="Malgun Gothic"/>
          <w:sz w:val="20"/>
          <w:szCs w:val="20"/>
        </w:rPr>
        <w:t xml:space="preserve">공포/탐욕 지수와 확장 감성 가중 모두 기존 V3 전략 대비 통계적으로 유의한 개선을 제공하지 못하였다. 특히 하락장에서 감성분석이 더 효과적일 것이라는 사전 가설은 지지되지 않았다(하락장 개선: -0.34%, p=0.671). 이는 공포/탐욕 지수의 정보가 이미 기술적 지표(RSI, 거래량)에 상당 부분 반영되어 있을 가능성을 시사한다.</w:t>
      </w:r>
    </w:p>
    <w:p>
      <w:r>
        <w:br w:type="page"/>
      </w:r>
    </w:p>
    <w:p>
      <w:pPr>
        <w:pStyle w:val="Heading1"/>
        <w:spacing w:after="200" w:before="360"/>
      </w:pPr>
      <w:r>
        <w:rPr>
          <w:rFonts w:ascii="Malgun Gothic" w:cs="Malgun Gothic" w:eastAsia="Malgun Gothic" w:hAnsi="Malgun Gothic"/>
          <w:b/>
          <w:bCs/>
          <w:sz w:val="28"/>
          <w:szCs w:val="28"/>
        </w:rPr>
        <w:t xml:space="preserve">5. 논의</w:t>
      </w:r>
    </w:p>
    <w:p>
      <w:pPr>
        <w:pStyle w:val="Heading2"/>
        <w:spacing w:after="160" w:before="280"/>
      </w:pPr>
      <w:r>
        <w:rPr>
          <w:rFonts w:ascii="Malgun Gothic" w:cs="Malgun Gothic" w:eastAsia="Malgun Gothic" w:hAnsi="Malgun Gothic"/>
          <w:b/>
          <w:bCs/>
          <w:sz w:val="24"/>
          <w:szCs w:val="24"/>
        </w:rPr>
        <w:t xml:space="preserve">5.1 복잡계 관점에서의 해석</w:t>
      </w:r>
    </w:p>
    <w:p>
      <w:pPr>
        <w:spacing w:after="80" w:before="80" w:line="360"/>
        <w:ind w:firstLine="400"/>
        <w:jc w:val="both"/>
      </w:pPr>
      <w:r>
        <w:rPr>
          <w:rFonts w:ascii="Malgun Gothic" w:cs="Malgun Gothic" w:eastAsia="Malgun Gothic" w:hAnsi="Malgun Gothic"/>
          <w:sz w:val="20"/>
          <w:szCs w:val="20"/>
        </w:rPr>
        <w:t xml:space="preserve">본 연구의 결과는 암호화폐 시장이 복잡적응계의 특성을 충실히 반영함을 실증한다. 첫째, 추세 점수 55 이상(위험구간)에서 V1의 승률이 급격히 하락하는 현상은 유사 전략을 사용하는 알고리즘 트레이더들의 군집 행동(herding behavior)이 만들어내는 '알고리즘 군중(algorithmic crowding)' 효과로 해석된다. 동일한 기술적 시그널에 다수의 봇이 동시에 반응하면, 진입 시점에서 이미 가격이 이동하여 수익 기회가 소멸한다.</w:t>
      </w:r>
    </w:p>
    <w:p>
      <w:pPr>
        <w:spacing w:after="80" w:before="80" w:line="360"/>
        <w:ind w:firstLine="400"/>
        <w:jc w:val="both"/>
      </w:pPr>
      <w:r>
        <w:rPr>
          <w:rFonts w:ascii="Malgun Gothic" w:cs="Malgun Gothic" w:eastAsia="Malgun Gothic" w:hAnsi="Malgun Gothic"/>
          <w:sz w:val="20"/>
          <w:szCs w:val="20"/>
        </w:rPr>
        <w:t xml:space="preserve">둘째, V3에서 위험구간 진입 차단과 골든존 역발상 진입이 통계적으로 유의한 개선을 가져온 것(p=0.043)은 복잡계의 '소수 원리(minority game)'와 일치한다. Challet &amp; Zhang(2005)의 소수 게임 이론에 따르면, 다수파가 선택하는 전략은 평균적으로 손실을 보며, 소수파의 역발상 전략이 우위를 점한다. 본 연구에서 골든존(추세 점수 30-55)은 시장이 방향성을 형성하기 시작했으나 아직 군중이 대거 진입하지 않은 '스윗스팟'으로, 이 구간에서의 선제적 진입이 알파의 원천이 된다.</w:t>
      </w:r>
    </w:p>
    <w:p>
      <w:pPr>
        <w:spacing w:after="80" w:before="80" w:line="360"/>
        <w:ind w:firstLine="400"/>
        <w:jc w:val="both"/>
      </w:pPr>
      <w:r>
        <w:rPr>
          <w:rFonts w:ascii="Malgun Gothic" w:cs="Malgun Gothic" w:eastAsia="Malgun Gothic" w:hAnsi="Malgun Gothic"/>
          <w:sz w:val="20"/>
          <w:szCs w:val="20"/>
        </w:rPr>
        <w:t xml:space="preserve">셋째, 알고리즘의 전체 알파가 유의하게 음수라는 결과(-17.52%, p=0.045)는 Farmer &amp; Skouras(2013)의 '생태계 역학(ecosystem dynamics)' 모델과 정합적이다. 기술적 분석 기반 알고리즘의 확산은 해당 전략의 수익성을 잠식하는 자기참조적(self-referential) 동학을 생성하며, 이는 EMH가 예측하는 균형 상태로의 수렴을 가속화한다.</w:t>
      </w:r>
    </w:p>
    <w:p>
      <w:pPr>
        <w:pStyle w:val="Heading2"/>
        <w:spacing w:after="160" w:before="280"/>
      </w:pPr>
      <w:r>
        <w:rPr>
          <w:rFonts w:ascii="Malgun Gothic" w:cs="Malgun Gothic" w:eastAsia="Malgun Gothic" w:hAnsi="Malgun Gothic"/>
          <w:b/>
          <w:bCs/>
          <w:sz w:val="24"/>
          <w:szCs w:val="24"/>
        </w:rPr>
        <w:t xml:space="preserve">5.2 효율적 시장 가설의 재평가</w:t>
      </w:r>
    </w:p>
    <w:p>
      <w:pPr>
        <w:spacing w:after="80" w:before="80" w:line="360"/>
        <w:ind w:firstLine="400"/>
        <w:jc w:val="both"/>
      </w:pPr>
      <w:r>
        <w:rPr>
          <w:rFonts w:ascii="Malgun Gothic" w:cs="Malgun Gothic" w:eastAsia="Malgun Gothic" w:hAnsi="Malgun Gothic"/>
          <w:sz w:val="20"/>
          <w:szCs w:val="20"/>
        </w:rPr>
        <w:t xml:space="preserve">본 연구의 실증 결과는 EMH의 준강형(semi-strong form) 효율성을 부분적으로 지지한다. 공개된 기술적 지표에 기반한 알고리즘이 거래비용 차감 후 양의 알파를 달성하지 못한다는 점(p=0.045)은 Fama(1970)의 예측과 일치한다. 그러나 시장 체제별로 비대칭적 성과가 나타나는 점은 Grossman &amp; Stiglitz(1980)의 '정보 비용 역설(Information Cost Paradox)'과 연결된다. 시장의 효율성은 균일하지 않으며, 하락장과 같은 극단적 상황에서는 비효율성이 일시적으로 증가하여 알파 기회가 발생할 수 있다.</w:t>
      </w:r>
    </w:p>
    <w:p>
      <w:pPr>
        <w:pStyle w:val="Heading2"/>
        <w:spacing w:after="160" w:before="280"/>
      </w:pPr>
      <w:r>
        <w:rPr>
          <w:rFonts w:ascii="Malgun Gothic" w:cs="Malgun Gothic" w:eastAsia="Malgun Gothic" w:hAnsi="Malgun Gothic"/>
          <w:b/>
          <w:bCs/>
          <w:sz w:val="24"/>
          <w:szCs w:val="24"/>
        </w:rPr>
        <w:t xml:space="preserve">5.3 인간-AI 협업 프레임워크</w:t>
      </w:r>
    </w:p>
    <w:p>
      <w:pPr>
        <w:spacing w:after="80" w:before="80" w:line="360"/>
        <w:ind w:firstLine="400"/>
        <w:jc w:val="both"/>
      </w:pPr>
      <w:r>
        <w:rPr>
          <w:rFonts w:ascii="Malgun Gothic" w:cs="Malgun Gothic" w:eastAsia="Malgun Gothic" w:hAnsi="Malgun Gothic"/>
          <w:sz w:val="20"/>
          <w:szCs w:val="20"/>
        </w:rPr>
        <w:t xml:space="preserve">본 연구의 결과를 종합하면, 최적의 투자 전략은 인간의 고차원적 판단과 알고리즘의 규율 있는 실행을 결합하는 협업 구조임을 제안한다. 구체적으로:</w:t>
      </w:r>
    </w:p>
    <w:p>
      <w:pPr>
        <w:spacing w:after="80" w:before="80" w:line="360"/>
        <w:ind w:firstLine="400"/>
        <w:jc w:val="both"/>
      </w:pPr>
      <w:r>
        <w:rPr>
          <w:rFonts w:ascii="Malgun Gothic" w:cs="Malgun Gothic" w:eastAsia="Malgun Gothic" w:hAnsi="Malgun Gothic"/>
          <w:sz w:val="20"/>
          <w:szCs w:val="20"/>
        </w:rPr>
        <w:t xml:space="preserve">인간의 역할: (1) 거시경제 체제 판단(상승/하락/횡보), (2) 지정학적 위험 평가, (3) 포지션 크기의 상한 결정, (4) 알고리즘 활성화/비활성화 결정</w:t>
      </w:r>
    </w:p>
    <w:p>
      <w:pPr>
        <w:spacing w:after="80" w:before="80" w:line="360"/>
        <w:ind w:firstLine="400"/>
        <w:jc w:val="both"/>
      </w:pPr>
      <w:r>
        <w:rPr>
          <w:rFonts w:ascii="Malgun Gothic" w:cs="Malgun Gothic" w:eastAsia="Malgun Gothic" w:hAnsi="Malgun Gothic"/>
          <w:sz w:val="20"/>
          <w:szCs w:val="20"/>
        </w:rPr>
        <w:t xml:space="preserve">AI/알고리즘의 역할: (1) 정확한 진입/퇴출 타이밍 결정, (2) 손절/익절의 규율 있는 실행, (3) 24시간 시장 모니터링, (4) 감정적 편향 배제</w:t>
      </w:r>
    </w:p>
    <w:p>
      <w:pPr>
        <w:spacing w:after="80" w:before="80" w:line="360"/>
        <w:ind w:firstLine="400"/>
        <w:jc w:val="both"/>
      </w:pPr>
      <w:r>
        <w:rPr>
          <w:rFonts w:ascii="Malgun Gothic" w:cs="Malgun Gothic" w:eastAsia="Malgun Gothic" w:hAnsi="Malgun Gothic"/>
          <w:sz w:val="20"/>
          <w:szCs w:val="20"/>
        </w:rPr>
        <w:t xml:space="preserve">이 프레임워크에서 인간은 '언제 게임에 참여할 것인가'를 결정하고, 알고리즘은 '게임 안에서 어떻게 플레이할 것인가'를 실행한다. 본 연구의 데이터에 기반하면, 인간이 하락장/횡보장으로 판단한 기간에만 알고리즘을 활성화하고, 상승장에서는 단순 Buy &amp; Hold를 선택하는 혼합 전략이 이론적으로 최적에 근접한다.</w:t>
      </w:r>
    </w:p>
    <w:p>
      <w:pPr>
        <w:pStyle w:val="Heading1"/>
        <w:spacing w:after="200" w:before="360"/>
      </w:pPr>
      <w:r>
        <w:rPr>
          <w:rFonts w:ascii="Malgun Gothic" w:cs="Malgun Gothic" w:eastAsia="Malgun Gothic" w:hAnsi="Malgun Gothic"/>
          <w:b/>
          <w:bCs/>
          <w:sz w:val="28"/>
          <w:szCs w:val="28"/>
        </w:rPr>
        <w:t xml:space="preserve">6. 결론</w:t>
      </w:r>
    </w:p>
    <w:p>
      <w:pPr>
        <w:spacing w:after="80" w:before="80" w:line="360"/>
        <w:ind w:firstLine="400"/>
        <w:jc w:val="both"/>
      </w:pPr>
      <w:r>
        <w:rPr>
          <w:rFonts w:ascii="Malgun Gothic" w:cs="Malgun Gothic" w:eastAsia="Malgun Gothic" w:hAnsi="Malgun Gothic"/>
          <w:sz w:val="20"/>
          <w:szCs w:val="20"/>
        </w:rPr>
        <w:t xml:space="preserve">본 연구는 암호화폐 자동매매 알고리즘을 복잡적응계의 관점에서 설계, 개선, 검증하는 실증적 연구를 수행하였다. 10개 자산, 45개월, 80건의 백테스팅 실험을 통해 다음의 결론을 도출하였다.</w:t>
      </w:r>
    </w:p>
    <w:p>
      <w:pPr>
        <w:spacing w:after="80" w:before="80" w:line="360"/>
        <w:ind w:firstLine="400"/>
        <w:jc w:val="both"/>
      </w:pPr>
      <w:r>
        <w:rPr>
          <w:rFonts w:ascii="Malgun Gothic" w:cs="Malgun Gothic" w:eastAsia="Malgun Gothic" w:hAnsi="Malgun Gothic"/>
          <w:sz w:val="20"/>
          <w:szCs w:val="20"/>
        </w:rPr>
        <w:t xml:space="preserve">첫째, 듀얼모드 전략(V3)은 기본 전략(V1) 대비 통계적으로 유의한 개선을 달성하였으나(p=0.043), 전체 알파는 유의하게 음수이다(p=0.045). 이는 공개된 기술적 지표에 기반한 알고리즘이 거래비용 차감 후 시장을 이길 수 없음을 실증하며, EMH의 준강형 효율성을 지지한다.</w:t>
      </w:r>
    </w:p>
    <w:p>
      <w:pPr>
        <w:spacing w:after="80" w:before="80" w:line="360"/>
        <w:ind w:firstLine="400"/>
        <w:jc w:val="both"/>
      </w:pPr>
      <w:r>
        <w:rPr>
          <w:rFonts w:ascii="Malgun Gothic" w:cs="Malgun Gothic" w:eastAsia="Malgun Gothic" w:hAnsi="Malgun Gothic"/>
          <w:sz w:val="20"/>
          <w:szCs w:val="20"/>
        </w:rPr>
        <w:t xml:space="preserve">둘째, 시장 체제에 따른 비대칭적 성과(하락장 양의 알파 p=0.003, 상승장 음의 알파 p=0.025)는 알고리즘의 가치가 수익 극대화가 아닌 리스크 관리에 있음을 시사한다.</w:t>
      </w:r>
    </w:p>
    <w:p>
      <w:pPr>
        <w:spacing w:after="80" w:before="80" w:line="360"/>
        <w:ind w:firstLine="400"/>
        <w:jc w:val="both"/>
      </w:pPr>
      <w:r>
        <w:rPr>
          <w:rFonts w:ascii="Malgun Gothic" w:cs="Malgun Gothic" w:eastAsia="Malgun Gothic" w:hAnsi="Malgun Gothic"/>
          <w:sz w:val="20"/>
          <w:szCs w:val="20"/>
        </w:rPr>
        <w:t xml:space="preserve">셋째, Q-Learning 강화학습과 감성분석 통합 모두 기존 전략 대비 유의한 개선을 제공하지 못하여(각각 p=0.20, p=0.54), 기술적 복잡성의 증가가 반드시 성과 개선으로 이어지지 않는 '수확체감의 법칙'을 확인하였다.</w:t>
      </w:r>
    </w:p>
    <w:p>
      <w:pPr>
        <w:spacing w:after="80" w:before="80" w:line="360"/>
        <w:ind w:firstLine="400"/>
        <w:jc w:val="both"/>
      </w:pPr>
      <w:r>
        <w:rPr>
          <w:rFonts w:ascii="Malgun Gothic" w:cs="Malgun Gothic" w:eastAsia="Malgun Gothic" w:hAnsi="Malgun Gothic"/>
          <w:sz w:val="20"/>
          <w:szCs w:val="20"/>
        </w:rPr>
        <w:t xml:space="preserve">넷째, Walk-Forward 검증에서 미학습 기간의 개선이 학습 기간보다 큰 역전적 결과(p=0.011)는 전략의 핵심 설계가 과적합이 아닌 시장의 구조적 특성(알고리즘 군중 효과)을 반영함을 증명한다.</w:t>
      </w:r>
    </w:p>
    <w:p>
      <w:pPr>
        <w:spacing w:after="80" w:before="80" w:line="360"/>
        <w:ind w:firstLine="400"/>
        <w:jc w:val="both"/>
      </w:pPr>
      <w:r>
        <w:rPr>
          <w:rFonts w:ascii="Malgun Gothic" w:cs="Malgun Gothic" w:eastAsia="Malgun Gothic" w:hAnsi="Malgun Gothic"/>
          <w:sz w:val="20"/>
          <w:szCs w:val="20"/>
        </w:rPr>
        <w:t xml:space="preserve">다섯째, 이러한 결과를 종합하여 인간의 체제 판단과 알고리즘의 규율 있는 실행을 결합하는 인간-AI 협업 프레임워크를 최적 전략으로 제안한다.</w:t>
      </w:r>
    </w:p>
    <w:p>
      <w:pPr>
        <w:pStyle w:val="Heading1"/>
        <w:spacing w:after="200" w:before="360"/>
      </w:pPr>
      <w:r>
        <w:rPr>
          <w:rFonts w:ascii="Malgun Gothic" w:cs="Malgun Gothic" w:eastAsia="Malgun Gothic" w:hAnsi="Malgun Gothic"/>
          <w:b/>
          <w:bCs/>
          <w:sz w:val="28"/>
          <w:szCs w:val="28"/>
        </w:rPr>
        <w:t xml:space="preserve">7. 한계 및 향후 연구</w:t>
      </w:r>
    </w:p>
    <w:p>
      <w:pPr>
        <w:spacing w:after="80" w:before="80" w:line="360"/>
        <w:ind w:firstLine="400"/>
        <w:jc w:val="both"/>
      </w:pPr>
      <w:r>
        <w:rPr>
          <w:rFonts w:ascii="Malgun Gothic" w:cs="Malgun Gothic" w:eastAsia="Malgun Gothic" w:hAnsi="Malgun Gothic"/>
          <w:sz w:val="20"/>
          <w:szCs w:val="20"/>
        </w:rPr>
        <w:t xml:space="preserve">본 연구의 일반화에는 다음의 제약이 존재한다. 첫째, 모든 실험이 백테스팅 시뮬레이션으로 수행되었으며, 실거래에서의 슬리피지, 부분 체결, 실행 지연이 0.1% 고정 수수료 가정에 반영되지 않았다. 둘째, Q-Learning의 상태 공간이 12개로 제한적이며, 심층 강화학습(Deep RL)으로의 확장이 필요하다. 셋째, 감성분석이 공포/탐욕 지수에 의존하여 세밀한 뉴스 이벤트를 포착하지 못하였다.</w:t>
      </w:r>
    </w:p>
    <w:p>
      <w:pPr>
        <w:spacing w:after="80" w:before="80" w:line="360"/>
        <w:ind w:firstLine="400"/>
        <w:jc w:val="both"/>
      </w:pPr>
      <w:r>
        <w:rPr>
          <w:rFonts w:ascii="Malgun Gothic" w:cs="Malgun Gothic" w:eastAsia="Malgun Gothic" w:hAnsi="Malgun Gothic"/>
          <w:sz w:val="20"/>
          <w:szCs w:val="20"/>
        </w:rPr>
        <w:t xml:space="preserve">향후 연구 방향으로 (1) 심층 강화학습(PPO, SAC) 기반 연속 행동 공간 최적화, (2) 자연어 처리(NLP)를 활용한 개별 뉴스 이벤트 수준의 감성분석, (3) 온체인 데이터(고래 지갑 추적, 거래소 자금 흐름)의 체계적 통합, (4) 페이퍼 트레이딩을 선행한 실거래 검증을 제안한다.</w:t>
      </w:r>
    </w:p>
    <w:p>
      <w:r>
        <w:br w:type="page"/>
      </w:r>
    </w:p>
    <w:p>
      <w:pPr>
        <w:pStyle w:val="Heading1"/>
        <w:spacing w:after="200" w:before="360"/>
      </w:pPr>
      <w:r>
        <w:rPr>
          <w:rFonts w:ascii="Malgun Gothic" w:cs="Malgun Gothic" w:eastAsia="Malgun Gothic" w:hAnsi="Malgun Gothic"/>
          <w:b/>
          <w:bCs/>
          <w:sz w:val="28"/>
          <w:szCs w:val="28"/>
        </w:rPr>
        <w:t xml:space="preserve">참고문헌</w:t>
      </w:r>
    </w:p>
    <w:p>
      <w:pPr>
        <w:spacing w:after="40" w:before="40" w:line="300"/>
        <w:ind w:left="400" w:hanging="400"/>
      </w:pPr>
      <w:r>
        <w:rPr>
          <w:rFonts w:ascii="Malgun Gothic" w:cs="Malgun Gothic" w:eastAsia="Malgun Gothic" w:hAnsi="Malgun Gothic"/>
          <w:sz w:val="18"/>
          <w:szCs w:val="18"/>
        </w:rPr>
        <w:t xml:space="preserve">Alternative.me. (2024). Crypto Fear &amp; Greed Index. https://alternative.me/crypto/fear-and-greed-index/</w:t>
      </w:r>
    </w:p>
    <w:p>
      <w:pPr>
        <w:spacing w:after="40" w:before="40" w:line="300"/>
        <w:ind w:left="400" w:hanging="400"/>
      </w:pPr>
      <w:r>
        <w:rPr>
          <w:rFonts w:ascii="Malgun Gothic" w:cs="Malgun Gothic" w:eastAsia="Malgun Gothic" w:hAnsi="Malgun Gothic"/>
          <w:sz w:val="18"/>
          <w:szCs w:val="18"/>
        </w:rPr>
        <w:t xml:space="preserve">Appel, G. (1979). The Moving Average Convergence-Divergence Trading Method. Signalert Corporation.</w:t>
      </w:r>
    </w:p>
    <w:p>
      <w:pPr>
        <w:spacing w:after="40" w:before="40" w:line="300"/>
        <w:ind w:left="400" w:hanging="400"/>
      </w:pPr>
      <w:r>
        <w:rPr>
          <w:rFonts w:ascii="Malgun Gothic" w:cs="Malgun Gothic" w:eastAsia="Malgun Gothic" w:hAnsi="Malgun Gothic"/>
          <w:sz w:val="18"/>
          <w:szCs w:val="18"/>
        </w:rPr>
        <w:t xml:space="preserve">Arthur, W. B. (1999). Complexity and the Economy. Science, 284(5411), 107-109.</w:t>
      </w:r>
    </w:p>
    <w:p>
      <w:pPr>
        <w:spacing w:after="40" w:before="40" w:line="300"/>
        <w:ind w:left="400" w:hanging="400"/>
      </w:pPr>
      <w:r>
        <w:rPr>
          <w:rFonts w:ascii="Malgun Gothic" w:cs="Malgun Gothic" w:eastAsia="Malgun Gothic" w:hAnsi="Malgun Gothic"/>
          <w:sz w:val="18"/>
          <w:szCs w:val="18"/>
        </w:rPr>
        <w:t xml:space="preserve">Bollinger, J. (2002). Bollinger on Bollinger Bands. McGraw-Hill.</w:t>
      </w:r>
    </w:p>
    <w:p>
      <w:pPr>
        <w:spacing w:after="40" w:before="40" w:line="300"/>
        <w:ind w:left="400" w:hanging="400"/>
      </w:pPr>
      <w:r>
        <w:rPr>
          <w:rFonts w:ascii="Malgun Gothic" w:cs="Malgun Gothic" w:eastAsia="Malgun Gothic" w:hAnsi="Malgun Gothic"/>
          <w:sz w:val="18"/>
          <w:szCs w:val="18"/>
        </w:rPr>
        <w:t xml:space="preserve">Bollen, J., Mao, H., &amp; Zeng, X. (2011). Twitter mood predicts the stock market. Journal of Computational Science, 2(1), 1-8.</w:t>
      </w:r>
    </w:p>
    <w:p>
      <w:pPr>
        <w:spacing w:after="40" w:before="40" w:line="300"/>
        <w:ind w:left="400" w:hanging="400"/>
      </w:pPr>
      <w:r>
        <w:rPr>
          <w:rFonts w:ascii="Malgun Gothic" w:cs="Malgun Gothic" w:eastAsia="Malgun Gothic" w:hAnsi="Malgun Gothic"/>
          <w:sz w:val="18"/>
          <w:szCs w:val="18"/>
        </w:rPr>
        <w:t xml:space="preserve">Bouchaud, J. P. (2008). Economics needs a scientific revolution. Nature, 455(7217), 1181.</w:t>
      </w:r>
    </w:p>
    <w:p>
      <w:pPr>
        <w:spacing w:after="40" w:before="40" w:line="300"/>
        <w:ind w:left="400" w:hanging="400"/>
      </w:pPr>
      <w:r>
        <w:rPr>
          <w:rFonts w:ascii="Malgun Gothic" w:cs="Malgun Gothic" w:eastAsia="Malgun Gothic" w:hAnsi="Malgun Gothic"/>
          <w:sz w:val="18"/>
          <w:szCs w:val="18"/>
        </w:rPr>
        <w:t xml:space="preserve">Challet, D., &amp; Zhang, Y. C. (2005). Minority Games: Interacting Agents in Financial Markets. Oxford University Press.</w:t>
      </w:r>
    </w:p>
    <w:p>
      <w:pPr>
        <w:spacing w:after="40" w:before="40" w:line="300"/>
        <w:ind w:left="400" w:hanging="400"/>
      </w:pPr>
      <w:r>
        <w:rPr>
          <w:rFonts w:ascii="Malgun Gothic" w:cs="Malgun Gothic" w:eastAsia="Malgun Gothic" w:hAnsi="Malgun Gothic"/>
          <w:sz w:val="18"/>
          <w:szCs w:val="18"/>
        </w:rPr>
        <w:t xml:space="preserve">CoinMarketCap. (2024). Global Cryptocurrency Market Cap. https://coinmarketcap.com/</w:t>
      </w:r>
    </w:p>
    <w:p>
      <w:pPr>
        <w:spacing w:after="40" w:before="40" w:line="300"/>
        <w:ind w:left="400" w:hanging="400"/>
      </w:pPr>
      <w:r>
        <w:rPr>
          <w:rFonts w:ascii="Malgun Gothic" w:cs="Malgun Gothic" w:eastAsia="Malgun Gothic" w:hAnsi="Malgun Gothic"/>
          <w:sz w:val="18"/>
          <w:szCs w:val="18"/>
        </w:rPr>
        <w:t xml:space="preserve">Fama, E. F. (1970). Efficient Capital Markets: A Review of Theory and Empirical Work. The Journal of Finance, 25(2), 383-417.</w:t>
      </w:r>
    </w:p>
    <w:p>
      <w:pPr>
        <w:spacing w:after="40" w:before="40" w:line="300"/>
        <w:ind w:left="400" w:hanging="400"/>
      </w:pPr>
      <w:r>
        <w:rPr>
          <w:rFonts w:ascii="Malgun Gothic" w:cs="Malgun Gothic" w:eastAsia="Malgun Gothic" w:hAnsi="Malgun Gothic"/>
          <w:sz w:val="18"/>
          <w:szCs w:val="18"/>
        </w:rPr>
        <w:t xml:space="preserve">Farmer, J. D., &amp; Skouras, S. (2013). An ecological perspective on the future of computer trading. Quantitative Finance, 13(3), 325-346.</w:t>
      </w:r>
    </w:p>
    <w:p>
      <w:pPr>
        <w:spacing w:after="40" w:before="40" w:line="300"/>
        <w:ind w:left="400" w:hanging="400"/>
      </w:pPr>
      <w:r>
        <w:rPr>
          <w:rFonts w:ascii="Malgun Gothic" w:cs="Malgun Gothic" w:eastAsia="Malgun Gothic" w:hAnsi="Malgun Gothic"/>
          <w:sz w:val="18"/>
          <w:szCs w:val="18"/>
        </w:rPr>
        <w:t xml:space="preserve">Fischer, T. G. (2018). Reinforcement learning in financial markets - a survey. FAU Discussion Papers in Economics, No. 12/2018.</w:t>
      </w:r>
    </w:p>
    <w:p>
      <w:pPr>
        <w:spacing w:after="40" w:before="40" w:line="300"/>
        <w:ind w:left="400" w:hanging="400"/>
      </w:pPr>
      <w:r>
        <w:rPr>
          <w:rFonts w:ascii="Malgun Gothic" w:cs="Malgun Gothic" w:eastAsia="Malgun Gothic" w:hAnsi="Malgun Gothic"/>
          <w:sz w:val="18"/>
          <w:szCs w:val="18"/>
        </w:rPr>
        <w:t xml:space="preserve">Grossman, S. J., &amp; Stiglitz, J. E. (1980). On the Impossibility of Informationally Efficient Markets. American Economic Review, 70(3), 393-408.</w:t>
      </w:r>
    </w:p>
    <w:p>
      <w:pPr>
        <w:spacing w:after="40" w:before="40" w:line="300"/>
        <w:ind w:left="400" w:hanging="400"/>
      </w:pPr>
      <w:r>
        <w:rPr>
          <w:rFonts w:ascii="Malgun Gothic" w:cs="Malgun Gothic" w:eastAsia="Malgun Gothic" w:hAnsi="Malgun Gothic"/>
          <w:sz w:val="18"/>
          <w:szCs w:val="18"/>
        </w:rPr>
        <w:t xml:space="preserve">Holland, J. H. (1992). Adaptation in Natural and Artificial Systems. MIT Press.</w:t>
      </w:r>
    </w:p>
    <w:p>
      <w:pPr>
        <w:spacing w:after="40" w:before="40" w:line="300"/>
        <w:ind w:left="400" w:hanging="400"/>
      </w:pPr>
      <w:r>
        <w:rPr>
          <w:rFonts w:ascii="Malgun Gothic" w:cs="Malgun Gothic" w:eastAsia="Malgun Gothic" w:hAnsi="Malgun Gothic"/>
          <w:sz w:val="18"/>
          <w:szCs w:val="18"/>
        </w:rPr>
        <w:t xml:space="preserve">Hudson, R., &amp; Urquhart, A. (2021). Technical trading and cryptocurrencies. Annals of Operations Research, 297(1), 191-220.</w:t>
      </w:r>
    </w:p>
    <w:p>
      <w:pPr>
        <w:spacing w:after="40" w:before="40" w:line="300"/>
        <w:ind w:left="400" w:hanging="400"/>
      </w:pPr>
      <w:r>
        <w:rPr>
          <w:rFonts w:ascii="Malgun Gothic" w:cs="Malgun Gothic" w:eastAsia="Malgun Gothic" w:hAnsi="Malgun Gothic"/>
          <w:sz w:val="18"/>
          <w:szCs w:val="18"/>
        </w:rPr>
        <w:t xml:space="preserve">Jiang, Z., Xu, D., &amp; Liang, J. (2017). A deep reinforcement learning framework for the financial portfolio management problem. arXiv preprint arXiv:1706.10059.</w:t>
      </w:r>
    </w:p>
    <w:p>
      <w:pPr>
        <w:spacing w:after="40" w:before="40" w:line="300"/>
        <w:ind w:left="400" w:hanging="400"/>
      </w:pPr>
      <w:r>
        <w:rPr>
          <w:rFonts w:ascii="Malgun Gothic" w:cs="Malgun Gothic" w:eastAsia="Malgun Gothic" w:hAnsi="Malgun Gothic"/>
          <w:sz w:val="18"/>
          <w:szCs w:val="18"/>
        </w:rPr>
        <w:t xml:space="preserve">Kahneman, D., &amp; Tversky, A. (1979). Prospect Theory: An Analysis of Decision under Risk. Econometrica, 47(2), 263-292.</w:t>
      </w:r>
    </w:p>
    <w:p>
      <w:pPr>
        <w:spacing w:after="40" w:before="40" w:line="300"/>
        <w:ind w:left="400" w:hanging="400"/>
      </w:pPr>
      <w:r>
        <w:rPr>
          <w:rFonts w:ascii="Malgun Gothic" w:cs="Malgun Gothic" w:eastAsia="Malgun Gothic" w:hAnsi="Malgun Gothic"/>
          <w:sz w:val="18"/>
          <w:szCs w:val="18"/>
        </w:rPr>
        <w:t xml:space="preserve">Kristoufek, L. (2015). What are the main drivers of the Bitcoin price? Evidence from wavelet coherence analysis. PLoS ONE, 10(4), e0123923.</w:t>
      </w:r>
    </w:p>
    <w:p>
      <w:pPr>
        <w:spacing w:after="40" w:before="40" w:line="300"/>
        <w:ind w:left="400" w:hanging="400"/>
      </w:pPr>
      <w:r>
        <w:rPr>
          <w:rFonts w:ascii="Malgun Gothic" w:cs="Malgun Gothic" w:eastAsia="Malgun Gothic" w:hAnsi="Malgun Gothic"/>
          <w:sz w:val="18"/>
          <w:szCs w:val="18"/>
        </w:rPr>
        <w:t xml:space="preserve">Malkiel, B. G. (2003). The Efficient Market Hypothesis and Its Critics. Journal of Economic Perspectives, 17(1), 59-82.</w:t>
      </w:r>
    </w:p>
    <w:p>
      <w:pPr>
        <w:spacing w:after="40" w:before="40" w:line="300"/>
        <w:ind w:left="400" w:hanging="400"/>
      </w:pPr>
      <w:r>
        <w:rPr>
          <w:rFonts w:ascii="Malgun Gothic" w:cs="Malgun Gothic" w:eastAsia="Malgun Gothic" w:hAnsi="Malgun Gothic"/>
          <w:sz w:val="18"/>
          <w:szCs w:val="18"/>
        </w:rPr>
        <w:t xml:space="preserve">Nadarajah, S., &amp; Chu, J. (2017). On the inefficiency of Bitcoin. Economics Letters, 150, 6-9.</w:t>
      </w:r>
    </w:p>
    <w:p>
      <w:pPr>
        <w:spacing w:after="40" w:before="40" w:line="300"/>
        <w:ind w:left="400" w:hanging="400"/>
      </w:pPr>
      <w:r>
        <w:rPr>
          <w:rFonts w:ascii="Malgun Gothic" w:cs="Malgun Gothic" w:eastAsia="Malgun Gothic" w:hAnsi="Malgun Gothic"/>
          <w:sz w:val="18"/>
          <w:szCs w:val="18"/>
        </w:rPr>
        <w:t xml:space="preserve">Sutton, R. S., &amp; Barto, A. G. (2018). Reinforcement Learning: An Introduction (2nd ed.). MIT Press.</w:t>
      </w:r>
    </w:p>
    <w:p>
      <w:pPr>
        <w:spacing w:after="40" w:before="40" w:line="300"/>
        <w:ind w:left="400" w:hanging="400"/>
      </w:pPr>
      <w:r>
        <w:rPr>
          <w:rFonts w:ascii="Malgun Gothic" w:cs="Malgun Gothic" w:eastAsia="Malgun Gothic" w:hAnsi="Malgun Gothic"/>
          <w:sz w:val="18"/>
          <w:szCs w:val="18"/>
        </w:rPr>
        <w:t xml:space="preserve">Tran, V. L., &amp; Leirvik, T. (2020). Efficiency in the markets of crypto-currencies. Finance Research Letters, 35, 101382.</w:t>
      </w:r>
    </w:p>
    <w:p>
      <w:pPr>
        <w:spacing w:after="40" w:before="40" w:line="300"/>
        <w:ind w:left="400" w:hanging="400"/>
      </w:pPr>
      <w:r>
        <w:rPr>
          <w:rFonts w:ascii="Malgun Gothic" w:cs="Malgun Gothic" w:eastAsia="Malgun Gothic" w:hAnsi="Malgun Gothic"/>
          <w:sz w:val="18"/>
          <w:szCs w:val="18"/>
        </w:rPr>
        <w:t xml:space="preserve">Urquhart, A. (2016). The inefficiency of Bitcoin. Economics Letters, 148, 80-82.</w:t>
      </w:r>
    </w:p>
    <w:p>
      <w:pPr>
        <w:spacing w:after="40" w:before="40" w:line="300"/>
        <w:ind w:left="400" w:hanging="400"/>
      </w:pPr>
      <w:r>
        <w:rPr>
          <w:rFonts w:ascii="Malgun Gothic" w:cs="Malgun Gothic" w:eastAsia="Malgun Gothic" w:hAnsi="Malgun Gothic"/>
          <w:sz w:val="18"/>
          <w:szCs w:val="18"/>
        </w:rPr>
        <w:t xml:space="preserve">Watkins, C. J. C. H., &amp; Dayan, P. (1992). Q-learning. Machine Learning, 8(3-4), 279-292.</w:t>
      </w:r>
    </w:p>
    <w:p>
      <w:pPr>
        <w:spacing w:after="40" w:before="40" w:line="300"/>
        <w:ind w:left="400" w:hanging="400"/>
      </w:pPr>
      <w:r>
        <w:rPr>
          <w:rFonts w:ascii="Malgun Gothic" w:cs="Malgun Gothic" w:eastAsia="Malgun Gothic" w:hAnsi="Malgun Gothic"/>
          <w:sz w:val="18"/>
          <w:szCs w:val="18"/>
        </w:rPr>
        <w:t xml:space="preserve">Wilder, J. W. (1978). New Concepts in Technical Trading Systems. Trend Research.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algun Gothic" w:cs="Malgun Gothic" w:eastAsia="Malgun Gothic" w:hAnsi="Malgun Gothic"/>
        <w:color w:val="888888"/>
        <w:sz w:val="16"/>
        <w:szCs w:val="16"/>
      </w:rPr>
      <w:t xml:space="preserve">복잡계 관점에서 본 암호화폐 자동매매 알고리즘의 적응적 한계와 인간-AI 협업 전략 연구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28"/>
      <w:szCs w:val="28"/>
    </w:rPr>
  </w:style>
  <w:style w:type="paragraph" w:styleId="Heading2">
    <w:name w:val="Heading 2"/>
    <w:basedOn w:val="Normal"/>
    <w:next w:val="Normal"/>
    <w:qFormat/>
    <w:pPr>
      <w:spacing w:after="160" w:before="280"/>
      <w:outlineLvl w:val="1"/>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2026-03-27T03:48:57.271Z</dcterms:created>
  <dcterms:modified xsi:type="dcterms:W3CDTF">2026-03-27T03:48:57.274Z</dcterms:modified>
</cp:coreProperties>
</file>

<file path=docProps/custom.xml><?xml version="1.0" encoding="utf-8"?>
<Properties xmlns="http://schemas.openxmlformats.org/officeDocument/2006/custom-properties" xmlns:vt="http://schemas.openxmlformats.org/officeDocument/2006/docPropsVTypes"/>
</file>