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League Structure: </w:t>
      </w:r>
    </w:p>
    <w:p w:rsidR="00000000" w:rsidDel="00000000" w:rsidP="00000000" w:rsidRDefault="00000000" w:rsidRPr="00000000" w14:paraId="00000004">
      <w:pPr>
        <w:rPr/>
      </w:pPr>
      <w:r w:rsidDel="00000000" w:rsidR="00000000" w:rsidRPr="00000000">
        <w:rPr>
          <w:rtl w:val="0"/>
        </w:rPr>
        <w:t xml:space="preserve">Teams: 30 teams divided into Eastern and Western Conferences (further divided into divisions) Season: Regular season (October-April) with 82 games per team, followed by playoffs culminating in the NBA Finals championship series (June). </w:t>
      </w:r>
    </w:p>
    <w:p w:rsidR="00000000" w:rsidDel="00000000" w:rsidP="00000000" w:rsidRDefault="00000000" w:rsidRPr="00000000" w14:paraId="00000005">
      <w:pPr>
        <w:rPr/>
      </w:pPr>
      <w:r w:rsidDel="00000000" w:rsidR="00000000" w:rsidRPr="00000000">
        <w:rPr>
          <w:rtl w:val="0"/>
        </w:rPr>
        <w:t xml:space="preserve">Revenue Streams: </w:t>
      </w:r>
    </w:p>
    <w:p w:rsidR="00000000" w:rsidDel="00000000" w:rsidP="00000000" w:rsidRDefault="00000000" w:rsidRPr="00000000" w14:paraId="00000006">
      <w:pPr>
        <w:rPr/>
      </w:pPr>
      <w:r w:rsidDel="00000000" w:rsidR="00000000" w:rsidRPr="00000000">
        <w:rPr>
          <w:rtl w:val="0"/>
        </w:rPr>
        <w:t xml:space="preserve">Ticket sales, merchandise sales, local and national TV deals, sponsorships. </w:t>
      </w:r>
    </w:p>
    <w:p w:rsidR="00000000" w:rsidDel="00000000" w:rsidP="00000000" w:rsidRDefault="00000000" w:rsidRPr="00000000" w14:paraId="00000007">
      <w:pPr>
        <w:rPr/>
      </w:pPr>
      <w:r w:rsidDel="00000000" w:rsidR="00000000" w:rsidRPr="00000000">
        <w:rPr>
          <w:rtl w:val="0"/>
        </w:rPr>
        <w:t xml:space="preserve">Factors to Consider for City Selection: </w:t>
      </w:r>
    </w:p>
    <w:p w:rsidR="00000000" w:rsidDel="00000000" w:rsidP="00000000" w:rsidRDefault="00000000" w:rsidRPr="00000000" w14:paraId="00000008">
      <w:pPr>
        <w:rPr/>
      </w:pPr>
      <w:r w:rsidDel="00000000" w:rsidR="00000000" w:rsidRPr="00000000">
        <w:rPr>
          <w:rtl w:val="0"/>
        </w:rPr>
        <w:t xml:space="preserve">Market Size: Population, disposable income levels (potential for ticket sales and merchandise spending). </w:t>
      </w:r>
    </w:p>
    <w:p w:rsidR="00000000" w:rsidDel="00000000" w:rsidP="00000000" w:rsidRDefault="00000000" w:rsidRPr="00000000" w14:paraId="00000009">
      <w:pPr>
        <w:rPr/>
      </w:pPr>
      <w:r w:rsidDel="00000000" w:rsidR="00000000" w:rsidRPr="00000000">
        <w:rPr>
          <w:rtl w:val="0"/>
        </w:rPr>
        <w:t xml:space="preserve">Existing Sports Culture: Existing professional sports teams, fan enthusiasm for basketball, arena infrastructure. </w:t>
      </w:r>
    </w:p>
    <w:p w:rsidR="00000000" w:rsidDel="00000000" w:rsidP="00000000" w:rsidRDefault="00000000" w:rsidRPr="00000000" w14:paraId="0000000A">
      <w:pPr>
        <w:rPr/>
      </w:pPr>
      <w:r w:rsidDel="00000000" w:rsidR="00000000" w:rsidRPr="00000000">
        <w:rPr>
          <w:rtl w:val="0"/>
        </w:rPr>
        <w:t xml:space="preserve">Media Market Size: Reach of local media outlets for promoting the team. </w:t>
      </w:r>
    </w:p>
    <w:p w:rsidR="00000000" w:rsidDel="00000000" w:rsidP="00000000" w:rsidRDefault="00000000" w:rsidRPr="00000000" w14:paraId="0000000B">
      <w:pPr>
        <w:rPr/>
      </w:pPr>
      <w:r w:rsidDel="00000000" w:rsidR="00000000" w:rsidRPr="00000000">
        <w:rPr>
          <w:rtl w:val="0"/>
        </w:rPr>
        <w:t xml:space="preserve">Corporate Landscape: Presence of potential sponsors with good brand alignment. </w:t>
      </w:r>
    </w:p>
    <w:p w:rsidR="00000000" w:rsidDel="00000000" w:rsidP="00000000" w:rsidRDefault="00000000" w:rsidRPr="00000000" w14:paraId="0000000C">
      <w:pPr>
        <w:rPr/>
      </w:pPr>
      <w:r w:rsidDel="00000000" w:rsidR="00000000" w:rsidRPr="00000000">
        <w:rPr>
          <w:rtl w:val="0"/>
        </w:rPr>
        <w:t xml:space="preserve">International Appeal: Presence of a large international community for potential fan base growth. Financial Analysis: </w:t>
      </w:r>
    </w:p>
    <w:p w:rsidR="00000000" w:rsidDel="00000000" w:rsidP="00000000" w:rsidRDefault="00000000" w:rsidRPr="00000000" w14:paraId="0000000D">
      <w:pPr>
        <w:rPr/>
      </w:pPr>
      <w:r w:rsidDel="00000000" w:rsidR="00000000" w:rsidRPr="00000000">
        <w:rPr>
          <w:rtl w:val="0"/>
        </w:rPr>
        <w:t xml:space="preserve">Capital Costs: Arena construction, player acquisition costs, training facilities, branding and marketing expenses. (Research average costs for new NBA arenas) </w:t>
      </w:r>
    </w:p>
    <w:p w:rsidR="00000000" w:rsidDel="00000000" w:rsidP="00000000" w:rsidRDefault="00000000" w:rsidRPr="00000000" w14:paraId="0000000E">
      <w:pPr>
        <w:rPr/>
      </w:pPr>
      <w:r w:rsidDel="00000000" w:rsidR="00000000" w:rsidRPr="00000000">
        <w:rPr>
          <w:rtl w:val="0"/>
        </w:rPr>
        <w:t xml:space="preserve">Revenue Streams: Research average figures for ticket sales, merchandise sales, and local TV deals for existing NBA teams. </w:t>
      </w:r>
    </w:p>
    <w:p w:rsidR="00000000" w:rsidDel="00000000" w:rsidP="00000000" w:rsidRDefault="00000000" w:rsidRPr="00000000" w14:paraId="0000000F">
      <w:pPr>
        <w:rPr/>
      </w:pPr>
      <w:r w:rsidDel="00000000" w:rsidR="00000000" w:rsidRPr="00000000">
        <w:rPr>
          <w:rtl w:val="0"/>
        </w:rPr>
        <w:t xml:space="preserve">Break-Even Analysis: Consider projected revenue streams, operating expenses (salaries, marketing, etc.) and use financial modeling techniques to estimate break-even timeline. Promotional Plan: </w:t>
      </w:r>
    </w:p>
    <w:p w:rsidR="00000000" w:rsidDel="00000000" w:rsidP="00000000" w:rsidRDefault="00000000" w:rsidRPr="00000000" w14:paraId="00000010">
      <w:pPr>
        <w:rPr/>
      </w:pPr>
      <w:r w:rsidDel="00000000" w:rsidR="00000000" w:rsidRPr="00000000">
        <w:rPr>
          <w:rtl w:val="0"/>
        </w:rPr>
        <w:t xml:space="preserve">Mascot &amp; Colors: Research the city's history, culture, demographics, and popular colors. Choose a mascot that resonates with the local identity and colors that are visually appealing and unique. </w:t>
      </w:r>
    </w:p>
    <w:p w:rsidR="00000000" w:rsidDel="00000000" w:rsidP="00000000" w:rsidRDefault="00000000" w:rsidRPr="00000000" w14:paraId="00000011">
      <w:pPr>
        <w:rPr/>
      </w:pPr>
      <w:r w:rsidDel="00000000" w:rsidR="00000000" w:rsidRPr="00000000">
        <w:rPr>
          <w:rtl w:val="0"/>
        </w:rPr>
        <w:t xml:space="preserve">Fanbase Growth: Develop a multi-channel marketing strategy using social media, local events, partnerships with community organizations, and offering fan engagement opportunities. International Market: Consider countries with a strong basketball presence, large and growing economies, and a young demographic (e.g., China, India, Spain). Research existing basketball leagues and fan culture in those countries.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Outline: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 Introduction</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Brief overview of the project objectives and scope.</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Importance of NBA expansion for revenue growth and market reach.</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 Data Acquisition</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Description of the datasets used:</w:t>
      </w:r>
    </w:p>
    <w:p w:rsidR="00000000" w:rsidDel="00000000" w:rsidP="00000000" w:rsidRDefault="00000000" w:rsidRPr="00000000" w14:paraId="0000002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 city data</w:t>
      </w:r>
    </w:p>
    <w:p w:rsidR="00000000" w:rsidDel="00000000" w:rsidP="00000000" w:rsidRDefault="00000000" w:rsidRPr="00000000" w14:paraId="0000002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World country data</w:t>
      </w:r>
    </w:p>
    <w:p w:rsidR="00000000" w:rsidDel="00000000" w:rsidP="00000000" w:rsidRDefault="00000000" w:rsidRPr="00000000" w14:paraId="0000002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NBA financial data</w:t>
      </w:r>
    </w:p>
    <w:p w:rsidR="00000000" w:rsidDel="00000000" w:rsidP="00000000" w:rsidRDefault="00000000" w:rsidRPr="00000000" w14:paraId="0000002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Steps taken to acquire and preprocess the data.</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 NBA Expansion Analysis</w:t>
      </w:r>
    </w:p>
    <w:p w:rsidR="00000000" w:rsidDel="00000000" w:rsidP="00000000" w:rsidRDefault="00000000" w:rsidRPr="00000000" w14:paraId="0000002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Evaluate potential cities for NBA expansion:</w:t>
      </w:r>
    </w:p>
    <w:p w:rsidR="00000000" w:rsidDel="00000000" w:rsidP="00000000" w:rsidRDefault="00000000" w:rsidRPr="00000000" w14:paraId="0000002C">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Analyze US city data to identify top cities based on population, income, and sports culture.</w:t>
      </w:r>
    </w:p>
    <w:p w:rsidR="00000000" w:rsidDel="00000000" w:rsidP="00000000" w:rsidRDefault="00000000" w:rsidRPr="00000000" w14:paraId="0000002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Consider international markets using world country data, focusing on basketball popularity and economic factors.</w:t>
      </w:r>
    </w:p>
    <w:p w:rsidR="00000000" w:rsidDel="00000000" w:rsidP="00000000" w:rsidRDefault="00000000" w:rsidRPr="00000000" w14:paraId="0000002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Select top two cities for NBA expansion based on comprehensive analysis.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 Financial Analysis of NBA Teams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Assess financial performance of existing NBA teams:</w:t>
      </w:r>
    </w:p>
    <w:p w:rsidR="00000000" w:rsidDel="00000000" w:rsidP="00000000" w:rsidRDefault="00000000" w:rsidRPr="00000000" w14:paraId="0000003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 NBA financial data to analyze revenue streams, operating income, and ticket sales.</w:t>
      </w:r>
    </w:p>
    <w:p w:rsidR="00000000" w:rsidDel="00000000" w:rsidP="00000000" w:rsidRDefault="00000000" w:rsidRPr="00000000" w14:paraId="0000003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Compare performance metrics across teams and identify trends over time.</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Extract insights to inform revenue projections and financial feasibility of new teams.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 Marketing and Promotion Planning</w:t>
      </w:r>
    </w:p>
    <w:p w:rsidR="00000000" w:rsidDel="00000000" w:rsidP="00000000" w:rsidRDefault="00000000" w:rsidRPr="00000000" w14:paraId="0000003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Develop strategies to promote new NBA team in selected city:</w:t>
      </w:r>
    </w:p>
    <w:p w:rsidR="00000000" w:rsidDel="00000000" w:rsidP="00000000" w:rsidRDefault="00000000" w:rsidRPr="00000000" w14:paraId="00000036">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Utilize demographic and economic data to understand target audience and consumer behavior.</w:t>
      </w:r>
    </w:p>
    <w:p w:rsidR="00000000" w:rsidDel="00000000" w:rsidP="00000000" w:rsidRDefault="00000000" w:rsidRPr="00000000" w14:paraId="00000037">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Analyze successful branding and marketing initiatives from existing NBA teams.</w:t>
      </w:r>
    </w:p>
    <w:p w:rsidR="00000000" w:rsidDel="00000000" w:rsidP="00000000" w:rsidRDefault="00000000" w:rsidRPr="00000000" w14:paraId="00000038">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Design promotional campaigns, including team mascot, colors, and engagement tactics.</w:t>
      </w:r>
    </w:p>
    <w:p w:rsidR="00000000" w:rsidDel="00000000" w:rsidP="00000000" w:rsidRDefault="00000000" w:rsidRPr="00000000" w14:paraId="0000003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Propose sponsorship opportunities and marketing partnerships to maximize brand awareness and fan engagement.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 Global Expansion Strategies</w:t>
      </w:r>
    </w:p>
    <w:p w:rsidR="00000000" w:rsidDel="00000000" w:rsidP="00000000" w:rsidRDefault="00000000" w:rsidRPr="00000000" w14:paraId="0000003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Explore opportunities for international expansion:</w:t>
      </w:r>
    </w:p>
    <w:p w:rsidR="00000000" w:rsidDel="00000000" w:rsidP="00000000" w:rsidRDefault="00000000" w:rsidRPr="00000000" w14:paraId="0000003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Evaluate potential target countries based on population size, basketball popularity, and cultural affinity for sports.</w:t>
      </w:r>
    </w:p>
    <w:p w:rsidR="00000000" w:rsidDel="00000000" w:rsidP="00000000" w:rsidRDefault="00000000" w:rsidRPr="00000000" w14:paraId="0000003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Analyze existing international partnerships and success stories from NBA's global initiatives.</w:t>
      </w:r>
    </w:p>
    <w:p w:rsidR="00000000" w:rsidDel="00000000" w:rsidP="00000000" w:rsidRDefault="00000000" w:rsidRPr="00000000" w14:paraId="0000003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Develop strategies for entering new markets, including media partnerships, localization efforts, and fan engagement strategies.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relevant factors about proposing two new cities for NBA teams.</w:t>
      </w:r>
    </w:p>
    <w:p w:rsidR="00000000" w:rsidDel="00000000" w:rsidP="00000000" w:rsidRDefault="00000000" w:rsidRPr="00000000" w14:paraId="0000004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Population Density: As mentioned earlier, higher population density often indicates a larger potential fan base. We can prioritize cities with denser populations as they may offer a greater market for NBA teams.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Income Households: Cities with higher median household incomes can support a strong fan base with greater purchasing power. These cities may provide better opportunities for ticket sales, sponsorships, and merchandise revenue.</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tl w:val="0"/>
        </w:rPr>
      </w:r>
    </w:p>
    <w:p w:rsidR="00000000" w:rsidDel="00000000" w:rsidP="00000000" w:rsidRDefault="00000000" w:rsidRPr="00000000" w14:paraId="0000004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Education Levels: Similarly, cities with higher levels of education may have more engaged and passionate fans. They are likely to support their local NBA team both financially and emotionally.</w:t>
      </w:r>
    </w:p>
    <w:p w:rsidR="00000000" w:rsidDel="00000000" w:rsidP="00000000" w:rsidRDefault="00000000" w:rsidRPr="00000000" w14:paraId="0000004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Urban Population: The proportion of the population living in urban areas can still be a relevant factor. Urban areas tend to have a higher concentration of potential fans and better infrastructure for hosting sporting events.</w:t>
      </w:r>
    </w:p>
    <w:p w:rsidR="00000000" w:rsidDel="00000000" w:rsidP="00000000" w:rsidRDefault="00000000" w:rsidRPr="00000000" w14:paraId="0000004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Median Age: A younger population demographic is often more interested in sports and may contribute to higher attendance at games. We can consider cities with a relatively younger population when proposing new NBA teams.</w:t>
      </w:r>
    </w:p>
    <w:p w:rsidR="00000000" w:rsidDel="00000000" w:rsidP="00000000" w:rsidRDefault="00000000" w:rsidRPr="00000000" w14:paraId="0000004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Race Demographics: Diversity in the population can be important for marketing strategies and community engagement efforts. Cities with diverse demographics may offer a broader fan base and opportunities for cultural outreach.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Population</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Household income median</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Demographics: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Calculation: Demographics represent the composition of the population in terms of race and ethnicity.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Columns Used: Race-related columns such as 'race_white', 'race_black', 'race_asian', 'race_native', 'race_pacific', 'race_other', 'race_multiple', and 'hispanic' are used to calculate the total demographics.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Importance: Demographics are crucial as they provide insights into the diversity of the population, which can significantly impact various aspects such as market preferences, cultural dynamics, and community engagement. Understanding the demographic makeup of a city is essential for identifying potential fan bases and understanding their preferences.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Economic Indicators: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Calculation: Economic indicators reflect the economic well-being of the population, encompassing measures of income, cost of living, and overall economic activity.</w:t>
      </w:r>
    </w:p>
    <w:p w:rsidR="00000000" w:rsidDel="00000000" w:rsidP="00000000" w:rsidRDefault="00000000" w:rsidRPr="00000000" w14:paraId="0000005D">
      <w:pPr>
        <w:ind w:left="720" w:firstLine="0"/>
        <w:rPr/>
      </w:pPr>
      <w:r w:rsidDel="00000000" w:rsidR="00000000" w:rsidRPr="00000000">
        <w:rPr>
          <w:rtl w:val="0"/>
        </w:rPr>
        <w:t xml:space="preserve">Columns Used: The calculation of economic indicators incorporates the following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Columns used::</w:t>
      </w:r>
    </w:p>
    <w:p w:rsidR="00000000" w:rsidDel="00000000" w:rsidP="00000000" w:rsidRDefault="00000000" w:rsidRPr="00000000" w14:paraId="00000060">
      <w:pPr>
        <w:ind w:left="720" w:firstLine="0"/>
        <w:rPr/>
      </w:pPr>
      <w:r w:rsidDel="00000000" w:rsidR="00000000" w:rsidRPr="00000000">
        <w:rPr>
          <w:rtl w:val="0"/>
        </w:rPr>
        <w:t xml:space="preserve">- 'income_household_median': Represents the median household income, offering insight into the average income level within households.</w:t>
      </w:r>
    </w:p>
    <w:p w:rsidR="00000000" w:rsidDel="00000000" w:rsidP="00000000" w:rsidRDefault="00000000" w:rsidRPr="00000000" w14:paraId="00000061">
      <w:pPr>
        <w:ind w:left="720" w:firstLine="0"/>
        <w:rPr/>
      </w:pPr>
      <w:r w:rsidDel="00000000" w:rsidR="00000000" w:rsidRPr="00000000">
        <w:rPr>
          <w:rtl w:val="0"/>
        </w:rPr>
        <w:t xml:space="preserve">- 'rent_median': Indicates the median rent, providing a measure of housing affordability.</w:t>
      </w:r>
    </w:p>
    <w:p w:rsidR="00000000" w:rsidDel="00000000" w:rsidP="00000000" w:rsidRDefault="00000000" w:rsidRPr="00000000" w14:paraId="00000062">
      <w:pPr>
        <w:ind w:left="720" w:firstLine="0"/>
        <w:rPr/>
      </w:pPr>
      <w:r w:rsidDel="00000000" w:rsidR="00000000" w:rsidRPr="00000000">
        <w:rPr>
          <w:rtl w:val="0"/>
        </w:rPr>
        <w:t xml:space="preserve">- 'GDP - Million USD': Represents the Gross Domestic Product (GDP) in Million USD, reflecting the total economic output of the city.</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The economic indicators are calculated by considering the difference between median household income and rent, in addition to the GDP value.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Importance: Economic indicators play a pivotal role in assessing the economic health and prosperity of a city. They offer valuable insights into income levels, affordability, and overall economic activity, which are essential factors for evaluating the potential viability of hosting new NBA teams. Incorporating GDP alongside median income and rent provides a comprehensive understanding of the city's economic landscape, aiding in informed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Geographic Factors: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Calculation: Geographic factors encompass various aspects related to the city's location, infrastructure, and accessibility.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Columns Used: </w:t>
      </w:r>
    </w:p>
    <w:p w:rsidR="00000000" w:rsidDel="00000000" w:rsidP="00000000" w:rsidRDefault="00000000" w:rsidRPr="00000000" w14:paraId="0000006D">
      <w:pPr>
        <w:ind w:left="720" w:firstLine="0"/>
        <w:rPr/>
      </w:pPr>
      <w:r w:rsidDel="00000000" w:rsidR="00000000" w:rsidRPr="00000000">
        <w:rPr>
          <w:rtl w:val="0"/>
        </w:rPr>
        <w:t xml:space="preserve">- 'cbsa_metro': A boolean flag indicating if the city is part of a Core-Based Statistical Area (CBSA) metropolitan area.</w:t>
      </w:r>
    </w:p>
    <w:p w:rsidR="00000000" w:rsidDel="00000000" w:rsidP="00000000" w:rsidRDefault="00000000" w:rsidRPr="00000000" w14:paraId="0000006E">
      <w:pPr>
        <w:ind w:left="720" w:firstLine="0"/>
        <w:rPr/>
      </w:pPr>
      <w:r w:rsidDel="00000000" w:rsidR="00000000" w:rsidRPr="00000000">
        <w:rPr>
          <w:rtl w:val="0"/>
        </w:rPr>
        <w:t xml:space="preserve">- 'commute_time': Represents the average commute time in minutes, serving as a measure of transportation efficiency.</w:t>
      </w:r>
    </w:p>
    <w:p w:rsidR="00000000" w:rsidDel="00000000" w:rsidP="00000000" w:rsidRDefault="00000000" w:rsidRPr="00000000" w14:paraId="0000006F">
      <w:pPr>
        <w:ind w:left="720" w:firstLine="0"/>
        <w:rPr/>
      </w:pPr>
      <w:r w:rsidDel="00000000" w:rsidR="00000000" w:rsidRPr="00000000">
        <w:rPr>
          <w:rtl w:val="0"/>
        </w:rPr>
        <w:t xml:space="preserve">- 'csa_fips': The Federal Information Processing Standard (FIPS) code for Combined Statistical Areas (CSA), indicating broader economic regions.</w:t>
      </w:r>
    </w:p>
    <w:p w:rsidR="00000000" w:rsidDel="00000000" w:rsidP="00000000" w:rsidRDefault="00000000" w:rsidRPr="00000000" w14:paraId="00000070">
      <w:pPr>
        <w:ind w:left="720" w:firstLine="0"/>
        <w:rPr/>
      </w:pPr>
      <w:r w:rsidDel="00000000" w:rsidR="00000000" w:rsidRPr="00000000">
        <w:rPr>
          <w:rtl w:val="0"/>
        </w:rPr>
        <w:t xml:space="preserve">These factors are amalgamated to assess the city's geographic advantages and accessibility.</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Importance: Geographic factors significantly influence the overall attractiveness and livability of a city. Cities with efficient transportation networks, metropolitan status, and integration into larger economic regions tend to have better access to resources, markets, and opportunities, making them more suitable candidates for hosting new NBA teams. Understanding these geographic aspects is crucial for identifying cities with favorable conditions for supporting NBA franchises.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CBSA stands for Core-Based Statistical Areas. It is a classification system used by the United States Census Bureau to define geographic regions consisting of one or more counties anchored by an urban center of at least 10,000 people plus adjacent counties that are socioeconomically tied to the urban center by commuting. CBSAs are divided into two categories:</w:t>
      </w:r>
    </w:p>
    <w:p w:rsidR="00000000" w:rsidDel="00000000" w:rsidP="00000000" w:rsidRDefault="00000000" w:rsidRPr="00000000" w14:paraId="0000007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Metropolitan Statistical Areas (MSAs): These areas consist of a densely populated urban core and adjacent counties with a high degree of economic and social integration.</w:t>
      </w:r>
    </w:p>
    <w:p w:rsidR="00000000" w:rsidDel="00000000" w:rsidP="00000000" w:rsidRDefault="00000000" w:rsidRPr="00000000" w14:paraId="0000007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Micropolitan Statistical Areas: These areas have an urban core with a population of at least 10,000 but less than 50,000 people, along with surrounding counties that are economically tied to the core.</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CBSAs are used for statistical purposes such as demographic analysis, economic research, and urban planning. They provide a standardized framework for understanding the distribution and characteristics of population centers and their surrounding areas within the United States.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Population </w:t>
      </w:r>
    </w:p>
    <w:p w:rsidR="00000000" w:rsidDel="00000000" w:rsidP="00000000" w:rsidRDefault="00000000" w:rsidRPr="00000000" w14:paraId="00000089">
      <w:pPr>
        <w:ind w:left="720" w:firstLine="0"/>
        <w:rPr/>
      </w:pPr>
      <w:r w:rsidDel="00000000" w:rsidR="00000000" w:rsidRPr="00000000">
        <w:rPr>
          <w:rtl w:val="0"/>
        </w:rPr>
        <w:t xml:space="preserve">- Indicates the potential size of the fan base and market reach for NBA teams. </w:t>
      </w:r>
    </w:p>
    <w:p w:rsidR="00000000" w:rsidDel="00000000" w:rsidP="00000000" w:rsidRDefault="00000000" w:rsidRPr="00000000" w14:paraId="0000008A">
      <w:pPr>
        <w:ind w:left="720" w:firstLine="0"/>
        <w:rPr/>
      </w:pPr>
      <w:r w:rsidDel="00000000" w:rsidR="00000000" w:rsidRPr="00000000">
        <w:rPr>
          <w:rtl w:val="0"/>
        </w:rPr>
        <w:t xml:space="preserve">- Larger populations offer a broader pool of potential supporters and consumers, crucial for sustaining team success. </w:t>
      </w:r>
    </w:p>
    <w:p w:rsidR="00000000" w:rsidDel="00000000" w:rsidP="00000000" w:rsidRDefault="00000000" w:rsidRPr="00000000" w14:paraId="0000008B">
      <w:pPr>
        <w:ind w:left="720" w:firstLine="0"/>
        <w:rPr/>
      </w:pPr>
      <w:r w:rsidDel="00000000" w:rsidR="00000000" w:rsidRPr="00000000">
        <w:rPr>
          <w:rtl w:val="0"/>
        </w:rPr>
        <w:t xml:space="preserve">Household Income Median </w:t>
      </w:r>
    </w:p>
    <w:p w:rsidR="00000000" w:rsidDel="00000000" w:rsidP="00000000" w:rsidRDefault="00000000" w:rsidRPr="00000000" w14:paraId="0000008C">
      <w:pPr>
        <w:ind w:left="720" w:firstLine="0"/>
        <w:rPr/>
      </w:pPr>
      <w:r w:rsidDel="00000000" w:rsidR="00000000" w:rsidRPr="00000000">
        <w:rPr>
          <w:rtl w:val="0"/>
        </w:rPr>
        <w:t xml:space="preserve">- Reflects the economic prosperity and spending power of residents.</w:t>
      </w:r>
    </w:p>
    <w:p w:rsidR="00000000" w:rsidDel="00000000" w:rsidP="00000000" w:rsidRDefault="00000000" w:rsidRPr="00000000" w14:paraId="0000008D">
      <w:pPr>
        <w:ind w:left="720" w:firstLine="0"/>
        <w:rPr/>
      </w:pPr>
      <w:r w:rsidDel="00000000" w:rsidR="00000000" w:rsidRPr="00000000">
        <w:rPr>
          <w:rtl w:val="0"/>
        </w:rPr>
        <w:t xml:space="preserve">- Higher median incomes suggest a more affluent fan base capable of supporting ticket sales, merchandise purchases, and other revenue streams.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Demographics </w:t>
      </w:r>
    </w:p>
    <w:p w:rsidR="00000000" w:rsidDel="00000000" w:rsidP="00000000" w:rsidRDefault="00000000" w:rsidRPr="00000000" w14:paraId="00000091">
      <w:pPr>
        <w:ind w:left="720" w:firstLine="0"/>
        <w:rPr/>
      </w:pPr>
      <w:r w:rsidDel="00000000" w:rsidR="00000000" w:rsidRPr="00000000">
        <w:rPr>
          <w:rtl w:val="0"/>
        </w:rPr>
        <w:t xml:space="preserve">- Provides insights into the diversity and cultural dynamics of the population. </w:t>
      </w:r>
    </w:p>
    <w:p w:rsidR="00000000" w:rsidDel="00000000" w:rsidP="00000000" w:rsidRDefault="00000000" w:rsidRPr="00000000" w14:paraId="00000092">
      <w:pPr>
        <w:ind w:left="720" w:firstLine="0"/>
        <w:rPr/>
      </w:pPr>
      <w:r w:rsidDel="00000000" w:rsidR="00000000" w:rsidRPr="00000000">
        <w:rPr>
          <w:rtl w:val="0"/>
        </w:rPr>
        <w:t xml:space="preserve">- Understanding racial and ethnic makeup helps tailor marketing strategies, engage communities, and foster inclusivity within the fan base. </w:t>
      </w:r>
    </w:p>
    <w:p w:rsidR="00000000" w:rsidDel="00000000" w:rsidP="00000000" w:rsidRDefault="00000000" w:rsidRPr="00000000" w14:paraId="00000093">
      <w:pPr>
        <w:ind w:left="720" w:firstLine="0"/>
        <w:rPr/>
      </w:pPr>
      <w:r w:rsidDel="00000000" w:rsidR="00000000" w:rsidRPr="00000000">
        <w:rPr>
          <w:rtl w:val="0"/>
        </w:rPr>
        <w:t xml:space="preserve">Geographic Factors </w:t>
      </w:r>
    </w:p>
    <w:p w:rsidR="00000000" w:rsidDel="00000000" w:rsidP="00000000" w:rsidRDefault="00000000" w:rsidRPr="00000000" w14:paraId="00000094">
      <w:pPr>
        <w:ind w:left="720" w:firstLine="0"/>
        <w:rPr/>
      </w:pPr>
      <w:r w:rsidDel="00000000" w:rsidR="00000000" w:rsidRPr="00000000">
        <w:rPr>
          <w:rtl w:val="0"/>
        </w:rPr>
        <w:t xml:space="preserve">- Impact accessibility and attractiveness for hosting sports franchises. </w:t>
      </w:r>
    </w:p>
    <w:p w:rsidR="00000000" w:rsidDel="00000000" w:rsidP="00000000" w:rsidRDefault="00000000" w:rsidRPr="00000000" w14:paraId="00000095">
      <w:pPr>
        <w:ind w:left="720" w:firstLine="0"/>
        <w:rPr/>
      </w:pPr>
      <w:r w:rsidDel="00000000" w:rsidR="00000000" w:rsidRPr="00000000">
        <w:rPr>
          <w:rtl w:val="0"/>
        </w:rPr>
        <w:t xml:space="preserve">- Efficient transportation networks and metropolitan amenities enhance fan engagement and player recruitment, contributing to long-term success.</w:t>
      </w:r>
    </w:p>
    <w:p w:rsidR="00000000" w:rsidDel="00000000" w:rsidP="00000000" w:rsidRDefault="00000000" w:rsidRPr="00000000" w14:paraId="00000096">
      <w:pPr>
        <w:ind w:left="720" w:firstLine="0"/>
        <w:rPr/>
      </w:pPr>
      <w:r w:rsidDel="00000000" w:rsidR="00000000" w:rsidRPr="00000000">
        <w:rPr>
          <w:rtl w:val="0"/>
        </w:rPr>
        <w:t xml:space="preserve">Economic Indicators </w:t>
      </w:r>
    </w:p>
    <w:p w:rsidR="00000000" w:rsidDel="00000000" w:rsidP="00000000" w:rsidRDefault="00000000" w:rsidRPr="00000000" w14:paraId="00000097">
      <w:pPr>
        <w:ind w:left="720" w:firstLine="0"/>
        <w:rPr/>
      </w:pPr>
      <w:r w:rsidDel="00000000" w:rsidR="00000000" w:rsidRPr="00000000">
        <w:rPr>
          <w:rtl w:val="0"/>
        </w:rPr>
        <w:t xml:space="preserve">- Assess the financial health and market potential of the city. </w:t>
      </w:r>
    </w:p>
    <w:p w:rsidR="00000000" w:rsidDel="00000000" w:rsidP="00000000" w:rsidRDefault="00000000" w:rsidRPr="00000000" w14:paraId="00000098">
      <w:pPr>
        <w:ind w:left="720" w:firstLine="0"/>
        <w:rPr/>
      </w:pPr>
      <w:r w:rsidDel="00000000" w:rsidR="00000000" w:rsidRPr="00000000">
        <w:rPr>
          <w:rtl w:val="0"/>
        </w:rPr>
        <w:t xml:space="preserve">- Strong economic indicators indicate a robust market for ticket sales, corporate sponsorships, and other revenue streams vital for team profitability.</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Seattle Sponsor:</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Main industry: aerospace, information technology, retail, interactive media, music, and clean technology</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INTERNATIONAL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Identified six countries—United States, United Kingdom, China, Spain, Australia, and Philippines—based on the S&amp;P Global Market Intelligence Kagan Consumer Insights survey indicating significant NBA viewership in these regions.</w:t>
      </w:r>
    </w:p>
    <w:p w:rsidR="00000000" w:rsidDel="00000000" w:rsidP="00000000" w:rsidRDefault="00000000" w:rsidRPr="00000000" w14:paraId="000000A2">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3">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identified six countries [1], then from the world_country_data dataset population density, GDP, urban population percentage, education enrollment rates, unemployment rate, and tax revenue percentage, are used to construct a comprehensive model.</w:t>
      </w:r>
    </w:p>
    <w:p w:rsidR="00000000" w:rsidDel="00000000" w:rsidP="00000000" w:rsidRDefault="00000000" w:rsidRPr="00000000" w14:paraId="000000A4">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Calculated a composite ranking score for each country by aggregating the weighted scores of the selected indicators. </w:t>
      </w:r>
    </w:p>
    <w:p w:rsidR="00000000" w:rsidDel="00000000" w:rsidP="00000000" w:rsidRDefault="00000000" w:rsidRPr="00000000" w14:paraId="000000A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A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This ranking score served as a quantitative measure of the countries' attractiveness as potential markets for NBA expansion.</w:t>
      </w:r>
    </w:p>
    <w:p w:rsidR="00000000" w:rsidDel="00000000" w:rsidP="00000000" w:rsidRDefault="00000000" w:rsidRPr="00000000" w14:paraId="000000A8">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China emerges as the most promising international market for NBA expansion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