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Tidy Tag Cleaning Platform: Objective, Method and Conclusion</w:t>
      </w:r>
    </w:p>
    <w:p>
      <w:pPr/>
      <w:r>
        <w:t xml:space="preserve">Oct 21, 2026</w:t>
      </w:r>
      <w:r>
        <w:t xml:space="preserve"> · </w:t>
      </w:r>
      <w:r>
        <w:t xml:space="preserve">@monkey</w:t>
      </w:r>
    </w:p>
    <w:p>
      <w:pPr>
        <w:pStyle w:val="Heading2"/>
      </w:pPr>
      <w:r>
        <w:t xml:space="preserve">Project Objective</w:t>
      </w:r>
    </w:p>
    <w:p>
      <w:pPr/>
      <w:r>
        <w:t xml:space="preserve">Tidy Tag is a booking platform for a house and lease cleaning business: customers get a live price and submit a booking, and the business is notified the moment a request arrives.</w:t>
      </w:r>
    </w:p>
    <w:p>
      <w:pPr/>
      <w:r>
        <w:t xml:space="preserve">The project set out to meet five goals: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Live, config-driven pricing.</w:t>
      </w:r>
      <w:r>
        <w:t xml:space="preserve"> Property types, cleaning tiers, add-ons, frequency discounts and room limits live in a JSON file, so the owner changes prices without editing code.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Trustworthy quotes.</w:t>
      </w:r>
      <w:r>
        <w:t xml:space="preserve"> The server recalculates every price, so a customer cannot alter a quote in the browser.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Social proof.</w:t>
      </w:r>
      <w:r>
        <w:t xml:space="preserve"> Show the business's Google reviews on the site.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real booking pipeline.</w:t>
      </w:r>
      <w:r>
        <w:t xml:space="preserve"> Validate each request, store it, and email both the business and the customer.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Simple, cheap operation.</w:t>
      </w:r>
      <w:r>
        <w:t xml:space="preserve"> One Node/Express app on Google Cloud Run that still works locally with no credentials.</w:t>
      </w:r>
    </w:p>
    <w:p>
      <w:pPr>
        <w:pStyle w:val="Heading2"/>
      </w:pPr>
      <w:r>
        <w:t xml:space="preserve">Method</w:t>
      </w:r>
    </w:p>
    <w:p>
      <w:pPr/>
      <w:r>
        <w:t xml:space="preserve">The platform is one Node 20 / Express app that serves a no-build vanilla HTML/CSS/JS frontend and four JSON API routes. This section is based on the README and packaging files; the server and frontend source were not reviewed.</w:t>
      </w:r>
    </w:p>
    <w:p>
      <w:pPr>
        <w:pStyle w:val="Heading3"/>
      </w:pPr>
      <w:r>
        <w:t xml:space="preserve">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53"/>
        <w:gridCol w:w="3287"/>
        <w:gridCol w:w="4920"/>
      </w:tblGrid>
      <w:tr>
        <w:trPr>
          <w:tblHeader/>
        </w:trPr>
        <w:tc>
          <w:tcPr>
            <w:tcW w:w="1153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287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Role</w:t>
            </w:r>
          </w:p>
        </w:tc>
      </w:tr>
      <w:tr>
        <w:tc>
          <w:tcPr>
            <w:tcW w:w="1153" w:type="dxa"/>
          </w:tcPr>
          <w:p>
            <w:pPr/>
            <w:r>
              <w:t xml:space="preserve">Frontend</w:t>
            </w:r>
          </w:p>
        </w:tc>
        <w:tc>
          <w:tcPr>
            <w:tcW w:w="3287" w:type="dxa"/>
          </w:tcPr>
          <w:p>
            <w:pPr/>
            <w:r>
              <w:t xml:space="preserve">Vanilla HTML, CSS, JS (</w:t>
            </w:r>
            <w:r>
              <w:rPr>
                <w:rStyle w:val="CodeChar"/>
              </w:rPr>
              <w:t xml:space="preserve">public/</w:t>
            </w:r>
            <w:r>
              <w:t xml:space="preserve">)</w:t>
            </w:r>
          </w:p>
        </w:tc>
        <w:tc>
          <w:tcPr>
            <w:tcW w:w="4920" w:type="dxa"/>
          </w:tcPr>
          <w:p>
            <w:pPr/>
            <w:r>
              <w:t xml:space="preserve">Fetches </w:t>
            </w:r>
            <w:r>
              <w:rPr>
                <w:rStyle w:val="CodeChar"/>
              </w:rPr>
              <w:t xml:space="preserve">/api/config</w:t>
            </w:r>
            <w:r>
              <w:t xml:space="preserve"> and builds every pill, tier card and add-on from it</w:t>
            </w:r>
          </w:p>
        </w:tc>
      </w:tr>
      <w:tr>
        <w:tc>
          <w:tcPr>
            <w:tcW w:w="1153" w:type="dxa"/>
          </w:tcPr>
          <w:p>
            <w:pPr/>
            <w:r>
              <w:t xml:space="preserve">Server</w:t>
            </w:r>
          </w:p>
        </w:tc>
        <w:tc>
          <w:tcPr>
            <w:tcW w:w="3287" w:type="dxa"/>
          </w:tcPr>
          <w:p>
            <w:pPr/>
            <w:r>
              <w:t xml:space="preserve">Express 4, cors, dotenv</w:t>
            </w:r>
          </w:p>
        </w:tc>
        <w:tc>
          <w:tcPr>
            <w:tcW w:w="4920" w:type="dxa"/>
          </w:tcPr>
          <w:p>
            <w:pPr/>
            <w:r>
              <w:t xml:space="preserve">Static files plus the API routes</w:t>
            </w:r>
          </w:p>
        </w:tc>
      </w:tr>
      <w:tr>
        <w:tc>
          <w:tcPr>
            <w:tcW w:w="1153" w:type="dxa"/>
          </w:tcPr>
          <w:p>
            <w:pPr/>
            <w:r>
              <w:t xml:space="preserve">Email</w:t>
            </w:r>
          </w:p>
        </w:tc>
        <w:tc>
          <w:tcPr>
            <w:tcW w:w="3287" w:type="dxa"/>
          </w:tcPr>
          <w:p>
            <w:pPr/>
            <w:r>
              <w:t xml:space="preserve">Nodemailer 6 over SMTP</w:t>
            </w:r>
          </w:p>
        </w:tc>
        <w:tc>
          <w:tcPr>
            <w:tcW w:w="4920" w:type="dxa"/>
          </w:tcPr>
          <w:p>
            <w:pPr/>
            <w:r>
              <w:t xml:space="preserve">Booking and confirmation emails; logged to console when unconfigured</w:t>
            </w:r>
          </w:p>
        </w:tc>
      </w:tr>
      <w:tr>
        <w:tc>
          <w:tcPr>
            <w:tcW w:w="1153" w:type="dxa"/>
          </w:tcPr>
          <w:p>
            <w:pPr/>
            <w:r>
              <w:t xml:space="preserve">Storage</w:t>
            </w:r>
          </w:p>
        </w:tc>
        <w:tc>
          <w:tcPr>
            <w:tcW w:w="3287" w:type="dxa"/>
          </w:tcPr>
          <w:p>
            <w:pPr/>
            <w:r>
              <w:t xml:space="preserve">Firestore (</w:t>
            </w:r>
            <w:r>
              <w:rPr>
                <w:rStyle w:val="CodeChar"/>
              </w:rPr>
              <w:t xml:space="preserve">@google-cloud/firestore</w:t>
            </w:r>
            <w:r>
              <w:t xml:space="preserve"> 7)</w:t>
            </w:r>
          </w:p>
        </w:tc>
        <w:tc>
          <w:tcPr>
            <w:tcW w:w="4920" w:type="dxa"/>
          </w:tcPr>
          <w:p>
            <w:pPr/>
            <w:r>
              <w:t xml:space="preserve">Saves bookings; no-op when not configured</w:t>
            </w:r>
          </w:p>
        </w:tc>
      </w:tr>
      <w:tr>
        <w:tc>
          <w:tcPr>
            <w:tcW w:w="1153" w:type="dxa"/>
          </w:tcPr>
          <w:p>
            <w:pPr/>
            <w:r>
              <w:t xml:space="preserve">Reviews</w:t>
            </w:r>
          </w:p>
        </w:tc>
        <w:tc>
          <w:tcPr>
            <w:tcW w:w="3287" w:type="dxa"/>
          </w:tcPr>
          <w:p>
            <w:pPr/>
            <w:r>
              <w:t xml:space="preserve">Google Places API</w:t>
            </w:r>
          </w:p>
        </w:tc>
        <w:tc>
          <w:tcPr>
            <w:tcW w:w="4920" w:type="dxa"/>
          </w:tcPr>
          <w:p>
            <w:pPr/>
            <w:r>
              <w:t xml:space="preserve">Cached reviews, with bundled sample reviews as fallback</w:t>
            </w:r>
          </w:p>
        </w:tc>
      </w:tr>
      <w:tr>
        <w:tc>
          <w:tcPr>
            <w:tcW w:w="1153" w:type="dxa"/>
          </w:tcPr>
          <w:p>
            <w:pPr/>
            <w:r>
              <w:t xml:space="preserve">Hosting</w:t>
            </w:r>
          </w:p>
        </w:tc>
        <w:tc>
          <w:tcPr>
            <w:tcW w:w="3287" w:type="dxa"/>
          </w:tcPr>
          <w:p>
            <w:pPr/>
            <w:r>
              <w:t xml:space="preserve">Docker (</w:t>
            </w:r>
            <w:r>
              <w:rPr>
                <w:rStyle w:val="CodeChar"/>
              </w:rPr>
              <w:t xml:space="preserve">node:20-slim</w:t>
            </w:r>
            <w:r>
              <w:t xml:space="preserve">) on Cloud Run</w:t>
            </w:r>
          </w:p>
        </w:tc>
        <w:tc>
          <w:tcPr>
            <w:tcW w:w="4920" w:type="dxa"/>
          </w:tcPr>
          <w:p>
            <w:pPr/>
            <w:r>
              <w:t xml:space="preserve">Port 8080, Secret Manager for secrets</w:t>
            </w:r>
          </w:p>
        </w:tc>
      </w:tr>
    </w:tbl>
    <w:p>
      <w:pPr>
        <w:pStyle w:val="Heading3"/>
      </w:pPr>
      <w:r>
        <w:t xml:space="preserve">API routes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65"/>
        <w:gridCol w:w="6294"/>
      </w:tblGrid>
      <w:tr>
        <w:trPr>
          <w:tblHeader/>
        </w:trPr>
        <w:tc>
          <w:tcPr>
            <w:tcW w:w="3065" w:type="dxa"/>
            <w:shd w:val="clear" w:color="auto" w:fill="F2F2F2"/>
          </w:tcPr>
          <w:p>
            <w:pPr/>
            <w:r>
              <w:t xml:space="preserve">Route</w:t>
            </w:r>
          </w:p>
        </w:tc>
        <w:tc>
          <w:tcPr>
            <w:tcW w:w="6294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065" w:type="dxa"/>
          </w:tcPr>
          <w:p>
            <w:pPr/>
            <w:r>
              <w:rPr>
                <w:rStyle w:val="CodeChar"/>
              </w:rPr>
              <w:t xml:space="preserve">GET /api/config</w:t>
            </w:r>
          </w:p>
        </w:tc>
        <w:tc>
          <w:tcPr>
            <w:tcW w:w="6294" w:type="dxa"/>
          </w:tcPr>
          <w:p>
            <w:pPr/>
            <w:r>
              <w:t xml:space="preserve">Returns business and pricing config to the frontend</w:t>
            </w:r>
          </w:p>
        </w:tc>
      </w:tr>
      <w:tr>
        <w:tc>
          <w:tcPr>
            <w:tcW w:w="3065" w:type="dxa"/>
          </w:tcPr>
          <w:p>
            <w:pPr/>
            <w:r>
              <w:rPr>
                <w:rStyle w:val="CodeChar"/>
              </w:rPr>
              <w:t xml:space="preserve">POST /api/quote</w:t>
            </w:r>
          </w:p>
        </w:tc>
        <w:tc>
          <w:tcPr>
            <w:tcW w:w="6294" w:type="dxa"/>
          </w:tcPr>
          <w:p>
            <w:pPr/>
            <w:r>
              <w:t xml:space="preserve">Server-side authoritative price calculation</w:t>
            </w:r>
          </w:p>
        </w:tc>
      </w:tr>
      <w:tr>
        <w:tc>
          <w:tcPr>
            <w:tcW w:w="3065" w:type="dxa"/>
          </w:tcPr>
          <w:p>
            <w:pPr/>
            <w:r>
              <w:rPr>
                <w:rStyle w:val="CodeChar"/>
              </w:rPr>
              <w:t xml:space="preserve">GET /api/reviews</w:t>
            </w:r>
          </w:p>
        </w:tc>
        <w:tc>
          <w:tcPr>
            <w:tcW w:w="6294" w:type="dxa"/>
          </w:tcPr>
          <w:p>
            <w:pPr/>
            <w:r>
              <w:t xml:space="preserve">Google reviews (cached) or fallback reviews</w:t>
            </w:r>
          </w:p>
        </w:tc>
      </w:tr>
      <w:tr>
        <w:tc>
          <w:tcPr>
            <w:tcW w:w="3065" w:type="dxa"/>
          </w:tcPr>
          <w:p>
            <w:pPr/>
            <w:r>
              <w:rPr>
                <w:rStyle w:val="CodeChar"/>
              </w:rPr>
              <w:t xml:space="preserve">POST /api/bookings</w:t>
            </w:r>
          </w:p>
        </w:tc>
        <w:tc>
          <w:tcPr>
            <w:tcW w:w="6294" w:type="dxa"/>
          </w:tcPr>
          <w:p>
            <w:pPr/>
            <w:r>
              <w:t xml:space="preserve">Validates, prices, saves, then emails the team and the customer</w:t>
            </w:r>
          </w:p>
        </w:tc>
      </w:tr>
    </w:tbl>
    <w:p>
      <w:pPr>
        <w:pStyle w:val="Heading3"/>
      </w:pPr>
      <w:r>
        <w:t xml:space="preserve">Approach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Configuration over code.</w:t>
      </w:r>
      <w:r>
        <w:t xml:space="preserve"> Business details and all pricing rules sit in </w:t>
      </w:r>
      <w:r>
        <w:rPr>
          <w:rStyle w:val="CodeChar"/>
        </w:rPr>
        <w:t xml:space="preserve">business.json</w:t>
      </w:r>
      <w:r>
        <w:t xml:space="preserve"> and </w:t>
      </w:r>
      <w:r>
        <w:rPr>
          <w:rStyle w:val="CodeChar"/>
        </w:rPr>
        <w:t xml:space="preserve">pricing.json</w:t>
      </w:r>
      <w:r>
        <w:t xml:space="preserve">; a restart applies changes.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One pricing source of truth.</w:t>
      </w:r>
      <w:r>
        <w:t xml:space="preserve"> A shared </w:t>
      </w:r>
      <w:r>
        <w:rPr>
          <w:rStyle w:val="CodeChar"/>
        </w:rPr>
        <w:t xml:space="preserve">pricing.js</w:t>
      </w:r>
      <w:r>
        <w:t xml:space="preserve"> calculator is used by both the quote and booking routes, and the booking route reprices every request itself.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Graceful degradation.</w:t>
      </w:r>
      <w:r>
        <w:t xml:space="preserve"> With no </w:t>
      </w:r>
      <w:r>
        <w:rPr>
          <w:rStyle w:val="CodeChar"/>
        </w:rPr>
        <w:t xml:space="preserve">.env</w:t>
      </w:r>
      <w:r>
        <w:t xml:space="preserve"> values the site, quotes and bookings still work; emails are logged and storage is skipped, so development needs no live credentials.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Deployment.</w:t>
      </w:r>
      <w:r>
        <w:t xml:space="preserve"> Build the image with Cloud Build, deploy to Cloud Run, keep </w:t>
      </w:r>
      <w:r>
        <w:rPr>
          <w:rStyle w:val="CodeChar"/>
        </w:rPr>
        <w:t xml:space="preserve">SMTP_PASS</w:t>
      </w:r>
      <w:r>
        <w:t xml:space="preserve"> and the Places key in Secret Manager, and use Application Default Credentials for Firestore.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Review.</w:t>
      </w:r>
      <w:r>
        <w:t xml:space="preserve"> The attached files were checked for runtime, build, security and operations issues; the findings are in the Conclusion.</w:t>
      </w:r>
    </w:p>
    <w:p>
      <w:pPr>
        <w:pStyle w:val="Heading2"/>
      </w:pPr>
      <w:r>
        <w:t xml:space="preserve">Conclusion</w:t>
      </w:r>
    </w:p>
    <w:p>
      <w:pPr/>
      <w:r>
        <w:t xml:space="preserve">The design meets its objective: pricing is config-driven and server-verified, bookings reach the business by email, and the app runs without credentials in development. It is not yet ready for public launch, because four issues should be fixed first.</w:t>
      </w:r>
    </w:p>
    <w:p>
      <w:pPr>
        <w:pStyle w:val="Heading3"/>
      </w:pPr>
      <w:r>
        <w:t xml:space="preserve">Fix before launch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286"/>
        <w:gridCol w:w="4353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286" w:type="dxa"/>
            <w:shd w:val="clear" w:color="auto" w:fill="F2F2F2"/>
          </w:tcPr>
          <w:p>
            <w:pPr/>
            <w:r>
              <w:t xml:space="preserve">Issue</w:t>
            </w:r>
          </w:p>
        </w:tc>
        <w:tc>
          <w:tcPr>
            <w:tcW w:w="4353" w:type="dxa"/>
            <w:shd w:val="clear" w:color="auto" w:fill="F2F2F2"/>
          </w:tcPr>
          <w:p>
            <w:pPr/>
            <w:r>
              <w:t xml:space="preserve">Recommended fix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286" w:type="dxa"/>
          </w:tcPr>
          <w:p>
            <w:pPr/>
            <w:r>
              <w:t xml:space="preserve">Node 20 reached end-of-life in April 2026</w:t>
            </w:r>
          </w:p>
        </w:tc>
        <w:tc>
          <w:tcPr>
            <w:tcW w:w="4353" w:type="dxa"/>
          </w:tcPr>
          <w:p>
            <w:pPr/>
            <w:r>
              <w:t xml:space="preserve">Move the Dockerfile and </w:t>
            </w:r>
            <w:r>
              <w:rPr>
                <w:rStyle w:val="CodeChar"/>
              </w:rPr>
              <w:t xml:space="preserve">engines</w:t>
            </w:r>
            <w:r>
              <w:t xml:space="preserve"> to Node 22 or 24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286" w:type="dxa"/>
          </w:tcPr>
          <w:p>
            <w:pPr/>
            <w:r>
              <w:t xml:space="preserve">Dockerfile ignores the lockfile (</w:t>
            </w:r>
            <w:r>
              <w:rPr>
                <w:rStyle w:val="CodeChar"/>
              </w:rPr>
              <w:t xml:space="preserve">COPY package.json</w:t>
            </w:r>
            <w:r>
              <w:t xml:space="preserve">, </w:t>
            </w:r>
            <w:r>
              <w:rPr>
                <w:rStyle w:val="CodeChar"/>
              </w:rPr>
              <w:t xml:space="preserve">npm install</w:t>
            </w:r>
            <w:r>
              <w:t xml:space="preserve">)</w:t>
            </w:r>
          </w:p>
        </w:tc>
        <w:tc>
          <w:tcPr>
            <w:tcW w:w="4353" w:type="dxa"/>
          </w:tcPr>
          <w:p>
            <w:pPr/>
            <w:r>
              <w:rPr>
                <w:rStyle w:val="CodeChar"/>
              </w:rPr>
              <w:t xml:space="preserve">COPY package*.json</w:t>
            </w:r>
            <w:r>
              <w:t xml:space="preserve"> and </w:t>
            </w:r>
            <w:r>
              <w:rPr>
                <w:rStyle w:val="CodeChar"/>
              </w:rPr>
              <w:t xml:space="preserve">npm ci --omit=dev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286" w:type="dxa"/>
          </w:tcPr>
          <w:p>
            <w:pPr/>
            <w:r>
              <w:t xml:space="preserve">No abuse protection on </w:t>
            </w:r>
            <w:r>
              <w:rPr>
                <w:rStyle w:val="CodeChar"/>
              </w:rPr>
              <w:t xml:space="preserve">/api/bookings</w:t>
            </w:r>
            <w:r>
              <w:t xml:space="preserve">; anyone can trigger emails</w:t>
            </w:r>
          </w:p>
        </w:tc>
        <w:tc>
          <w:tcPr>
            <w:tcW w:w="4353" w:type="dxa"/>
          </w:tcPr>
          <w:p>
            <w:pPr/>
            <w:r>
              <w:t xml:space="preserve">Rate limiting, honeypot or captcha, body-size limit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286" w:type="dxa"/>
          </w:tcPr>
          <w:p>
            <w:pPr/>
            <w:r>
              <w:t xml:space="preserve">Gmail SMTP with a personal sender address</w:t>
            </w:r>
          </w:p>
        </w:tc>
        <w:tc>
          <w:tcPr>
            <w:tcW w:w="4353" w:type="dxa"/>
          </w:tcPr>
          <w:p>
            <w:pPr/>
            <w:r>
              <w:t xml:space="preserve">Use SendGrid or Postmark with a domain sender (SPF/DKIM)</w:t>
            </w:r>
          </w:p>
        </w:tc>
      </w:tr>
    </w:tbl>
    <w:p>
      <w:pPr>
        <w:pStyle w:val="Heading3"/>
      </w:pPr>
      <w:r>
        <w:t xml:space="preserve">Worth doing</w:t>
      </w:r>
    </w:p>
    <w:p>
      <w:pPr>
        <w:pStyle w:val="ListParagraph"/>
        <w:numPr>
          <w:ilvl w:val="0"/>
          <w:numId w:val="4"/>
        </w:numPr>
      </w:pPr>
      <w:r>
        <w:t xml:space="preserve">Run the container as the non-root </w:t>
      </w:r>
      <w:r>
        <w:rPr>
          <w:rStyle w:val="CodeChar"/>
        </w:rPr>
        <w:t xml:space="preserve">node</w:t>
      </w:r>
      <w:r>
        <w:t xml:space="preserve"> user.</w:t>
      </w:r>
    </w:p>
    <w:p>
      <w:pPr>
        <w:pStyle w:val="ListParagraph"/>
        <w:numPr>
          <w:ilvl w:val="0"/>
          <w:numId w:val="4"/>
        </w:numPr>
      </w:pPr>
      <w:r>
        <w:t xml:space="preserve">Add a </w:t>
      </w:r>
      <w:r>
        <w:rPr>
          <w:rStyle w:val="CodeChar"/>
        </w:rPr>
        <w:t xml:space="preserve">/healthz</w:t>
      </w:r>
      <w:r>
        <w:t xml:space="preserve"> endpoint for Cloud Run probes.</w:t>
      </w:r>
    </w:p>
    <w:p>
      <w:pPr>
        <w:pStyle w:val="ListParagraph"/>
        <w:numPr>
          <w:ilvl w:val="0"/>
          <w:numId w:val="4"/>
        </w:numPr>
      </w:pPr>
      <w:r>
        <w:t xml:space="preserve">Use Artifact Registry instead of </w:t>
      </w:r>
      <w:r>
        <w:rPr>
          <w:rStyle w:val="CodeChar"/>
        </w:rPr>
        <w:t xml:space="preserve">gcr.io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Add a </w:t>
      </w:r>
      <w:r>
        <w:rPr>
          <w:rStyle w:val="CodeChar"/>
        </w:rPr>
        <w:t xml:space="preserve">.dockerignore</w:t>
      </w:r>
      <w:r>
        <w:t xml:space="preserve"> for </w:t>
      </w:r>
      <w:r>
        <w:rPr>
          <w:rStyle w:val="CodeChar"/>
        </w:rPr>
        <w:t xml:space="preserve">node_modules</w:t>
      </w:r>
      <w:r>
        <w:t xml:space="preserve">, </w:t>
      </w:r>
      <w:r>
        <w:rPr>
          <w:rStyle w:val="CodeChar"/>
        </w:rPr>
        <w:t xml:space="preserve">.env</w:t>
      </w:r>
      <w:r>
        <w:t xml:space="preserve"> and </w:t>
      </w:r>
      <w:r>
        <w:rPr>
          <w:rStyle w:val="CodeChar"/>
        </w:rPr>
        <w:t xml:space="preserve">.git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Add unit tests for the pricing calculator.</w:t>
      </w:r>
    </w:p>
    <w:p>
      <w:pPr>
        <w:pStyle w:val="ListParagraph"/>
        <w:numPr>
          <w:ilvl w:val="0"/>
          <w:numId w:val="4"/>
        </w:numPr>
      </w:pPr>
      <w:r>
        <w:t xml:space="preserve">Confirm how customer personal data is retained, and limit Firestore access to the Cloud Run service account.</w:t>
      </w:r>
    </w:p>
    <w:p>
      <w:pPr>
        <w:pStyle w:val="Heading3"/>
      </w:pPr>
      <w:r>
        <w:t xml:space="preserve">Strengths</w:t>
      </w:r>
    </w:p>
    <w:p>
      <w:pPr>
        <w:pStyle w:val="ListParagraph"/>
        <w:numPr>
          <w:ilvl w:val="0"/>
          <w:numId w:val="5"/>
        </w:numPr>
      </w:pPr>
      <w:r>
        <w:t xml:space="preserve">Server-authoritative pricing, so quotes cannot be tampered with.</w:t>
      </w:r>
    </w:p>
    <w:p>
      <w:pPr>
        <w:pStyle w:val="ListParagraph"/>
        <w:numPr>
          <w:ilvl w:val="0"/>
          <w:numId w:val="5"/>
        </w:numPr>
      </w:pPr>
      <w:r>
        <w:t xml:space="preserve">Secrets are kept out of the env file and routed through Secret Manager.</w:t>
      </w:r>
    </w:p>
    <w:p>
      <w:pPr>
        <w:pStyle w:val="ListParagraph"/>
        <w:numPr>
          <w:ilvl w:val="0"/>
          <w:numId w:val="5"/>
        </w:numPr>
      </w:pPr>
      <w:r>
        <w:t xml:space="preserve">Graceful fallbacks for email, storage and reviews.</w:t>
      </w:r>
    </w:p>
    <w:p>
      <w:pPr>
        <w:pStyle w:val="Heading3"/>
      </w:pPr>
      <w:r>
        <w:t xml:space="preserve">Next steps</w:t>
      </w:r>
    </w:p>
    <w:p>
      <w:pPr>
        <w:pStyle w:val="ListParagraph"/>
        <w:numPr>
          <w:ilvl w:val="0"/>
          <w:numId w:val="6"/>
        </w:numPr>
      </w:pPr>
      <w:r>
        <w:t xml:space="preserve">Apply the four launch fixes.</w:t>
      </w:r>
    </w:p>
    <w:p>
      <w:pPr>
        <w:pStyle w:val="ListParagraph"/>
        <w:numPr>
          <w:ilvl w:val="0"/>
          <w:numId w:val="6"/>
        </w:numPr>
      </w:pPr>
      <w:r>
        <w:t xml:space="preserve">Share the </w:t>
      </w:r>
      <w:r>
        <w:rPr>
          <w:rStyle w:val="CodeChar"/>
        </w:rPr>
        <w:t xml:space="preserve">server/</w:t>
      </w:r>
      <w:r>
        <w:t xml:space="preserve"> and </w:t>
      </w:r>
      <w:r>
        <w:rPr>
          <w:rStyle w:val="CodeChar"/>
        </w:rPr>
        <w:t xml:space="preserve">public/</w:t>
      </w:r>
      <w:r>
        <w:t xml:space="preserve"> folders and the two JSON configs for a full code review (validation, email-header injection, CORS, pricing edge cases).</w:t>
      </w:r>
    </w:p>
    <w:p>
      <w:pPr>
        <w:pStyle w:val="ListParagraph"/>
        <w:numPr>
          <w:ilvl w:val="0"/>
          <w:numId w:val="6"/>
        </w:numPr>
      </w:pPr>
      <w:r>
        <w:t xml:space="preserve">Later: move config into Firestore with a small admin page, so pricing can be edited without a restart.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Tidy Tag Cleaning Platform Objective, Method and Conclusion</dc:title>
  <dc:description>Claude Docs node/1c90a8f1-2b07@4 docx-w7</dc:description>
  <cp:revision>4</cp:revision>
</cp:coreProperties>
</file>