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7A51" w:rsidRPr="00607050" w:rsidTr="00AB7E44">
        <w:tblPrEx>
          <w:tblCellMar>
            <w:top w:w="0" w:type="dxa"/>
            <w:bottom w:w="0" w:type="dxa"/>
          </w:tblCellMar>
        </w:tblPrEx>
        <w:trPr>
          <w:trHeight w:val="1008"/>
        </w:trPr>
        <w:tc>
          <w:tcPr>
            <w:tcW w:w="9360" w:type="dxa"/>
            <w:tcBorders>
              <w:top w:val="single" w:sz="4" w:space="0" w:color="2C2C2A"/>
              <w:left w:val="single" w:sz="4" w:space="0" w:color="2C2C2A"/>
              <w:bottom w:val="single" w:sz="4" w:space="0" w:color="2C2C2A"/>
              <w:right w:val="single" w:sz="4" w:space="0" w:color="2C2C2A"/>
            </w:tcBorders>
            <w:shd w:val="clear" w:color="auto" w:fill="2C2C2A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27A51" w:rsidRPr="00607050" w:rsidRDefault="00AB7E44" w:rsidP="00AB7E44">
            <w:pPr>
              <w:tabs>
                <w:tab w:val="left" w:pos="2028"/>
                <w:tab w:val="center" w:pos="4480"/>
              </w:tabs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  <w:b/>
                <w:bCs/>
                <w:color w:val="FFFFFF"/>
                <w:sz w:val="36"/>
                <w:szCs w:val="36"/>
              </w:rPr>
              <w:tab/>
            </w:r>
            <w:r>
              <w:rPr>
                <w:rFonts w:ascii="微軟正黑體" w:eastAsia="微軟正黑體" w:hAnsi="微軟正黑體"/>
                <w:b/>
                <w:bCs/>
                <w:color w:val="FFFFFF"/>
                <w:sz w:val="36"/>
                <w:szCs w:val="36"/>
              </w:rPr>
              <w:tab/>
            </w:r>
            <w:r w:rsidR="006C514E" w:rsidRPr="00607050">
              <w:rPr>
                <w:rFonts w:ascii="微軟正黑體" w:eastAsia="微軟正黑體" w:hAnsi="微軟正黑體"/>
                <w:b/>
                <w:bCs/>
                <w:color w:val="FFFFFF"/>
                <w:sz w:val="36"/>
                <w:szCs w:val="36"/>
              </w:rPr>
              <w:t>僑生危機事件處置</w:t>
            </w:r>
          </w:p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D3D1C7"/>
                <w:sz w:val="28"/>
                <w:szCs w:val="28"/>
              </w:rPr>
              <w:t>標準作業程序（</w:t>
            </w:r>
            <w:r w:rsidRPr="00607050">
              <w:rPr>
                <w:rFonts w:ascii="微軟正黑體" w:eastAsia="微軟正黑體" w:hAnsi="微軟正黑體"/>
                <w:b/>
                <w:bCs/>
                <w:color w:val="D3D1C7"/>
                <w:sz w:val="28"/>
                <w:szCs w:val="28"/>
              </w:rPr>
              <w:t>SOP</w:t>
            </w:r>
            <w:r w:rsidRPr="00607050">
              <w:rPr>
                <w:rFonts w:ascii="微軟正黑體" w:eastAsia="微軟正黑體" w:hAnsi="微軟正黑體"/>
                <w:b/>
                <w:bCs/>
                <w:color w:val="D3D1C7"/>
                <w:sz w:val="28"/>
                <w:szCs w:val="28"/>
              </w:rPr>
              <w:t>）</w:t>
            </w:r>
          </w:p>
        </w:tc>
      </w:tr>
      <w:tr w:rsidR="00227A51" w:rsidRPr="006070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888780"/>
              <w:left w:val="single" w:sz="4" w:space="0" w:color="888780"/>
              <w:bottom w:val="single" w:sz="4" w:space="0" w:color="888780"/>
              <w:right w:val="single" w:sz="4" w:space="0" w:color="888780"/>
            </w:tcBorders>
            <w:shd w:val="clear" w:color="auto" w:fill="F1EFE8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核心原則：</w:t>
            </w:r>
            <w:r w:rsidRPr="00607050">
              <w:rPr>
                <w:rFonts w:ascii="微軟正黑體" w:eastAsia="微軟正黑體" w:hAnsi="微軟正黑體"/>
              </w:rPr>
              <w:t>安全第一・輔導優先・紀律導正</w:t>
            </w:r>
          </w:p>
        </w:tc>
      </w:tr>
    </w:tbl>
    <w:p w:rsidR="00227A51" w:rsidRPr="00607050" w:rsidRDefault="00227A51" w:rsidP="00AB7E44">
      <w:pPr>
        <w:rPr>
          <w:rFonts w:ascii="微軟正黑體" w:eastAsia="微軟正黑體" w:hAnsi="微軟正黑體"/>
        </w:rPr>
      </w:pPr>
    </w:p>
    <w:tbl>
      <w:tblPr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800"/>
        <w:gridCol w:w="4560"/>
        <w:gridCol w:w="2200"/>
      </w:tblGrid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548" w:type="dxa"/>
            <w:gridSpan w:val="4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一、校內事件處置（宿舍與校園紀律）</w:t>
            </w:r>
          </w:p>
        </w:tc>
      </w:tr>
      <w:tr w:rsidR="00227A51" w:rsidRPr="00607050" w:rsidTr="006A54F9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處理階段</w:t>
            </w:r>
          </w:p>
        </w:tc>
        <w:tc>
          <w:tcPr>
            <w:tcW w:w="456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處置動作</w:t>
            </w:r>
          </w:p>
        </w:tc>
        <w:tc>
          <w:tcPr>
            <w:tcW w:w="22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權責單位</w:t>
            </w:r>
          </w:p>
        </w:tc>
      </w:tr>
      <w:tr w:rsidR="00227A51" w:rsidRPr="00607050" w:rsidTr="006A54F9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發現與確認</w:t>
            </w:r>
          </w:p>
        </w:tc>
        <w:tc>
          <w:tcPr>
            <w:tcW w:w="456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宿舍老師（舍監）每日定時查房點名，發現學生無故未歸、酗酒、鬥毆或違規使用電器等事實。</w:t>
            </w:r>
          </w:p>
        </w:tc>
        <w:tc>
          <w:tcPr>
            <w:tcW w:w="22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宿舍老師</w:t>
            </w:r>
            <w:r w:rsidR="00607050" w:rsidRPr="00607050">
              <w:rPr>
                <w:rFonts w:ascii="微軟正黑體" w:eastAsia="微軟正黑體" w:hAnsi="微軟正黑體" w:cs="新細明體" w:hint="eastAsia"/>
                <w:sz w:val="20"/>
                <w:szCs w:val="20"/>
              </w:rPr>
              <w:t>、僑生組</w:t>
            </w:r>
            <w:r w:rsidR="001A7CCD" w:rsidRPr="00607050">
              <w:rPr>
                <w:rFonts w:ascii="微軟正黑體" w:eastAsia="微軟正黑體" w:hAnsi="微軟正黑體"/>
                <w:sz w:val="20"/>
                <w:szCs w:val="20"/>
              </w:rPr>
              <w:t>、生輔組</w:t>
            </w:r>
          </w:p>
        </w:tc>
      </w:tr>
      <w:tr w:rsidR="00227A51" w:rsidRPr="00607050" w:rsidTr="006A54F9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2</w:t>
            </w:r>
          </w:p>
        </w:tc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即時通報</w:t>
            </w:r>
          </w:p>
        </w:tc>
        <w:tc>
          <w:tcPr>
            <w:tcW w:w="456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第一時間通報生輔組長</w:t>
            </w:r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、</w:t>
            </w:r>
            <w:proofErr w:type="gramStart"/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校安</w:t>
            </w:r>
            <w:proofErr w:type="gramEnd"/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、僑生組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及專班導師；若涉及受傷則立即送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醫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，涉及違法行為則通報轄區警政單位。</w:t>
            </w:r>
          </w:p>
        </w:tc>
        <w:tc>
          <w:tcPr>
            <w:tcW w:w="22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宿舍老師</w:t>
            </w:r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、</w:t>
            </w:r>
            <w:proofErr w:type="gramStart"/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僑生租</w:t>
            </w:r>
            <w:proofErr w:type="gramEnd"/>
            <w:r w:rsidR="001A7CCD" w:rsidRPr="00607050">
              <w:rPr>
                <w:rFonts w:ascii="微軟正黑體" w:eastAsia="微軟正黑體" w:hAnsi="微軟正黑體"/>
                <w:sz w:val="20"/>
                <w:szCs w:val="20"/>
              </w:rPr>
              <w:t>、生輔組</w:t>
            </w:r>
          </w:p>
        </w:tc>
      </w:tr>
      <w:tr w:rsidR="00227A51" w:rsidRPr="00607050" w:rsidTr="006A54F9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3</w:t>
            </w:r>
          </w:p>
        </w:tc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聯繫與紀錄</w:t>
            </w:r>
          </w:p>
        </w:tc>
        <w:tc>
          <w:tcPr>
            <w:tcW w:w="456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僑生組及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專班導師應立即聯繫海外家長說明情況。行政人員須詳實填寫「案件處理單」並記錄事件經過。</w:t>
            </w:r>
          </w:p>
        </w:tc>
        <w:tc>
          <w:tcPr>
            <w:tcW w:w="22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專班導師、行政窗口</w:t>
            </w:r>
          </w:p>
        </w:tc>
      </w:tr>
      <w:tr w:rsidR="00227A51" w:rsidRPr="00607050" w:rsidTr="006A54F9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1D9E7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4</w:t>
            </w:r>
          </w:p>
        </w:tc>
        <w:tc>
          <w:tcPr>
            <w:tcW w:w="18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懲處與輔導</w:t>
            </w:r>
          </w:p>
        </w:tc>
        <w:tc>
          <w:tcPr>
            <w:tcW w:w="456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依《學生宿舍生活公約》執行懲處（如愛舍服務、</w:t>
            </w:r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校規處分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）。轉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介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輔導組建立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 xml:space="preserve"> A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、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 xml:space="preserve">B 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輔導卡，實施諮商。</w:t>
            </w:r>
          </w:p>
        </w:tc>
        <w:tc>
          <w:tcPr>
            <w:tcW w:w="2200" w:type="dxa"/>
            <w:tcBorders>
              <w:top w:val="single" w:sz="4" w:space="0" w:color="1D9E75"/>
              <w:left w:val="single" w:sz="4" w:space="0" w:color="1D9E75"/>
              <w:bottom w:val="single" w:sz="4" w:space="0" w:color="1D9E75"/>
              <w:right w:val="single" w:sz="4" w:space="0" w:color="1D9E75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生輔組、僑生組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獎懲委員會、輔導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室</w:t>
            </w:r>
          </w:p>
        </w:tc>
      </w:tr>
    </w:tbl>
    <w:p w:rsidR="00227A51" w:rsidRPr="00607050" w:rsidRDefault="00227A51" w:rsidP="00AB7E44">
      <w:pPr>
        <w:rPr>
          <w:rFonts w:ascii="微軟正黑體" w:eastAsia="微軟正黑體" w:hAnsi="微軟正黑體"/>
        </w:rPr>
      </w:pPr>
    </w:p>
    <w:tbl>
      <w:tblPr>
        <w:tblW w:w="9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1800"/>
        <w:gridCol w:w="4560"/>
        <w:gridCol w:w="2200"/>
      </w:tblGrid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548" w:type="dxa"/>
            <w:gridSpan w:val="4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二、</w:t>
            </w:r>
            <w:proofErr w:type="gramStart"/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校外／</w:t>
            </w:r>
            <w:proofErr w:type="gramEnd"/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實習事件處置（廠校聯繫與實習權益）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18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處理階段</w:t>
            </w:r>
          </w:p>
        </w:tc>
        <w:tc>
          <w:tcPr>
            <w:tcW w:w="45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處置動作</w:t>
            </w:r>
          </w:p>
        </w:tc>
        <w:tc>
          <w:tcPr>
            <w:tcW w:w="22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權責單位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1</w:t>
            </w:r>
          </w:p>
        </w:tc>
        <w:tc>
          <w:tcPr>
            <w:tcW w:w="18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廠家通報</w:t>
            </w:r>
          </w:p>
        </w:tc>
        <w:tc>
          <w:tcPr>
            <w:tcW w:w="45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學生於實習崗位發生偏差行為（如酗酒影響工作、無故缺職），廠商「業師」立即通知駐廠輔導老師。</w:t>
            </w:r>
          </w:p>
        </w:tc>
        <w:tc>
          <w:tcPr>
            <w:tcW w:w="22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合作機構負責人員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、駐廠輔導老師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2</w:t>
            </w:r>
          </w:p>
        </w:tc>
        <w:tc>
          <w:tcPr>
            <w:tcW w:w="18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實地訪視</w:t>
            </w:r>
          </w:p>
        </w:tc>
        <w:tc>
          <w:tcPr>
            <w:tcW w:w="45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駐廠老師每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 xml:space="preserve"> 2 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週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至少一次至現場瞭解狀況，並作成訪視紀錄。若涉及勞資爭議，需啟動協調機制。</w:t>
            </w:r>
          </w:p>
        </w:tc>
        <w:tc>
          <w:tcPr>
            <w:tcW w:w="22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駐廠輔導老師、建教組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3</w:t>
            </w:r>
          </w:p>
        </w:tc>
        <w:tc>
          <w:tcPr>
            <w:tcW w:w="18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處置與轉安置</w:t>
            </w:r>
          </w:p>
        </w:tc>
        <w:tc>
          <w:tcPr>
            <w:tcW w:w="45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若因行為偏差遭「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退廠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」，學校應啟動「回校加強關懷輔導訓練」，並評估是否「轉安置」至其他廠商。</w:t>
            </w:r>
          </w:p>
        </w:tc>
        <w:tc>
          <w:tcPr>
            <w:tcW w:w="22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建教組、</w:t>
            </w:r>
            <w:r w:rsidR="00607050">
              <w:rPr>
                <w:rFonts w:ascii="微軟正黑體" w:eastAsia="微軟正黑體" w:hAnsi="微軟正黑體" w:hint="eastAsia"/>
                <w:sz w:val="20"/>
                <w:szCs w:val="20"/>
              </w:rPr>
              <w:t>建教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合作委員會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534AB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4</w:t>
            </w:r>
          </w:p>
        </w:tc>
        <w:tc>
          <w:tcPr>
            <w:tcW w:w="18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重大事故報備</w:t>
            </w:r>
          </w:p>
        </w:tc>
        <w:tc>
          <w:tcPr>
            <w:tcW w:w="456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發生重大校外事故時，啟動「僑務委員會僑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生僑護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緊急聯絡系統」通報僑委會。</w:t>
            </w:r>
          </w:p>
        </w:tc>
        <w:tc>
          <w:tcPr>
            <w:tcW w:w="2200" w:type="dxa"/>
            <w:tcBorders>
              <w:top w:val="single" w:sz="4" w:space="0" w:color="534AB7"/>
              <w:left w:val="single" w:sz="4" w:space="0" w:color="534AB7"/>
              <w:bottom w:val="single" w:sz="4" w:space="0" w:color="534AB7"/>
              <w:right w:val="single" w:sz="4" w:space="0" w:color="534AB7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國際處、僑生組</w:t>
            </w:r>
          </w:p>
        </w:tc>
      </w:tr>
    </w:tbl>
    <w:p w:rsidR="00227A51" w:rsidRPr="00607050" w:rsidRDefault="00227A51">
      <w:pPr>
        <w:spacing w:before="300"/>
        <w:rPr>
          <w:rFonts w:ascii="微軟正黑體" w:eastAsia="微軟正黑體" w:hAnsi="微軟正黑體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2126"/>
        <w:gridCol w:w="4560"/>
        <w:gridCol w:w="1819"/>
      </w:tblGrid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493" w:type="dxa"/>
            <w:gridSpan w:val="4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三、特殊事件處置</w:t>
            </w:r>
            <w:proofErr w:type="gramStart"/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（</w:t>
            </w:r>
            <w:proofErr w:type="gramEnd"/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潛逃・違法行為・身分中止）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2126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處理階段</w:t>
            </w:r>
          </w:p>
        </w:tc>
        <w:tc>
          <w:tcPr>
            <w:tcW w:w="456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處置動作</w:t>
            </w:r>
          </w:p>
        </w:tc>
        <w:tc>
          <w:tcPr>
            <w:tcW w:w="1819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0"/>
                <w:szCs w:val="20"/>
              </w:rPr>
              <w:t>權責單位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1</w:t>
            </w:r>
          </w:p>
        </w:tc>
        <w:tc>
          <w:tcPr>
            <w:tcW w:w="2126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行蹤不明（潛逃）</w:t>
            </w:r>
          </w:p>
        </w:tc>
        <w:tc>
          <w:tcPr>
            <w:tcW w:w="456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發現失聯超過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 xml:space="preserve"> 24 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小時，除聯繫家長與推薦單位，應立即報警，並通報內政部移民署與僑務委員會。</w:t>
            </w:r>
          </w:p>
        </w:tc>
        <w:tc>
          <w:tcPr>
            <w:tcW w:w="1819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僑生組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、生輔組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2</w:t>
            </w:r>
          </w:p>
        </w:tc>
        <w:tc>
          <w:tcPr>
            <w:tcW w:w="2126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非法工作</w:t>
            </w:r>
          </w:p>
        </w:tc>
        <w:tc>
          <w:tcPr>
            <w:tcW w:w="456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發現從事與簽證目的不符或非法打工（如逾時工讀），應給予法規再教育並通報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勞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政機關。情節嚴重者撤銷學籍。</w:t>
            </w:r>
          </w:p>
        </w:tc>
        <w:tc>
          <w:tcPr>
            <w:tcW w:w="1819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僑生組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、教務處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3</w:t>
            </w:r>
          </w:p>
        </w:tc>
        <w:tc>
          <w:tcPr>
            <w:tcW w:w="2126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學籍中止（退學）</w:t>
            </w:r>
          </w:p>
        </w:tc>
        <w:tc>
          <w:tcPr>
            <w:tcW w:w="456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學生若因學業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/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操行不及格或違反校規遭「退學」，學校應即發函通知，其僑生身分於退學後即刻中止。</w:t>
            </w:r>
          </w:p>
        </w:tc>
        <w:tc>
          <w:tcPr>
            <w:tcW w:w="1819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僑生組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、註冊組</w:t>
            </w:r>
          </w:p>
        </w:tc>
      </w:tr>
      <w:tr w:rsidR="00227A51" w:rsidRPr="00607050" w:rsidTr="00AB7E44">
        <w:tblPrEx>
          <w:tblCellMar>
            <w:top w:w="0" w:type="dxa"/>
            <w:bottom w:w="0" w:type="dxa"/>
          </w:tblCellMar>
        </w:tblPrEx>
        <w:tc>
          <w:tcPr>
            <w:tcW w:w="988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D85A3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>步驟</w:t>
            </w:r>
            <w:r w:rsidRPr="00607050">
              <w:rPr>
                <w:rFonts w:ascii="微軟正黑體" w:eastAsia="微軟正黑體" w:hAnsi="微軟正黑體"/>
                <w:b/>
                <w:bCs/>
                <w:color w:val="FFFFFF"/>
              </w:rPr>
              <w:t xml:space="preserve"> 4</w:t>
            </w:r>
          </w:p>
        </w:tc>
        <w:tc>
          <w:tcPr>
            <w:tcW w:w="2126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</w:rPr>
              <w:t>辦理出境</w:t>
            </w:r>
          </w:p>
        </w:tc>
        <w:tc>
          <w:tcPr>
            <w:tcW w:w="4560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中止僑生身分或撤銷學籍之學生，必須立即自費返回原居留地，不得在台居留。</w:t>
            </w:r>
          </w:p>
        </w:tc>
        <w:tc>
          <w:tcPr>
            <w:tcW w:w="1819" w:type="dxa"/>
            <w:tcBorders>
              <w:top w:val="single" w:sz="4" w:space="0" w:color="D85A30"/>
              <w:left w:val="single" w:sz="4" w:space="0" w:color="D85A30"/>
              <w:bottom w:val="single" w:sz="4" w:space="0" w:color="D85A30"/>
              <w:right w:val="single" w:sz="4" w:space="0" w:color="D85A30"/>
            </w:tcBorders>
            <w:shd w:val="clear" w:color="auto" w:fill="FAE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07050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僑生組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、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僑委會、</w:t>
            </w:r>
            <w:r w:rsidR="006C514E" w:rsidRPr="00607050">
              <w:rPr>
                <w:rFonts w:ascii="微軟正黑體" w:eastAsia="微軟正黑體" w:hAnsi="微軟正黑體"/>
                <w:sz w:val="20"/>
                <w:szCs w:val="20"/>
              </w:rPr>
              <w:t>移民署</w:t>
            </w:r>
          </w:p>
        </w:tc>
      </w:tr>
    </w:tbl>
    <w:p w:rsidR="00227A51" w:rsidRPr="00607050" w:rsidRDefault="00227A51">
      <w:pPr>
        <w:spacing w:before="30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27A51" w:rsidRPr="0060705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444441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color w:val="FFFFFF"/>
                <w:sz w:val="26"/>
                <w:szCs w:val="26"/>
              </w:rPr>
              <w:t>專業提醒與補充事項</w:t>
            </w:r>
          </w:p>
        </w:tc>
      </w:tr>
    </w:tbl>
    <w:p w:rsidR="00227A51" w:rsidRPr="00607050" w:rsidRDefault="00227A51">
      <w:pPr>
        <w:spacing w:before="80"/>
        <w:rPr>
          <w:rFonts w:ascii="微軟正黑體" w:eastAsia="微軟正黑體" w:hAnsi="微軟正黑體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227A51" w:rsidRPr="0060705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D3D1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身分警告</w:t>
            </w:r>
          </w:p>
        </w:tc>
        <w:tc>
          <w:tcPr>
            <w:tcW w:w="77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在處置過程中，必須讓學生明白，僑生身分是以「就學」為前提。一旦因違反校規情節嚴重遭退學，將無法重新申請回國就學。</w:t>
            </w:r>
          </w:p>
        </w:tc>
      </w:tr>
      <w:tr w:rsidR="00227A51" w:rsidRPr="0060705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D3D1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輔導機制</w:t>
            </w:r>
          </w:p>
        </w:tc>
        <w:tc>
          <w:tcPr>
            <w:tcW w:w="77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所有的危機處置應配合「親師認輔」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機制，</w:t>
            </w:r>
            <w:r w:rsidR="002A3476">
              <w:rPr>
                <w:rFonts w:ascii="微軟正黑體" w:eastAsia="微軟正黑體" w:hAnsi="微軟正黑體" w:hint="eastAsia"/>
                <w:sz w:val="20"/>
                <w:szCs w:val="20"/>
              </w:rPr>
              <w:t>並請輔導室</w:t>
            </w: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協助學生減輕思鄉壓力與文化衝擊，從根本預防危機發生。</w:t>
            </w:r>
          </w:p>
        </w:tc>
      </w:tr>
      <w:tr w:rsidR="00227A51" w:rsidRPr="00607050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D3D1C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27A51" w:rsidRPr="00607050" w:rsidRDefault="006C514E">
            <w:pPr>
              <w:jc w:val="center"/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紀錄完整性</w:t>
            </w:r>
          </w:p>
        </w:tc>
        <w:tc>
          <w:tcPr>
            <w:tcW w:w="7760" w:type="dxa"/>
            <w:tcBorders>
              <w:top w:val="single" w:sz="4" w:space="0" w:color="444441"/>
              <w:left w:val="single" w:sz="4" w:space="0" w:color="444441"/>
              <w:bottom w:val="single" w:sz="4" w:space="0" w:color="444441"/>
              <w:right w:val="single" w:sz="4" w:space="0" w:color="444441"/>
            </w:tcBorders>
            <w:shd w:val="clear" w:color="auto" w:fill="F1EF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27A51" w:rsidRPr="00607050" w:rsidRDefault="006C514E">
            <w:pPr>
              <w:rPr>
                <w:rFonts w:ascii="微軟正黑體" w:eastAsia="微軟正黑體" w:hAnsi="微軟正黑體"/>
              </w:rPr>
            </w:pPr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為了應對建教考核與評鑑，所有事件的處置歷程、會議紀錄、家長意見紀錄及改善情形（如「案件處理單」），</w:t>
            </w:r>
            <w:proofErr w:type="gramStart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均需妥善</w:t>
            </w:r>
            <w:proofErr w:type="gramEnd"/>
            <w:r w:rsidRPr="00607050">
              <w:rPr>
                <w:rFonts w:ascii="微軟正黑體" w:eastAsia="微軟正黑體" w:hAnsi="微軟正黑體"/>
                <w:sz w:val="20"/>
                <w:szCs w:val="20"/>
              </w:rPr>
              <w:t>保存備查。</w:t>
            </w:r>
          </w:p>
        </w:tc>
      </w:tr>
    </w:tbl>
    <w:p w:rsidR="009D0019" w:rsidRPr="00607050" w:rsidRDefault="009D0019" w:rsidP="009D0019">
      <w:pPr>
        <w:rPr>
          <w:rFonts w:ascii="微軟正黑體" w:eastAsia="微軟正黑體" w:hAnsi="微軟正黑體" w:hint="eastAsia"/>
        </w:rPr>
      </w:pPr>
      <w:bookmarkStart w:id="0" w:name="_GoBack"/>
      <w:bookmarkEnd w:id="0"/>
    </w:p>
    <w:sectPr w:rsidR="009D0019" w:rsidRPr="00607050" w:rsidSect="00AB7E44">
      <w:headerReference w:type="default" r:id="rId7"/>
      <w:footerReference w:type="default" r:id="rId8"/>
      <w:pgSz w:w="12240" w:h="15840"/>
      <w:pgMar w:top="142" w:right="900" w:bottom="142" w:left="90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514E" w:rsidRDefault="006C514E">
      <w:r>
        <w:separator/>
      </w:r>
    </w:p>
  </w:endnote>
  <w:endnote w:type="continuationSeparator" w:id="0">
    <w:p w:rsidR="006C514E" w:rsidRDefault="006C5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7A51" w:rsidRDefault="006C514E">
    <w:pPr>
      <w:jc w:val="center"/>
    </w:pPr>
    <w:r>
      <w:rPr>
        <w:rFonts w:eastAsia="Arial"/>
        <w:color w:val="888780"/>
        <w:sz w:val="18"/>
        <w:szCs w:val="18"/>
      </w:rPr>
      <w:t>安全第一・輔導優先・紀律導正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514E" w:rsidRDefault="006C514E">
      <w:r>
        <w:separator/>
      </w:r>
    </w:p>
  </w:footnote>
  <w:footnote w:type="continuationSeparator" w:id="0">
    <w:p w:rsidR="006C514E" w:rsidRDefault="006C5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7A51" w:rsidRDefault="006C514E">
    <w:pPr>
      <w:jc w:val="right"/>
    </w:pPr>
    <w:r>
      <w:rPr>
        <w:rFonts w:eastAsia="Arial"/>
        <w:color w:val="888780"/>
        <w:sz w:val="18"/>
        <w:szCs w:val="18"/>
      </w:rPr>
      <w:t>產學攜手</w:t>
    </w:r>
    <w:proofErr w:type="gramStart"/>
    <w:r>
      <w:rPr>
        <w:rFonts w:eastAsia="Arial"/>
        <w:color w:val="888780"/>
        <w:sz w:val="18"/>
        <w:szCs w:val="18"/>
      </w:rPr>
      <w:t>僑生專班</w:t>
    </w:r>
    <w:proofErr w:type="gramEnd"/>
    <w:r>
      <w:rPr>
        <w:rFonts w:eastAsia="Arial"/>
        <w:color w:val="888780"/>
        <w:sz w:val="18"/>
        <w:szCs w:val="18"/>
      </w:rPr>
      <w:t xml:space="preserve"> </w:t>
    </w:r>
    <w:proofErr w:type="gramStart"/>
    <w:r>
      <w:rPr>
        <w:rFonts w:eastAsia="Arial"/>
        <w:color w:val="888780"/>
        <w:sz w:val="18"/>
        <w:szCs w:val="18"/>
      </w:rPr>
      <w:t>—</w:t>
    </w:r>
    <w:proofErr w:type="gramEnd"/>
    <w:r>
      <w:rPr>
        <w:rFonts w:eastAsia="Arial"/>
        <w:color w:val="888780"/>
        <w:sz w:val="18"/>
        <w:szCs w:val="18"/>
      </w:rPr>
      <w:t xml:space="preserve"> </w:t>
    </w:r>
    <w:r>
      <w:rPr>
        <w:rFonts w:eastAsia="Arial"/>
        <w:color w:val="888780"/>
        <w:sz w:val="18"/>
        <w:szCs w:val="18"/>
      </w:rPr>
      <w:t>學生管理與危機處理手冊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B66DCC"/>
    <w:multiLevelType w:val="hybridMultilevel"/>
    <w:tmpl w:val="16EE0736"/>
    <w:lvl w:ilvl="0" w:tplc="0F94FF24">
      <w:start w:val="1"/>
      <w:numFmt w:val="bullet"/>
      <w:lvlText w:val="●"/>
      <w:lvlJc w:val="left"/>
      <w:pPr>
        <w:ind w:left="720" w:hanging="360"/>
      </w:pPr>
    </w:lvl>
    <w:lvl w:ilvl="1" w:tplc="CF601FA6">
      <w:start w:val="1"/>
      <w:numFmt w:val="bullet"/>
      <w:lvlText w:val="○"/>
      <w:lvlJc w:val="left"/>
      <w:pPr>
        <w:ind w:left="1440" w:hanging="360"/>
      </w:pPr>
    </w:lvl>
    <w:lvl w:ilvl="2" w:tplc="A4C83666">
      <w:start w:val="1"/>
      <w:numFmt w:val="bullet"/>
      <w:lvlText w:val="■"/>
      <w:lvlJc w:val="left"/>
      <w:pPr>
        <w:ind w:left="2160" w:hanging="360"/>
      </w:pPr>
    </w:lvl>
    <w:lvl w:ilvl="3" w:tplc="2F1483F8">
      <w:start w:val="1"/>
      <w:numFmt w:val="bullet"/>
      <w:lvlText w:val="●"/>
      <w:lvlJc w:val="left"/>
      <w:pPr>
        <w:ind w:left="2880" w:hanging="360"/>
      </w:pPr>
    </w:lvl>
    <w:lvl w:ilvl="4" w:tplc="5450D5D6">
      <w:start w:val="1"/>
      <w:numFmt w:val="bullet"/>
      <w:lvlText w:val="○"/>
      <w:lvlJc w:val="left"/>
      <w:pPr>
        <w:ind w:left="3600" w:hanging="360"/>
      </w:pPr>
    </w:lvl>
    <w:lvl w:ilvl="5" w:tplc="EEA0F5A8">
      <w:start w:val="1"/>
      <w:numFmt w:val="bullet"/>
      <w:lvlText w:val="■"/>
      <w:lvlJc w:val="left"/>
      <w:pPr>
        <w:ind w:left="4320" w:hanging="360"/>
      </w:pPr>
    </w:lvl>
    <w:lvl w:ilvl="6" w:tplc="B9580E4A">
      <w:start w:val="1"/>
      <w:numFmt w:val="bullet"/>
      <w:lvlText w:val="●"/>
      <w:lvlJc w:val="left"/>
      <w:pPr>
        <w:ind w:left="5040" w:hanging="360"/>
      </w:pPr>
    </w:lvl>
    <w:lvl w:ilvl="7" w:tplc="69EA90C6">
      <w:start w:val="1"/>
      <w:numFmt w:val="bullet"/>
      <w:lvlText w:val="●"/>
      <w:lvlJc w:val="left"/>
      <w:pPr>
        <w:ind w:left="5760" w:hanging="360"/>
      </w:pPr>
    </w:lvl>
    <w:lvl w:ilvl="8" w:tplc="A1AA6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51"/>
    <w:rsid w:val="001A7CCD"/>
    <w:rsid w:val="00227A51"/>
    <w:rsid w:val="002A3476"/>
    <w:rsid w:val="00607050"/>
    <w:rsid w:val="006A54F9"/>
    <w:rsid w:val="006C514E"/>
    <w:rsid w:val="009D0019"/>
    <w:rsid w:val="00AB7E44"/>
    <w:rsid w:val="00B1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BD5F86"/>
  <w15:docId w15:val="{63733715-D6C4-4127-8D51-B4EB87A8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color w:val="2C2C2A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6070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607050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6070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60705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12001[國際處主任]劉裕仁</cp:lastModifiedBy>
  <cp:revision>2</cp:revision>
  <dcterms:created xsi:type="dcterms:W3CDTF">2026-05-30T02:21:00Z</dcterms:created>
  <dcterms:modified xsi:type="dcterms:W3CDTF">2026-05-30T02:21:00Z</dcterms:modified>
</cp:coreProperties>
</file>