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8C53A">
      <w:pPr>
        <w:pStyle w:val="2"/>
      </w:pPr>
      <w:bookmarkStart w:id="0" w:name="ocr-检测报告识别与-qms-系统对接方案说明"/>
      <w:r>
        <w:t xml:space="preserve">OCR </w:t>
      </w:r>
      <w:r>
        <w:rPr>
          <w:rFonts w:hint="eastAsia"/>
        </w:rPr>
        <w:t>检测报告识别与</w:t>
      </w:r>
      <w:r>
        <w:t xml:space="preserve"> QMS </w:t>
      </w:r>
      <w:r>
        <w:rPr>
          <w:rFonts w:hint="eastAsia"/>
        </w:rPr>
        <w:t>系统对接方案说明</w:t>
      </w:r>
    </w:p>
    <w:p w14:paraId="0BE690E3">
      <w:pPr>
        <w:pStyle w:val="23"/>
      </w:pPr>
      <w:r>
        <w:rPr>
          <w:rFonts w:hint="eastAsia"/>
          <w:b/>
          <w:bCs/>
        </w:rPr>
        <w:t>版本：</w:t>
      </w:r>
      <w:r>
        <w:t xml:space="preserve"> V2.4</w:t>
      </w:r>
      <w:r>
        <w:br w:type="textWrapping"/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2026年3月7日</w:t>
      </w:r>
      <w:r>
        <w:br w:type="textWrapping"/>
      </w:r>
      <w:r>
        <w:rPr>
          <w:rFonts w:hint="eastAsia"/>
          <w:b/>
          <w:bCs/>
        </w:rPr>
        <w:t>编制人：</w:t>
      </w:r>
      <w:r>
        <w:t xml:space="preserve"> </w:t>
      </w:r>
      <w:r>
        <w:rPr>
          <w:rFonts w:hint="eastAsia"/>
        </w:rPr>
        <w:t>朱宝帅/开发</w:t>
      </w:r>
      <w:r>
        <w:br w:type="textWrapping"/>
      </w:r>
      <w:r>
        <w:rPr>
          <w:rFonts w:hint="eastAsia"/>
          <w:b/>
          <w:bCs/>
        </w:rPr>
        <w:t>甲方评审：</w:t>
      </w:r>
      <w:r>
        <w:t xml:space="preserve"> </w:t>
      </w:r>
      <w:r>
        <w:rPr>
          <w:rFonts w:hint="eastAsia"/>
        </w:rPr>
        <w:t>待评审</w:t>
      </w:r>
    </w:p>
    <w:p w14:paraId="5A45784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6D95F8">
      <w:pPr>
        <w:pStyle w:val="4"/>
      </w:pPr>
      <w:bookmarkStart w:id="1" w:name="Xd6d7104e866bf23c8a50ca0d69f11b0ca4c48e3"/>
      <w:r>
        <w:t xml:space="preserve">1. </w:t>
      </w:r>
      <w:r>
        <w:rPr>
          <w:rFonts w:hint="eastAsia"/>
        </w:rPr>
        <w:t>项目背景与目标</w:t>
      </w:r>
    </w:p>
    <w:p w14:paraId="619C78C0">
      <w:pPr>
        <w:pStyle w:val="5"/>
      </w:pPr>
      <w:bookmarkStart w:id="2" w:name="Xf37f26906dc3b85be432e83a60052066ea8a614"/>
      <w:r>
        <w:t xml:space="preserve">1.1 </w:t>
      </w:r>
      <w:r>
        <w:rPr>
          <w:rFonts w:hint="eastAsia"/>
        </w:rPr>
        <w:t>项目背景</w:t>
      </w:r>
    </w:p>
    <w:p w14:paraId="754276B2">
      <w:pPr>
        <w:pStyle w:val="23"/>
      </w:pPr>
      <w:r>
        <w:rPr>
          <w:rFonts w:hint="eastAsia"/>
        </w:rPr>
        <w:t>公司现有QMS（质量管理系统）需要录入采购产品的检测报告数据。目前，质检人员收到供应商提供的纸质盖章检测报告（扫描后为PDF格式），需要人工阅读报告内容，并逐项填写到QMS系统中。这个过程耗时耗力，且容易因疲劳导致抄写错误。</w:t>
      </w:r>
    </w:p>
    <w:p w14:paraId="1B07B3CF">
      <w:pPr>
        <w:pStyle w:val="3"/>
      </w:pPr>
      <w:r>
        <w:rPr>
          <w:rFonts w:hint="eastAsia"/>
        </w:rPr>
        <w:t>此外，同一工件存在初检和复检两个阶段的报告，目前也需要人工进行数据对比分析。</w:t>
      </w:r>
    </w:p>
    <w:p w14:paraId="6CD76B21">
      <w:pPr>
        <w:pStyle w:val="3"/>
      </w:pPr>
      <w:r>
        <w:rPr>
          <w:rFonts w:hint="eastAsia"/>
          <w:b/>
          <w:bCs/>
        </w:rPr>
        <w:t>检测报告覆盖的五大业务场景：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4897"/>
        <w:gridCol w:w="2687"/>
      </w:tblGrid>
      <w:tr w14:paraId="4ADAD727">
        <w:trPr>
          <w:tblHeader/>
        </w:trPr>
        <w:tc>
          <w:p w14:paraId="25CBD795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23038DA2">
            <w:pPr>
              <w:pStyle w:val="24"/>
            </w:pPr>
            <w:r>
              <w:rPr>
                <w:rFonts w:hint="eastAsia"/>
              </w:rPr>
              <w:t>典型包含信息</w:t>
            </w:r>
          </w:p>
        </w:tc>
        <w:tc>
          <w:p w14:paraId="3E56FCB2">
            <w:pPr>
              <w:pStyle w:val="24"/>
            </w:pPr>
            <w:r>
              <w:rPr>
                <w:rFonts w:hint="eastAsia"/>
              </w:rPr>
              <w:t>当前痛点</w:t>
            </w:r>
          </w:p>
        </w:tc>
      </w:tr>
      <w:tr w14:paraId="4410A2EB">
        <w:tc>
          <w:p w14:paraId="5ED41DB9">
            <w:pPr>
              <w:pStyle w:val="24"/>
            </w:pPr>
            <w:r>
              <w:rPr>
                <w:rFonts w:hint="eastAsia"/>
                <w:b/>
                <w:bCs/>
              </w:rPr>
              <w:t>原材料入厂复检报告</w:t>
            </w:r>
          </w:p>
        </w:tc>
        <w:tc>
          <w:p w14:paraId="43330146">
            <w:pPr>
              <w:pStyle w:val="24"/>
            </w:pPr>
            <w:r>
              <w:rPr>
                <w:rFonts w:hint="eastAsia"/>
              </w:rPr>
              <w:t>化学成分（C/Si/Mn/P/S等元素含量）、机械性能（抗拉强度、屈服强度、伸长率）</w:t>
            </w:r>
          </w:p>
        </w:tc>
        <w:tc>
          <w:p w14:paraId="5D96400E">
            <w:pPr>
              <w:pStyle w:val="24"/>
            </w:pPr>
            <w:r>
              <w:rPr>
                <w:rFonts w:hint="eastAsia"/>
              </w:rPr>
              <w:t>字段多达50–80个，人工抄写耗时3–5分钟/份</w:t>
            </w:r>
          </w:p>
        </w:tc>
      </w:tr>
      <w:tr w14:paraId="4C059229">
        <w:tc>
          <w:p w14:paraId="46E0E1AF">
            <w:pPr>
              <w:pStyle w:val="24"/>
            </w:pPr>
            <w:r>
              <w:rPr>
                <w:rFonts w:hint="eastAsia"/>
                <w:b/>
                <w:bCs/>
              </w:rPr>
              <w:t>零部件加工检测报告</w:t>
            </w:r>
          </w:p>
        </w:tc>
        <w:tc>
          <w:p w14:paraId="565BFFB2">
            <w:pPr>
              <w:pStyle w:val="24"/>
            </w:pPr>
            <w:r>
              <w:rPr>
                <w:rFonts w:hint="eastAsia"/>
              </w:rPr>
              <w:t>尺寸精度、形位公差（圆度、同轴度、平面度）、测点坐标</w:t>
            </w:r>
          </w:p>
        </w:tc>
        <w:tc>
          <w:p w14:paraId="0B289E99">
            <w:pPr>
              <w:pStyle w:val="24"/>
            </w:pPr>
            <w:r>
              <w:rPr>
                <w:rFonts w:hint="eastAsia"/>
              </w:rPr>
              <w:t>每测点含多维度数值，关联关系复杂</w:t>
            </w:r>
          </w:p>
        </w:tc>
      </w:tr>
      <w:tr w14:paraId="7D7568CC">
        <w:tc>
          <w:p w14:paraId="440ABBD7">
            <w:pPr>
              <w:pStyle w:val="24"/>
            </w:pPr>
            <w:r>
              <w:rPr>
                <w:rFonts w:hint="eastAsia"/>
                <w:b/>
                <w:bCs/>
              </w:rPr>
              <w:t>焊接工艺评定报告</w:t>
            </w:r>
          </w:p>
        </w:tc>
        <w:tc>
          <w:p w14:paraId="63654108">
            <w:pPr>
              <w:pStyle w:val="24"/>
            </w:pPr>
            <w:r>
              <w:rPr>
                <w:rFonts w:hint="eastAsia"/>
              </w:rPr>
              <w:t>焊缝外观检查、无损检测（RT/UT）、焊缝力学性能</w:t>
            </w:r>
          </w:p>
        </w:tc>
        <w:tc>
          <w:p w14:paraId="39B24053">
            <w:pPr>
              <w:pStyle w:val="24"/>
            </w:pPr>
            <w:r>
              <w:rPr>
                <w:rFonts w:hint="eastAsia"/>
              </w:rPr>
              <w:t>缺陷描述文字多，结构化难度高</w:t>
            </w:r>
          </w:p>
        </w:tc>
      </w:tr>
      <w:tr w14:paraId="1B302FDF">
        <w:tc>
          <w:p w14:paraId="7642BBC0">
            <w:pPr>
              <w:pStyle w:val="24"/>
            </w:pPr>
            <w:r>
              <w:rPr>
                <w:rFonts w:hint="eastAsia"/>
                <w:b/>
                <w:bCs/>
              </w:rPr>
              <w:t>整机性能试验报告</w:t>
            </w:r>
          </w:p>
        </w:tc>
        <w:tc>
          <w:p w14:paraId="72A7A3B3">
            <w:pPr>
              <w:pStyle w:val="24"/>
            </w:pPr>
            <w:r>
              <w:rPr>
                <w:rFonts w:hint="eastAsia"/>
              </w:rPr>
              <w:t>振动值、温升、压力、流量、效率等工况参数</w:t>
            </w:r>
          </w:p>
        </w:tc>
        <w:tc>
          <w:p w14:paraId="77574A50">
            <w:pPr>
              <w:pStyle w:val="24"/>
            </w:pPr>
            <w:r>
              <w:rPr>
                <w:rFonts w:hint="eastAsia"/>
              </w:rPr>
              <w:t>测试点多、工况参数与实测值需精确对应</w:t>
            </w:r>
          </w:p>
        </w:tc>
      </w:tr>
      <w:tr w14:paraId="54BAA367">
        <w:tc>
          <w:p w14:paraId="6C1FE09D">
            <w:pPr>
              <w:pStyle w:val="24"/>
            </w:pPr>
            <w:r>
              <w:rPr>
                <w:rFonts w:hint="eastAsia"/>
                <w:b/>
                <w:bCs/>
              </w:rPr>
              <w:t>热处理工艺记录</w:t>
            </w:r>
          </w:p>
        </w:tc>
        <w:tc>
          <w:p w14:paraId="6B72B5A3">
            <w:pPr>
              <w:pStyle w:val="24"/>
            </w:pPr>
            <w:r>
              <w:rPr>
                <w:rFonts w:hint="eastAsia"/>
              </w:rPr>
              <w:t>升温速度、保温温度/时间、冷却介质、硬度值、金相组织评级</w:t>
            </w:r>
          </w:p>
        </w:tc>
        <w:tc>
          <w:p w14:paraId="140DA102">
            <w:pPr>
              <w:pStyle w:val="24"/>
            </w:pPr>
            <w:r>
              <w:rPr>
                <w:rFonts w:hint="eastAsia"/>
              </w:rPr>
              <w:t>时序数据与最终硬度值混排，抽取规则复杂</w:t>
            </w:r>
          </w:p>
        </w:tc>
      </w:tr>
    </w:tbl>
    <w:p w14:paraId="0E5C9997">
      <w:pPr>
        <w:pStyle w:val="3"/>
      </w:pPr>
      <w:r>
        <w:rPr>
          <w:rFonts w:hint="eastAsia"/>
        </w:rPr>
        <w:t>集团已推行标准化表格管理，要求所有供应商、执行部门统一使用规定格式。但即便格式统一，表格内的「标题-内容」配对关系在实际中仍存在多种变体，需要智能识别和动态适配。</w:t>
      </w:r>
    </w:p>
    <w:bookmarkEnd w:id="2"/>
    <w:p w14:paraId="0CACB7DD">
      <w:pPr>
        <w:pStyle w:val="5"/>
      </w:pPr>
      <w:bookmarkStart w:id="3" w:name="Xbcf1cc6e757c18cd303a35a8778247cfb88e218"/>
      <w:r>
        <w:t xml:space="preserve">1.2 </w:t>
      </w:r>
      <w:r>
        <w:rPr>
          <w:rFonts w:hint="eastAsia"/>
        </w:rPr>
        <w:t>项目目标</w:t>
      </w:r>
    </w:p>
    <w:p w14:paraId="68616B25">
      <w:pPr>
        <w:pStyle w:val="23"/>
      </w:pPr>
      <w:r>
        <w:rPr>
          <w:rFonts w:hint="eastAsia"/>
        </w:rPr>
        <w:t>开发一套OCR自动识别系统，能够：</w:t>
      </w:r>
    </w:p>
    <w:p w14:paraId="2C26E2F7">
      <w:pPr>
        <w:numPr>
          <w:ilvl w:val="0"/>
          <w:numId w:val="1"/>
        </w:numPr>
      </w:pPr>
      <w:r>
        <w:rPr>
          <w:rFonts w:hint="eastAsia"/>
          <w:b/>
          <w:bCs/>
        </w:rPr>
        <w:t>自动化处理</w:t>
      </w:r>
      <w:r>
        <w:rPr>
          <w:rFonts w:hint="eastAsia"/>
        </w:rPr>
        <w:t>：自动读取PDF格式的检测报告（扫描件）</w:t>
      </w:r>
    </w:p>
    <w:p w14:paraId="20AF930E">
      <w:pPr>
        <w:numPr>
          <w:ilvl w:val="0"/>
          <w:numId w:val="1"/>
        </w:numPr>
      </w:pPr>
      <w:r>
        <w:rPr>
          <w:rFonts w:hint="eastAsia"/>
          <w:b/>
          <w:bCs/>
        </w:rPr>
        <w:t>关键参数提取</w:t>
      </w:r>
      <w:r>
        <w:rPr>
          <w:rFonts w:hint="eastAsia"/>
        </w:rPr>
        <w:t>：识别报告中固定的关键参数，包括化学成分、力学性能及基本信息等（支持中英文混合报告）</w:t>
      </w:r>
    </w:p>
    <w:p w14:paraId="59D0259B">
      <w:pPr>
        <w:numPr>
          <w:ilvl w:val="0"/>
          <w:numId w:val="1"/>
        </w:numPr>
      </w:pPr>
      <w:r>
        <w:rPr>
          <w:rFonts w:hint="eastAsia"/>
          <w:b/>
          <w:bCs/>
        </w:rPr>
        <w:t>数值校验</w:t>
      </w:r>
      <w:r>
        <w:rPr>
          <w:rFonts w:hint="eastAsia"/>
        </w:rPr>
        <w:t>：自动判断实测值是否符合要求值，不合格项高亮提醒</w:t>
      </w:r>
    </w:p>
    <w:p w14:paraId="1E857D3B">
      <w:pPr>
        <w:numPr>
          <w:ilvl w:val="0"/>
          <w:numId w:val="1"/>
        </w:numPr>
      </w:pPr>
      <w:r>
        <w:rPr>
          <w:rFonts w:hint="eastAsia"/>
          <w:b/>
          <w:bCs/>
        </w:rPr>
        <w:t>数据推送QMS</w:t>
      </w:r>
      <w:r>
        <w:rPr>
          <w:rFonts w:hint="eastAsia"/>
        </w:rPr>
        <w:t>：将提取的参数通过API接口自动推送至QMS系统，彻底消除手动抄写环节</w:t>
      </w:r>
    </w:p>
    <w:p w14:paraId="0AB5326D">
      <w:pPr>
        <w:numPr>
          <w:ilvl w:val="0"/>
          <w:numId w:val="1"/>
        </w:numPr>
      </w:pPr>
      <w:r>
        <w:rPr>
          <w:rFonts w:hint="eastAsia"/>
          <w:b/>
          <w:bCs/>
        </w:rPr>
        <w:t>高度对接QMS</w:t>
      </w:r>
      <w:r>
        <w:rPr>
          <w:rFonts w:hint="eastAsia"/>
        </w:rPr>
        <w:t>：将提取的参数通过API接口自动推送至QMS系统，彻底消除手动抄写环节</w:t>
      </w:r>
    </w:p>
    <w:bookmarkEnd w:id="3"/>
    <w:p w14:paraId="482B3A08">
      <w:pPr>
        <w:pStyle w:val="5"/>
      </w:pPr>
      <w:bookmarkStart w:id="4" w:name="Xc0f57d5712894a6d7b52efea13df8a41ab544eb"/>
      <w:r>
        <w:t xml:space="preserve">1.3 </w:t>
      </w:r>
      <w:r>
        <w:rPr>
          <w:rFonts w:hint="eastAsia"/>
        </w:rPr>
        <w:t>关键参数提取策略</w:t>
      </w:r>
    </w:p>
    <w:p w14:paraId="74B417CE">
      <w:pPr>
        <w:pStyle w:val="23"/>
      </w:pPr>
      <w:r>
        <w:rPr>
          <w:rFonts w:hint="eastAsia"/>
        </w:rPr>
        <w:t>检测报告的固定参数提取，可以采用以下方法：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7079"/>
      </w:tblGrid>
      <w:tr w14:paraId="1CECD092">
        <w:trPr>
          <w:tblHeader/>
        </w:trPr>
        <w:tc>
          <w:p w14:paraId="0B1563A3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  <w:tc>
          <w:p w14:paraId="7A0A5DA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472C402">
        <w:tc>
          <w:p w14:paraId="5382300C">
            <w:pPr>
              <w:pStyle w:val="24"/>
            </w:pPr>
            <w:r>
              <w:rPr>
                <w:rFonts w:hint="eastAsia"/>
                <w:b/>
                <w:bCs/>
              </w:rPr>
              <w:t>基于模板匹配</w:t>
            </w:r>
          </w:p>
        </w:tc>
        <w:tc>
          <w:p w14:paraId="0848A4B6">
            <w:pPr>
              <w:pStyle w:val="24"/>
            </w:pPr>
            <w:r>
              <w:rPr>
                <w:rFonts w:hint="eastAsia"/>
              </w:rPr>
              <w:t>为不同类型的报告建立模板，通过正则表达式或规则引擎提取关键字段</w:t>
            </w:r>
          </w:p>
        </w:tc>
      </w:tr>
      <w:tr w14:paraId="566F77E8">
        <w:tc>
          <w:p w14:paraId="2883163D">
            <w:pPr>
              <w:pStyle w:val="24"/>
            </w:pPr>
            <w:r>
              <w:rPr>
                <w:rFonts w:hint="eastAsia"/>
                <w:b/>
                <w:bCs/>
              </w:rPr>
              <w:t>基于大语言模型</w:t>
            </w:r>
          </w:p>
        </w:tc>
        <w:tc>
          <w:p w14:paraId="5297492A">
            <w:pPr>
              <w:pStyle w:val="24"/>
            </w:pPr>
            <w:r>
              <w:rPr>
                <w:rFonts w:hint="eastAsia"/>
              </w:rPr>
              <w:t>利用</w:t>
            </w:r>
            <w:r>
              <w:t xml:space="preserve"> </w:t>
            </w:r>
            <w:r>
              <w:rPr>
                <w:rFonts w:hint="eastAsia"/>
              </w:rPr>
              <w:t>LLM进行智能语义理解，从非结构化文本中抽取结构化数据</w:t>
            </w:r>
          </w:p>
        </w:tc>
      </w:tr>
      <w:tr w14:paraId="3ED049A0">
        <w:tc>
          <w:p w14:paraId="2D3F2892">
            <w:pPr>
              <w:pStyle w:val="24"/>
            </w:pPr>
            <w:r>
              <w:rPr>
                <w:rFonts w:hint="eastAsia"/>
                <w:b/>
                <w:bCs/>
              </w:rPr>
              <w:t>混合策略</w:t>
            </w:r>
          </w:p>
        </w:tc>
        <w:tc>
          <w:p w14:paraId="72BE085D">
            <w:pPr>
              <w:pStyle w:val="24"/>
            </w:pPr>
            <w:r>
              <w:rPr>
                <w:rFonts w:hint="eastAsia"/>
              </w:rPr>
              <w:t>模板匹配</w:t>
            </w:r>
            <w:r>
              <w:t xml:space="preserve"> + LLM </w:t>
            </w:r>
            <w:r>
              <w:rPr>
                <w:rFonts w:hint="eastAsia"/>
              </w:rPr>
              <w:t>兜底，兼顾准确率和泛化能力</w:t>
            </w:r>
          </w:p>
        </w:tc>
      </w:tr>
    </w:tbl>
    <w:p w14:paraId="5157713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7A6EBD73">
      <w:pPr>
        <w:pStyle w:val="4"/>
      </w:pPr>
      <w:bookmarkStart w:id="5" w:name="X7d1118cfad0ff38d1b66dcf47a05455040980a3"/>
      <w:r>
        <w:t xml:space="preserve">2. </w:t>
      </w:r>
      <w:r>
        <w:rPr>
          <w:rFonts w:hint="eastAsia"/>
        </w:rPr>
        <w:t>用户范围与对接系统</w:t>
      </w:r>
    </w:p>
    <w:p w14:paraId="6B6971B5">
      <w:pPr>
        <w:pStyle w:val="5"/>
      </w:pPr>
      <w:bookmarkStart w:id="6" w:name="X3d8c0621d60c29e598399bc601c8c8df2550fc7"/>
      <w:r>
        <w:t xml:space="preserve">2.1 </w:t>
      </w:r>
      <w:r>
        <w:rPr>
          <w:rFonts w:hint="eastAsia"/>
        </w:rPr>
        <w:t>使用角色介绍</w:t>
      </w:r>
    </w:p>
    <w:p w14:paraId="252B3DDC">
      <w:pPr>
        <w:pStyle w:val="23"/>
      </w:pPr>
      <w:r>
        <w:rPr>
          <w:rFonts w:hint="eastAsia"/>
        </w:rPr>
        <w:t>本方案涉及以下使用角色：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017"/>
      </w:tblGrid>
      <w:tr w14:paraId="15AC2352">
        <w:trPr>
          <w:tblHeader/>
        </w:trPr>
        <w:tc>
          <w:p w14:paraId="42E54C42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4BE30FE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4A43A2">
        <w:tc>
          <w:p w14:paraId="22E04E25">
            <w:pPr>
              <w:pStyle w:val="24"/>
            </w:pPr>
            <w:r>
              <w:rPr>
                <w:rFonts w:hint="eastAsia"/>
                <w:b/>
                <w:bCs/>
              </w:rPr>
              <w:t>供应商</w:t>
            </w:r>
          </w:p>
        </w:tc>
        <w:tc>
          <w:p w14:paraId="3F8AD9D6">
            <w:pPr>
              <w:pStyle w:val="24"/>
            </w:pPr>
            <w:r>
              <w:rPr>
                <w:rFonts w:hint="eastAsia"/>
              </w:rPr>
              <w:t>提供纸质/电子检测报告，报告格式需符合集团规定</w:t>
            </w:r>
          </w:p>
        </w:tc>
      </w:tr>
      <w:tr w14:paraId="0B8309E9">
        <w:tc>
          <w:p w14:paraId="29831C67">
            <w:pPr>
              <w:pStyle w:val="24"/>
            </w:pPr>
            <w:r>
              <w:rPr>
                <w:rFonts w:hint="eastAsia"/>
                <w:b/>
                <w:bCs/>
              </w:rPr>
              <w:t>转子组</w:t>
            </w:r>
          </w:p>
        </w:tc>
        <w:tc>
          <w:p w14:paraId="3EC96F5C">
            <w:pPr>
              <w:pStyle w:val="24"/>
            </w:pPr>
            <w:r>
              <w:rPr>
                <w:rFonts w:hint="eastAsia"/>
              </w:rPr>
              <w:t>使用检测报告数据进行转子相关来料检验与质量录入</w:t>
            </w:r>
          </w:p>
        </w:tc>
      </w:tr>
      <w:tr w14:paraId="5374FA91">
        <w:tc>
          <w:p w14:paraId="224050A5">
            <w:pPr>
              <w:pStyle w:val="24"/>
            </w:pPr>
            <w:r>
              <w:rPr>
                <w:rFonts w:hint="eastAsia"/>
                <w:b/>
                <w:bCs/>
              </w:rPr>
              <w:t>定子组</w:t>
            </w:r>
          </w:p>
        </w:tc>
        <w:tc>
          <w:p w14:paraId="3A309FF9">
            <w:pPr>
              <w:pStyle w:val="24"/>
            </w:pPr>
            <w:r>
              <w:rPr>
                <w:rFonts w:hint="eastAsia"/>
              </w:rPr>
              <w:t>使用检测报告数据进行定子相关来料检验与质量录入</w:t>
            </w:r>
          </w:p>
        </w:tc>
      </w:tr>
      <w:tr w14:paraId="1004EA60">
        <w:tc>
          <w:p w14:paraId="7B085CCA">
            <w:pPr>
              <w:pStyle w:val="24"/>
            </w:pPr>
            <w:r>
              <w:rPr>
                <w:rFonts w:hint="eastAsia"/>
                <w:b/>
                <w:bCs/>
              </w:rPr>
              <w:t>油包</w:t>
            </w:r>
          </w:p>
        </w:tc>
        <w:tc>
          <w:p w14:paraId="7EC35BA3">
            <w:pPr>
              <w:pStyle w:val="24"/>
            </w:pPr>
            <w:r>
              <w:rPr>
                <w:rFonts w:hint="eastAsia"/>
              </w:rPr>
              <w:t>使用检测报告数据进行油包相关来料检验与质量录入</w:t>
            </w:r>
          </w:p>
        </w:tc>
      </w:tr>
      <w:tr w14:paraId="7AE6D2F2">
        <w:tc>
          <w:p w14:paraId="46221556">
            <w:pPr>
              <w:pStyle w:val="24"/>
            </w:pPr>
            <w:r>
              <w:rPr>
                <w:rFonts w:hint="eastAsia"/>
                <w:b/>
                <w:bCs/>
              </w:rPr>
              <w:t>试车</w:t>
            </w:r>
          </w:p>
        </w:tc>
        <w:tc>
          <w:p w14:paraId="1F3205C6">
            <w:pPr>
              <w:pStyle w:val="24"/>
            </w:pPr>
            <w:r>
              <w:rPr>
                <w:rFonts w:hint="eastAsia"/>
              </w:rPr>
              <w:t>使用检测报告数据进行试车相关检验与质量录入</w:t>
            </w:r>
          </w:p>
        </w:tc>
      </w:tr>
      <w:tr w14:paraId="6D8DA62F">
        <w:tc>
          <w:p w14:paraId="0C69E6F0">
            <w:pPr>
              <w:pStyle w:val="24"/>
            </w:pPr>
            <w:r>
              <w:rPr>
                <w:rFonts w:hint="eastAsia"/>
                <w:b/>
                <w:bCs/>
              </w:rPr>
              <w:t>采购</w:t>
            </w:r>
          </w:p>
        </w:tc>
        <w:tc>
          <w:p w14:paraId="0B3AF396">
            <w:pPr>
              <w:pStyle w:val="24"/>
            </w:pPr>
            <w:r>
              <w:rPr>
                <w:rFonts w:hint="eastAsia"/>
              </w:rPr>
              <w:t>发起/关联来料检验流程，触达检测报告与</w:t>
            </w:r>
            <w:r>
              <w:t xml:space="preserve"> QMS </w:t>
            </w:r>
            <w:r>
              <w:rPr>
                <w:rFonts w:hint="eastAsia"/>
              </w:rPr>
              <w:t>检验单</w:t>
            </w:r>
          </w:p>
        </w:tc>
      </w:tr>
    </w:tbl>
    <w:p w14:paraId="1CE90FA9">
      <w:pPr>
        <w:numPr>
          <w:ilvl w:val="0"/>
          <w:numId w:val="1"/>
        </w:numPr>
      </w:pPr>
      <w:r>
        <w:rPr>
          <w:rFonts w:hint="eastAsia"/>
          <w:b/>
          <w:bCs/>
        </w:rPr>
        <w:t>主要使用方</w:t>
      </w:r>
      <w:r>
        <w:rPr>
          <w:rFonts w:hint="eastAsia"/>
        </w:rPr>
        <w:t>：负责录入检测报告数据的质检人员（上述转子组、定子组、油包、试车等）</w:t>
      </w:r>
    </w:p>
    <w:p w14:paraId="000DD63C">
      <w:pPr>
        <w:numPr>
          <w:ilvl w:val="0"/>
          <w:numId w:val="1"/>
        </w:numPr>
      </w:pPr>
      <w:r>
        <w:rPr>
          <w:rFonts w:hint="eastAsia"/>
          <w:b/>
          <w:bCs/>
        </w:rPr>
        <w:t>效能提升方</w:t>
      </w:r>
      <w:r>
        <w:rPr>
          <w:rFonts w:hint="eastAsia"/>
        </w:rPr>
        <w:t>：质量管理部、采购等，在数据准确性与可追溯性保障下获得效率提升</w:t>
      </w:r>
    </w:p>
    <w:bookmarkEnd w:id="6"/>
    <w:p w14:paraId="1AB91768">
      <w:pPr>
        <w:pStyle w:val="5"/>
      </w:pPr>
      <w:bookmarkStart w:id="7" w:name="Xa7ede24842caf34fa94f6c25afde1bea6f87667"/>
      <w:r>
        <w:t xml:space="preserve">2.2 </w:t>
      </w:r>
      <w:r>
        <w:rPr>
          <w:rFonts w:hint="eastAsia"/>
        </w:rPr>
        <w:t>对接系统</w:t>
      </w:r>
    </w:p>
    <w:p w14:paraId="38D6F44F">
      <w:pPr>
        <w:pStyle w:val="23"/>
      </w:pPr>
      <w:r>
        <w:rPr>
          <w:rFonts w:hint="eastAsia"/>
        </w:rPr>
        <w:t>本方案与以下系统进行对接：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8040"/>
      </w:tblGrid>
      <w:tr w14:paraId="78864BD5">
        <w:trPr>
          <w:tblHeader/>
        </w:trPr>
        <w:tc>
          <w:p w14:paraId="2612570F">
            <w:pPr>
              <w:pStyle w:val="24"/>
            </w:pPr>
            <w:r>
              <w:rPr>
                <w:rFonts w:hint="eastAsia"/>
              </w:rPr>
              <w:t>系统</w:t>
            </w:r>
          </w:p>
        </w:tc>
        <w:tc>
          <w:p w14:paraId="4021D8D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6636223">
        <w:tc>
          <w:p w14:paraId="5E7C98A6">
            <w:pPr>
              <w:pStyle w:val="24"/>
            </w:pPr>
            <w:r>
              <w:rPr>
                <w:b/>
                <w:bCs/>
              </w:rPr>
              <w:t>WMS</w:t>
            </w:r>
          </w:p>
        </w:tc>
        <w:tc>
          <w:p w14:paraId="224EBD88">
            <w:pPr>
              <w:pStyle w:val="24"/>
            </w:pPr>
            <w:r>
              <w:rPr>
                <w:rFonts w:hint="eastAsia"/>
              </w:rPr>
              <w:t>仓储管理系统，与来料、入库及检验流程联动</w:t>
            </w:r>
          </w:p>
        </w:tc>
      </w:tr>
      <w:tr w14:paraId="4FF0CAA8">
        <w:tc>
          <w:p w14:paraId="4F7AA5A3">
            <w:pPr>
              <w:pStyle w:val="24"/>
            </w:pPr>
            <w:r>
              <w:rPr>
                <w:b/>
                <w:bCs/>
              </w:rPr>
              <w:t>MES</w:t>
            </w:r>
          </w:p>
        </w:tc>
        <w:tc>
          <w:p w14:paraId="02B13DC6">
            <w:pPr>
              <w:pStyle w:val="24"/>
            </w:pPr>
            <w:r>
              <w:rPr>
                <w:rFonts w:hint="eastAsia"/>
              </w:rPr>
              <w:t>制造执行系统，支持</w:t>
            </w:r>
            <w:r>
              <w:t xml:space="preserve"> MES </w:t>
            </w:r>
            <w:r>
              <w:rPr>
                <w:rFonts w:hint="eastAsia"/>
              </w:rPr>
              <w:t>导出类报告的识别及数据回传</w:t>
            </w:r>
          </w:p>
        </w:tc>
      </w:tr>
      <w:tr w14:paraId="394340AB">
        <w:tc>
          <w:p w14:paraId="5003DCCC">
            <w:pPr>
              <w:pStyle w:val="24"/>
            </w:pPr>
            <w:r>
              <w:rPr>
                <w:b/>
                <w:bCs/>
              </w:rPr>
              <w:t>ERP</w:t>
            </w:r>
          </w:p>
        </w:tc>
        <w:tc>
          <w:p w14:paraId="0AD963D2">
            <w:pPr>
              <w:pStyle w:val="24"/>
            </w:pPr>
            <w:r>
              <w:rPr>
                <w:rFonts w:hint="eastAsia"/>
              </w:rPr>
              <w:t>企业资源计划系统，与采购、来料检验及主数据联动</w:t>
            </w:r>
          </w:p>
        </w:tc>
      </w:tr>
      <w:tr w14:paraId="60C1BF92">
        <w:tc>
          <w:p w14:paraId="612CFB44">
            <w:pPr>
              <w:pStyle w:val="24"/>
            </w:pPr>
            <w:r>
              <w:rPr>
                <w:b/>
                <w:bCs/>
              </w:rPr>
              <w:t>QMS</w:t>
            </w:r>
          </w:p>
        </w:tc>
        <w:tc>
          <w:p w14:paraId="7BD7BF9C">
            <w:pPr>
              <w:pStyle w:val="24"/>
            </w:pPr>
            <w:r>
              <w:rPr>
                <w:rFonts w:hint="eastAsia"/>
              </w:rPr>
              <w:t>质量管理系统，检测报告识别结果推送、来料检验单回填及复核的主对接系统</w:t>
            </w:r>
          </w:p>
        </w:tc>
      </w:tr>
    </w:tbl>
    <w:p w14:paraId="4F06E91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5F2B1BE3">
      <w:pPr>
        <w:pStyle w:val="4"/>
      </w:pPr>
      <w:bookmarkStart w:id="8" w:name="Xdd1eaff88fc040fc05860eb30f5c7438996a4e3"/>
      <w:r>
        <w:t xml:space="preserve">3. </w:t>
      </w:r>
      <w:r>
        <w:rPr>
          <w:rFonts w:hint="eastAsia"/>
        </w:rPr>
        <w:t>业务流程</w:t>
      </w:r>
    </w:p>
    <w:p w14:paraId="02FBBD20">
      <w:pPr>
        <w:pStyle w:val="5"/>
      </w:pPr>
      <w:bookmarkStart w:id="9" w:name="X87f1d3e97b8380b22d220216e5ba3aa5d4591a2"/>
      <w:r>
        <w:t xml:space="preserve">3.1 </w:t>
      </w:r>
      <w:r>
        <w:rPr>
          <w:rFonts w:hint="eastAsia"/>
        </w:rPr>
        <w:t>当前业务流程</w:t>
      </w:r>
    </w:p>
    <w:p w14:paraId="35ABFF8C">
      <w:pPr>
        <w:numPr>
          <w:ilvl w:val="0"/>
          <w:numId w:val="2"/>
        </w:numPr>
      </w:pPr>
      <w:r>
        <w:rPr>
          <w:rFonts w:hint="eastAsia"/>
        </w:rPr>
        <w:t>供应商提供纸质盖章检测报告</w:t>
      </w:r>
    </w:p>
    <w:p w14:paraId="792328B7">
      <w:pPr>
        <w:numPr>
          <w:ilvl w:val="0"/>
          <w:numId w:val="2"/>
        </w:numPr>
      </w:pPr>
      <w:r>
        <w:rPr>
          <w:rFonts w:hint="eastAsia"/>
        </w:rPr>
        <w:t>质检人员将纸质报告扫描成PDF文件（或直接收到电子版PDF）</w:t>
      </w:r>
    </w:p>
    <w:p w14:paraId="3B769F73">
      <w:pPr>
        <w:numPr>
          <w:ilvl w:val="0"/>
          <w:numId w:val="2"/>
        </w:numPr>
      </w:pPr>
      <w:r>
        <w:rPr>
          <w:rFonts w:hint="eastAsia"/>
        </w:rPr>
        <w:t>质检人员打开PDF文件，阅读内容</w:t>
      </w:r>
    </w:p>
    <w:p w14:paraId="720888E0">
      <w:pPr>
        <w:numPr>
          <w:ilvl w:val="0"/>
          <w:numId w:val="2"/>
        </w:numPr>
      </w:pPr>
      <w:r>
        <w:rPr>
          <w:rFonts w:hint="eastAsia"/>
        </w:rPr>
        <w:t>打开QMS系统，找到对应采购产品的录入界面</w:t>
      </w:r>
    </w:p>
    <w:p w14:paraId="598295AC">
      <w:pPr>
        <w:numPr>
          <w:ilvl w:val="0"/>
          <w:numId w:val="2"/>
        </w:numPr>
      </w:pPr>
      <w:r>
        <w:rPr>
          <w:rFonts w:hint="eastAsia"/>
        </w:rPr>
        <w:t>对照PDF文件，手动将材料成分、力学性能等数值逐个填写到系统输入框中</w:t>
      </w:r>
    </w:p>
    <w:p w14:paraId="09A895C5">
      <w:pPr>
        <w:numPr>
          <w:ilvl w:val="0"/>
          <w:numId w:val="2"/>
        </w:numPr>
      </w:pPr>
      <w:r>
        <w:rPr>
          <w:rFonts w:hint="eastAsia"/>
        </w:rPr>
        <w:t>提交保存</w:t>
      </w:r>
    </w:p>
    <w:bookmarkEnd w:id="9"/>
    <w:p w14:paraId="06EE699F">
      <w:pPr>
        <w:pStyle w:val="5"/>
      </w:pPr>
      <w:bookmarkStart w:id="10" w:name="Xa8f4ae746b0d87e708822220c6ecbf5298dc372"/>
      <w:r>
        <w:t xml:space="preserve">3.2 </w:t>
      </w:r>
      <w:r>
        <w:rPr>
          <w:rFonts w:hint="eastAsia"/>
        </w:rPr>
        <w:t>目标业务流程</w:t>
      </w:r>
    </w:p>
    <w:p w14:paraId="42B7365A">
      <w:pPr>
        <w:numPr>
          <w:ilvl w:val="0"/>
          <w:numId w:val="3"/>
        </w:numPr>
      </w:pPr>
      <w:r>
        <w:rPr>
          <w:rFonts w:hint="eastAsia"/>
        </w:rPr>
        <w:t>供应商提供纸质盖章检测报告（扫描件为PDF，</w:t>
      </w:r>
      <w:r>
        <w:rPr>
          <w:rFonts w:hint="eastAsia"/>
          <w:b/>
          <w:bCs/>
        </w:rPr>
        <w:t>可能是多份报告合订在同一PDF中</w:t>
      </w:r>
      <w:r>
        <w:rPr>
          <w:rFonts w:hint="eastAsia"/>
        </w:rPr>
        <w:t>），对接QMS系统、WMS系统；</w:t>
      </w:r>
    </w:p>
    <w:p w14:paraId="10741159">
      <w:pPr>
        <w:numPr>
          <w:ilvl w:val="0"/>
          <w:numId w:val="3"/>
        </w:numPr>
      </w:pPr>
      <w:r>
        <w:rPr>
          <w:rFonts w:hint="eastAsia"/>
        </w:rPr>
        <w:t>质检人员将PDF上传到OCR系统（或放入监控文件夹自动触发）</w:t>
      </w:r>
    </w:p>
    <w:p w14:paraId="444DF73E">
      <w:pPr>
        <w:numPr>
          <w:ilvl w:val="0"/>
          <w:numId w:val="3"/>
        </w:numPr>
      </w:pPr>
      <w:r>
        <w:rPr>
          <w:rFonts w:hint="eastAsia"/>
        </w:rPr>
        <w:t>系统自动对PDF进行</w:t>
      </w:r>
      <w:r>
        <w:rPr>
          <w:rFonts w:hint="eastAsia"/>
          <w:b/>
          <w:bCs/>
        </w:rPr>
        <w:t>报告边界检测</w:t>
      </w:r>
      <w:r>
        <w:rPr>
          <w:rFonts w:hint="eastAsia"/>
        </w:rPr>
        <w:t>，按页面特征拆分为若干子报告，并展示拆分预览供质检人员确认/调整</w:t>
      </w:r>
    </w:p>
    <w:p w14:paraId="49DE9D64">
      <w:pPr>
        <w:numPr>
          <w:ilvl w:val="0"/>
          <w:numId w:val="3"/>
        </w:numPr>
      </w:pPr>
      <w:r>
        <w:rPr>
          <w:rFonts w:hint="eastAsia"/>
        </w:rPr>
        <w:t>质检人员为每个子报告</w:t>
      </w:r>
      <w:r>
        <w:rPr>
          <w:rFonts w:hint="eastAsia"/>
          <w:b/>
          <w:bCs/>
        </w:rPr>
        <w:t>分别指定模板</w:t>
      </w:r>
      <w:r>
        <w:rPr>
          <w:rFonts w:hint="eastAsia"/>
        </w:rPr>
        <w:t>（或由文件名/页面特征自动推荐），对扫描件/拍照件同步进行</w:t>
      </w:r>
      <w:r>
        <w:rPr>
          <w:rFonts w:hint="eastAsia"/>
          <w:b/>
          <w:bCs/>
        </w:rPr>
        <w:t>图像预处理</w:t>
      </w:r>
    </w:p>
    <w:p w14:paraId="524D5344">
      <w:pPr>
        <w:numPr>
          <w:ilvl w:val="0"/>
          <w:numId w:val="3"/>
        </w:numPr>
      </w:pPr>
      <w:r>
        <w:rPr>
          <w:rFonts w:hint="eastAsia"/>
        </w:rPr>
        <w:t>系统按各子报告对应模板分别提取50–80个关键字段</w:t>
      </w:r>
    </w:p>
    <w:p w14:paraId="4E4F029F">
      <w:pPr>
        <w:numPr>
          <w:ilvl w:val="0"/>
          <w:numId w:val="3"/>
        </w:numPr>
      </w:pPr>
      <w:r>
        <w:rPr>
          <w:rFonts w:hint="eastAsia"/>
        </w:rPr>
        <w:t>系统自动进行数值校验：实测值</w:t>
      </w:r>
      <w:r>
        <w:t xml:space="preserve"> vs </w:t>
      </w:r>
      <w:r>
        <w:rPr>
          <w:rFonts w:hint="eastAsia"/>
        </w:rPr>
        <w:t>要求值，不合格项高亮标记（需要对接QMS之间页面提示）</w:t>
      </w:r>
    </w:p>
    <w:p w14:paraId="3D759E21">
      <w:pPr>
        <w:numPr>
          <w:ilvl w:val="0"/>
          <w:numId w:val="3"/>
        </w:numPr>
      </w:pPr>
      <w:r>
        <w:rPr>
          <w:rFonts w:hint="eastAsia"/>
        </w:rPr>
        <w:t>质检人员在复核界面对每份子报告快速确认（重点查看低置信度和不合格字段）</w:t>
      </w:r>
    </w:p>
    <w:p w14:paraId="62E46DCB">
      <w:pPr>
        <w:numPr>
          <w:ilvl w:val="0"/>
          <w:numId w:val="3"/>
        </w:numPr>
      </w:pPr>
      <w:r>
        <w:rPr>
          <w:rFonts w:hint="eastAsia"/>
        </w:rPr>
        <w:t>确认后系统自动通过API将各子报告数据分别推送至QMS对应来料检验单</w:t>
      </w:r>
    </w:p>
    <w:p w14:paraId="175BF14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146C9D5B">
      <w:pPr>
        <w:pStyle w:val="4"/>
      </w:pPr>
      <w:bookmarkStart w:id="11" w:name="X2f206f165f152949e535625e6fda425591b1fd1"/>
      <w:r>
        <w:t xml:space="preserve">4. </w:t>
      </w:r>
      <w:r>
        <w:rPr>
          <w:rFonts w:hint="eastAsia"/>
        </w:rPr>
        <w:t>功能方案</w:t>
      </w:r>
    </w:p>
    <w:p w14:paraId="3C2B884A">
      <w:pPr>
        <w:pStyle w:val="5"/>
      </w:pPr>
      <w:bookmarkStart w:id="12" w:name="Xa857e1edd1373ec04ff9e86d40b9e3ddb86599e"/>
      <w:r>
        <w:t xml:space="preserve">4.1 </w:t>
      </w:r>
      <w:r>
        <w:rPr>
          <w:rFonts w:hint="eastAsia"/>
        </w:rPr>
        <w:t>模块一：PDF</w:t>
      </w:r>
      <w:r>
        <w:t xml:space="preserve"> </w:t>
      </w:r>
      <w:r>
        <w:rPr>
          <w:rFonts w:hint="eastAsia"/>
        </w:rPr>
        <w:t>接入与文档类型识别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643"/>
      </w:tblGrid>
      <w:tr w14:paraId="0391771E">
        <w:trPr>
          <w:tblHeader/>
        </w:trPr>
        <w:tc>
          <w:p w14:paraId="036D6146">
            <w:pPr>
              <w:pStyle w:val="24"/>
            </w:pPr>
            <w:r>
              <w:rPr>
                <w:rFonts w:hint="eastAsia"/>
              </w:rPr>
              <w:t>方案要点</w:t>
            </w:r>
          </w:p>
        </w:tc>
        <w:tc>
          <w:p w14:paraId="5EA102F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7800298">
        <w:tc>
          <w:p w14:paraId="545F466C">
            <w:pPr>
              <w:pStyle w:val="24"/>
            </w:pPr>
            <w:r>
              <w:rPr>
                <w:rFonts w:hint="eastAsia"/>
              </w:rPr>
              <w:t>文件输入方式</w:t>
            </w:r>
          </w:p>
        </w:tc>
        <w:tc>
          <w:p w14:paraId="46A0D7C9">
            <w:pPr>
              <w:pStyle w:val="24"/>
            </w:pPr>
            <w:r>
              <w:rPr>
                <w:rFonts w:hint="eastAsia"/>
              </w:rPr>
              <w:t>支持Web界面上传，或监控指定文件夹自动触发处理；</w:t>
            </w:r>
            <w:r>
              <w:rPr>
                <w:rFonts w:hint="eastAsia"/>
                <w:b/>
                <w:bCs/>
              </w:rPr>
              <w:t>在QMS来料检验单内直接选择PDF文件上传</w:t>
            </w:r>
          </w:p>
        </w:tc>
      </w:tr>
      <w:tr w14:paraId="2A3FD0B0">
        <w:tc>
          <w:p w14:paraId="4EBB1E9A">
            <w:pPr>
              <w:pStyle w:val="24"/>
            </w:pPr>
            <w:r>
              <w:rPr>
                <w:rFonts w:hint="eastAsia"/>
              </w:rPr>
              <w:t>报告规模</w:t>
            </w:r>
          </w:p>
        </w:tc>
        <w:tc>
          <w:p w14:paraId="4DA6B006">
            <w:pPr>
              <w:pStyle w:val="24"/>
            </w:pPr>
            <w:r>
              <w:rPr>
                <w:rFonts w:hint="eastAsia"/>
              </w:rPr>
              <w:t>8大类，约20种固定格式模板</w:t>
            </w:r>
          </w:p>
        </w:tc>
      </w:tr>
      <w:tr w14:paraId="3457DD5A">
        <w:tc>
          <w:p w14:paraId="3D6801DB">
            <w:pPr>
              <w:pStyle w:val="24"/>
            </w:pPr>
            <w:r>
              <w:rPr>
                <w:rFonts w:hint="eastAsia"/>
                <w:b/>
                <w:bCs/>
              </w:rPr>
              <w:t>混合多报告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PDF（重要）</w:t>
            </w:r>
          </w:p>
        </w:tc>
        <w:tc>
          <w:p w14:paraId="0A4C30F0">
            <w:pPr>
              <w:pStyle w:val="24"/>
            </w:pPr>
            <w:r>
              <w:rPr>
                <w:rFonts w:hint="eastAsia"/>
                <w:b/>
                <w:bCs/>
              </w:rPr>
              <w:t>单个</w:t>
            </w:r>
            <w:r>
              <w:rPr>
                <w:b/>
                <w:bCs/>
              </w:rPr>
              <w:t xml:space="preserve"> PDF </w:t>
            </w:r>
            <w:r>
              <w:rPr>
                <w:rFonts w:hint="eastAsia"/>
                <w:b/>
                <w:bCs/>
              </w:rPr>
              <w:t>文件内可能混杂多份、多种模板的报告</w:t>
            </w:r>
            <w:r>
              <w:rPr>
                <w:rFonts w:hint="eastAsia"/>
              </w:rPr>
              <w:t>（如铸件证明书＋化学成分＋机械性能混订在同一</w:t>
            </w:r>
            <w:r>
              <w:t xml:space="preserve"> PDF </w:t>
            </w:r>
            <w:r>
              <w:rPr>
                <w:rFonts w:hint="eastAsia"/>
              </w:rPr>
              <w:t>中，共</w:t>
            </w:r>
            <w:r>
              <w:t xml:space="preserve"> 20+ </w:t>
            </w:r>
            <w:r>
              <w:rPr>
                <w:rFonts w:hint="eastAsia"/>
              </w:rPr>
              <w:t>页）；方案通过报告边界检测自动拆分识别，每份输出独立的结构化数据，避免不同报告的字段混入同一结果</w:t>
            </w:r>
          </w:p>
        </w:tc>
      </w:tr>
      <w:tr w14:paraId="251EE0FC">
        <w:tc>
          <w:p w14:paraId="6638A298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报告边界检测</w:t>
            </w:r>
          </w:p>
        </w:tc>
        <w:tc>
          <w:p w14:paraId="4FB09D20">
            <w:pPr>
              <w:pStyle w:val="24"/>
            </w:pPr>
            <w:r>
              <w:rPr>
                <w:rFonts w:hint="eastAsia"/>
              </w:rPr>
              <w:t>系统逐页扫描，通过页面特征（报告标题关键词、表头特征、版式变化）自动检测报告边界，将连续页面归入同一份子报告；拆分结果在界面展示，支持质检人员手动调整页码范围</w:t>
            </w:r>
          </w:p>
        </w:tc>
      </w:tr>
      <w:tr w14:paraId="2FC841BC">
        <w:tc>
          <w:p w14:paraId="3DC2CE33">
            <w:pPr>
              <w:pStyle w:val="24"/>
            </w:pPr>
            <w:r>
              <w:rPr>
                <w:rFonts w:hint="eastAsia"/>
              </w:rPr>
              <w:t>模板选择方式</w:t>
            </w:r>
          </w:p>
        </w:tc>
        <w:tc>
          <w:p w14:paraId="2B22F7E7">
            <w:pPr>
              <w:pStyle w:val="24"/>
            </w:pPr>
            <w:r>
              <w:rPr>
                <w:rFonts w:hint="eastAsia"/>
              </w:rPr>
              <w:t>支持两种方式：①</w:t>
            </w:r>
            <w:r>
              <w:rPr>
                <w:rFonts w:hint="eastAsia"/>
                <w:b/>
                <w:bCs/>
              </w:rPr>
              <w:t>文件名智能匹配</w:t>
            </w:r>
            <w:r>
              <w:rPr>
                <w:rFonts w:hint="eastAsia"/>
              </w:rPr>
              <w:t>（推荐）：系统根据PDF文件名与预设关键词规则自动推荐最相似模板；②</w:t>
            </w:r>
            <w:r>
              <w:rPr>
                <w:rFonts w:hint="eastAsia"/>
                <w:b/>
                <w:bCs/>
              </w:rPr>
              <w:t>手动指定</w:t>
            </w:r>
            <w:r>
              <w:rPr>
                <w:rFonts w:hint="eastAsia"/>
              </w:rPr>
              <w:t>：匹配不准时质检人员手动更正；混合PDF场景下，每个拆分子报告可</w:t>
            </w:r>
            <w:r>
              <w:rPr>
                <w:rFonts w:hint="eastAsia"/>
                <w:b/>
                <w:bCs/>
              </w:rPr>
              <w:t>分别独立指定模板</w:t>
            </w:r>
          </w:p>
        </w:tc>
      </w:tr>
      <w:tr w14:paraId="39867BBB">
        <w:tc>
          <w:p w14:paraId="78B45B2C">
            <w:pPr>
              <w:pStyle w:val="24"/>
            </w:pPr>
            <w:r>
              <w:rPr>
                <w:rFonts w:hint="eastAsia"/>
              </w:rPr>
              <w:t>文件名匹配规则</w:t>
            </w:r>
          </w:p>
        </w:tc>
        <w:tc>
          <w:p w14:paraId="37A4EE3C">
            <w:pPr>
              <w:pStyle w:val="24"/>
            </w:pPr>
            <w:r>
              <w:rPr>
                <w:rFonts w:hint="eastAsia"/>
              </w:rPr>
              <w:t>系统维护「文件名关键词</w:t>
            </w:r>
            <w:r>
              <w:t xml:space="preserve"> → </w:t>
            </w:r>
            <w:r>
              <w:rPr>
                <w:rFonts w:hint="eastAsia"/>
              </w:rPr>
              <w:t>模板」映射配置表，支持模糊匹配（如文件名含"铸件"</w:t>
            </w:r>
            <w:r>
              <w:t xml:space="preserve"> → </w:t>
            </w:r>
            <w:r>
              <w:rPr>
                <w:rFonts w:hint="eastAsia"/>
              </w:rPr>
              <w:t>铸件质量证明书模板；含"化学成分"</w:t>
            </w:r>
            <w:r>
              <w:t xml:space="preserve"> → </w:t>
            </w:r>
            <w:r>
              <w:rPr>
                <w:rFonts w:hint="eastAsia"/>
              </w:rPr>
              <w:t>化学成分模板）；匹配相似度低于系统参数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Y（模板匹配阈值）</w:t>
            </w:r>
            <w:r>
              <w:t xml:space="preserve"> </w:t>
            </w:r>
            <w:r>
              <w:rPr>
                <w:rFonts w:hint="eastAsia"/>
              </w:rPr>
              <w:t>时，弹出确认框让质检人员二次确认或手动更正模板，参数Y在系统设置页面由管理员配置</w:t>
            </w:r>
          </w:p>
        </w:tc>
      </w:tr>
      <w:tr w14:paraId="397AE7F4">
        <w:tc>
          <w:p w14:paraId="1F326C6B">
            <w:pPr>
              <w:pStyle w:val="24"/>
            </w:pPr>
            <w:r>
              <w:rPr>
                <w:rFonts w:hint="eastAsia"/>
              </w:rPr>
              <w:t>多语言支持</w:t>
            </w:r>
          </w:p>
        </w:tc>
        <w:tc>
          <w:p w14:paraId="185006F7">
            <w:pPr>
              <w:pStyle w:val="24"/>
            </w:pPr>
            <w:r>
              <w:rPr>
                <w:rFonts w:hint="eastAsia"/>
              </w:rPr>
              <w:t>支持中英文混合报告（如标题英文、数值中文注释）</w:t>
            </w:r>
          </w:p>
        </w:tc>
      </w:tr>
      <w:tr w14:paraId="3D6EE13A">
        <w:tc>
          <w:p w14:paraId="2F86DB3A">
            <w:pPr>
              <w:pStyle w:val="24"/>
            </w:pPr>
            <w:r>
              <w:rPr>
                <w:rFonts w:hint="eastAsia"/>
              </w:rPr>
              <w:t>并发支持</w:t>
            </w:r>
          </w:p>
        </w:tc>
        <w:tc>
          <w:p w14:paraId="110B430A">
            <w:pPr>
              <w:pStyle w:val="24"/>
            </w:pPr>
            <w:r>
              <w:rPr>
                <w:rFonts w:hint="eastAsia"/>
              </w:rPr>
              <w:t>支持多份报告同时上传和并行处理</w:t>
            </w:r>
          </w:p>
        </w:tc>
      </w:tr>
      <w:bookmarkEnd w:id="12"/>
    </w:tbl>
    <w:p w14:paraId="0FB2B9DC">
      <w:pPr>
        <w:pStyle w:val="5"/>
      </w:pPr>
      <w:bookmarkStart w:id="13" w:name="Xf7eca836b4fdd416c055d491d088957893615e5"/>
      <w:r>
        <w:t xml:space="preserve">4.2 </w:t>
      </w:r>
      <w:r>
        <w:rPr>
          <w:rFonts w:hint="eastAsia"/>
        </w:rPr>
        <w:t>模块二：PDF</w:t>
      </w:r>
      <w:r>
        <w:t xml:space="preserve"> </w:t>
      </w:r>
      <w:r>
        <w:rPr>
          <w:rFonts w:hint="eastAsia"/>
        </w:rPr>
        <w:t>页面编辑与预处理</w:t>
      </w:r>
    </w:p>
    <w:p w14:paraId="621794B2">
      <w:pPr>
        <w:pStyle w:val="23"/>
      </w:pPr>
      <w:r>
        <w:rPr>
          <w:rFonts w:hint="eastAsia"/>
        </w:rPr>
        <w:t>支持对扫描后的</w:t>
      </w:r>
      <w:r>
        <w:t xml:space="preserve"> PDF </w:t>
      </w:r>
      <w:r>
        <w:rPr>
          <w:rFonts w:hint="eastAsia"/>
        </w:rPr>
        <w:t>在识别前进行页面级操作，便于质检人员按实际业务调整文档后再进入识别流程：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055"/>
      </w:tblGrid>
      <w:tr w14:paraId="2B982734">
        <w:trPr>
          <w:tblHeader/>
        </w:trPr>
        <w:tc>
          <w:p w14:paraId="17373D5F">
            <w:pPr>
              <w:pStyle w:val="24"/>
            </w:pPr>
            <w:r>
              <w:rPr>
                <w:rFonts w:hint="eastAsia"/>
              </w:rPr>
              <w:t>功能项</w:t>
            </w:r>
          </w:p>
        </w:tc>
        <w:tc>
          <w:p w14:paraId="7692A37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B97C3E3">
        <w:tc>
          <w:p w14:paraId="4C4C9D64">
            <w:pPr>
              <w:pStyle w:val="24"/>
            </w:pPr>
            <w:r>
              <w:rPr>
                <w:rFonts w:hint="eastAsia"/>
                <w:b/>
                <w:bCs/>
              </w:rPr>
              <w:t>合并</w:t>
            </w:r>
          </w:p>
        </w:tc>
        <w:tc>
          <w:p w14:paraId="714EC48C">
            <w:pPr>
              <w:pStyle w:val="24"/>
            </w:pPr>
            <w:r>
              <w:rPr>
                <w:rFonts w:hint="eastAsia"/>
              </w:rPr>
              <w:t>将多份</w:t>
            </w:r>
            <w:r>
              <w:t xml:space="preserve"> PDF </w:t>
            </w:r>
            <w:r>
              <w:rPr>
                <w:rFonts w:hint="eastAsia"/>
              </w:rPr>
              <w:t>或选中的多页合并为一份文档，便于统一识别或归档</w:t>
            </w:r>
          </w:p>
        </w:tc>
      </w:tr>
      <w:tr w14:paraId="0087D5F6">
        <w:tc>
          <w:p w14:paraId="7E049EA4">
            <w:pPr>
              <w:pStyle w:val="24"/>
            </w:pPr>
            <w:r>
              <w:rPr>
                <w:rFonts w:hint="eastAsia"/>
                <w:b/>
                <w:bCs/>
              </w:rPr>
              <w:t>拆分</w:t>
            </w:r>
          </w:p>
        </w:tc>
        <w:tc>
          <w:p w14:paraId="3768D759">
            <w:pPr>
              <w:pStyle w:val="24"/>
            </w:pPr>
            <w:r>
              <w:rPr>
                <w:rFonts w:hint="eastAsia"/>
              </w:rPr>
              <w:t>将当前</w:t>
            </w:r>
            <w:r>
              <w:t xml:space="preserve"> PDF </w:t>
            </w:r>
            <w:r>
              <w:rPr>
                <w:rFonts w:hint="eastAsia"/>
              </w:rPr>
              <w:t>按指定页码范围或自动检测的报告边界拆分为多个子文档，每个子文档可独立指定模板并识别</w:t>
            </w:r>
          </w:p>
        </w:tc>
      </w:tr>
      <w:tr w14:paraId="1D5095EF">
        <w:tc>
          <w:p w14:paraId="45D89977">
            <w:pPr>
              <w:pStyle w:val="24"/>
            </w:pPr>
            <w:r>
              <w:rPr>
                <w:rFonts w:hint="eastAsia"/>
                <w:b/>
                <w:bCs/>
              </w:rPr>
              <w:t>重新排序</w:t>
            </w:r>
          </w:p>
        </w:tc>
        <w:tc>
          <w:p w14:paraId="26386DDC">
            <w:pPr>
              <w:pStyle w:val="24"/>
            </w:pPr>
            <w:r>
              <w:rPr>
                <w:rFonts w:hint="eastAsia"/>
              </w:rPr>
              <w:t>支持拖拽或指定顺序调整页面顺序，确保页面顺序与报告逻辑一致后再识别</w:t>
            </w:r>
          </w:p>
        </w:tc>
      </w:tr>
      <w:tr w14:paraId="41FCCAFC">
        <w:tc>
          <w:p w14:paraId="64FEEB0A">
            <w:pPr>
              <w:pStyle w:val="24"/>
            </w:pPr>
            <w:r>
              <w:rPr>
                <w:rFonts w:hint="eastAsia"/>
                <w:b/>
                <w:bCs/>
              </w:rPr>
              <w:t>遮挡</w:t>
            </w:r>
          </w:p>
        </w:tc>
        <w:tc>
          <w:p w14:paraId="687F0871">
            <w:pPr>
              <w:pStyle w:val="24"/>
            </w:pPr>
            <w:r>
              <w:rPr>
                <w:rFonts w:hint="eastAsia"/>
              </w:rPr>
              <w:t>对不需要参与识别的区域（如无关页眉页脚、敏感信息、无关插图等）进行矩形/多边形遮挡，遮挡区域不参与</w:t>
            </w:r>
            <w:r>
              <w:t xml:space="preserve"> </w:t>
            </w:r>
            <w:r>
              <w:rPr>
                <w:rFonts w:hint="eastAsia"/>
              </w:rPr>
              <w:t>OCR，避免干扰抽取或泄露无关内容</w:t>
            </w:r>
          </w:p>
        </w:tc>
      </w:tr>
      <w:bookmarkEnd w:id="13"/>
    </w:tbl>
    <w:p w14:paraId="1F8AA720">
      <w:pPr>
        <w:pStyle w:val="5"/>
      </w:pPr>
      <w:bookmarkStart w:id="14" w:name="Xf47386fe5a929e016ac766cd35dab4fd32fccf8"/>
      <w:r>
        <w:t xml:space="preserve">4.3 </w:t>
      </w:r>
      <w:r>
        <w:rPr>
          <w:rFonts w:hint="eastAsia"/>
        </w:rPr>
        <w:t>模块三：关键信息提取（OCR核心）</w:t>
      </w:r>
    </w:p>
    <w:p w14:paraId="6EF5D045">
      <w:pPr>
        <w:pStyle w:val="6"/>
      </w:pPr>
      <w:bookmarkStart w:id="15" w:name="识别内容结构说明"/>
      <w:r>
        <w:rPr>
          <w:rFonts w:hint="eastAsia"/>
        </w:rPr>
        <w:t>识别内容结构说明</w:t>
      </w:r>
    </w:p>
    <w:p w14:paraId="032E67F4">
      <w:pPr>
        <w:pStyle w:val="13"/>
      </w:pPr>
      <w:r>
        <w:rPr>
          <w:rFonts w:hint="eastAsia"/>
          <w:b/>
          <w:bCs/>
        </w:rPr>
        <w:t>核心特征：所有检测报告的数据均以表格形式呈现，每个表格单元格均有实线边框包裹。</w:t>
      </w:r>
    </w:p>
    <w:p w14:paraId="5961ED11">
      <w:pPr>
        <w:pStyle w:val="23"/>
      </w:pPr>
      <w:r>
        <w:rPr>
          <w:rFonts w:hint="eastAsia"/>
        </w:rPr>
        <w:t>各类报告的典型表格结构如下：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722"/>
        <w:gridCol w:w="5609"/>
      </w:tblGrid>
      <w:tr w14:paraId="02124F81">
        <w:trPr>
          <w:tblHeader/>
        </w:trPr>
        <w:tc>
          <w:p w14:paraId="0A26D9EC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5A4A1F27">
            <w:pPr>
              <w:pStyle w:val="24"/>
            </w:pPr>
            <w:r>
              <w:rPr>
                <w:rFonts w:hint="eastAsia"/>
              </w:rPr>
              <w:t>表格类型</w:t>
            </w:r>
          </w:p>
        </w:tc>
        <w:tc>
          <w:p w14:paraId="327969A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B755086">
        <w:tc>
          <w:p w14:paraId="63902859">
            <w:pPr>
              <w:pStyle w:val="24"/>
            </w:pPr>
            <w:r>
              <w:rPr>
                <w:rFonts w:hint="eastAsia"/>
              </w:rPr>
              <w:t>铸件/锻件质量证明书</w:t>
            </w:r>
          </w:p>
        </w:tc>
        <w:tc>
          <w:p w14:paraId="0546A8BF">
            <w:pPr>
              <w:pStyle w:val="24"/>
            </w:pPr>
            <w:r>
              <w:rPr>
                <w:rFonts w:hint="eastAsia"/>
              </w:rPr>
              <w:t>基本信息表（有线框）</w:t>
            </w:r>
          </w:p>
        </w:tc>
        <w:tc>
          <w:p w14:paraId="570F09BF">
            <w:pPr>
              <w:pStyle w:val="24"/>
            </w:pPr>
            <w:r>
              <w:rPr>
                <w:rFonts w:hint="eastAsia"/>
              </w:rPr>
              <w:t>产品代号、铸件号、材质、顾客等字段，左列为字段名、右列为值，每行有横线分隔等</w:t>
            </w:r>
          </w:p>
        </w:tc>
      </w:tr>
      <w:tr w14:paraId="3C27DD29">
        <w:tc>
          <w:p w14:paraId="1FB0C6B1">
            <w:pPr>
              <w:pStyle w:val="24"/>
            </w:pPr>
            <w:r>
              <w:rPr>
                <w:rFonts w:hint="eastAsia"/>
              </w:rPr>
              <w:t>化学成分报告</w:t>
            </w:r>
          </w:p>
        </w:tc>
        <w:tc>
          <w:p w14:paraId="380A55DB">
            <w:pPr>
              <w:pStyle w:val="24"/>
            </w:pPr>
            <w:r>
              <w:rPr>
                <w:rFonts w:hint="eastAsia"/>
              </w:rPr>
              <w:t>数据矩阵表（有线框）</w:t>
            </w:r>
          </w:p>
        </w:tc>
        <w:tc>
          <w:p w14:paraId="017843BB">
            <w:pPr>
              <w:pStyle w:val="24"/>
            </w:pPr>
            <w:r>
              <w:rPr>
                <w:rFonts w:hint="eastAsia"/>
              </w:rPr>
              <w:t>元素名称（C、Si、Mn...）为列标题，规范值/实测值为行数据，所有单元格有完整边框等</w:t>
            </w:r>
          </w:p>
        </w:tc>
      </w:tr>
      <w:tr w14:paraId="1580E609">
        <w:tc>
          <w:p w14:paraId="6EFE5406">
            <w:pPr>
              <w:pStyle w:val="24"/>
            </w:pPr>
            <w:r>
              <w:rPr>
                <w:rFonts w:hint="eastAsia"/>
              </w:rPr>
              <w:t>机械性能报告</w:t>
            </w:r>
          </w:p>
        </w:tc>
        <w:tc>
          <w:p w14:paraId="4E6663DA">
            <w:pPr>
              <w:pStyle w:val="24"/>
            </w:pPr>
            <w:r>
              <w:rPr>
                <w:rFonts w:hint="eastAsia"/>
              </w:rPr>
              <w:t>数据矩阵表（有线框）</w:t>
            </w:r>
          </w:p>
        </w:tc>
        <w:tc>
          <w:p w14:paraId="3AD628A2">
            <w:pPr>
              <w:pStyle w:val="24"/>
            </w:pPr>
            <w:r>
              <w:rPr>
                <w:rFonts w:hint="eastAsia"/>
              </w:rPr>
              <w:t>性能指标（抗拉强度、屈服强度...）为行，规范值/实测值为列，完整有线表格等</w:t>
            </w:r>
          </w:p>
        </w:tc>
      </w:tr>
      <w:tr w14:paraId="35F947EB">
        <w:tc>
          <w:p w14:paraId="38B272D4">
            <w:pPr>
              <w:pStyle w:val="24"/>
            </w:pPr>
            <w:r>
              <w:rPr>
                <w:rFonts w:hint="eastAsia"/>
              </w:rPr>
              <w:t>热处理报告</w:t>
            </w:r>
          </w:p>
        </w:tc>
        <w:tc>
          <w:p w14:paraId="27C1B01B">
            <w:pPr>
              <w:pStyle w:val="24"/>
            </w:pPr>
            <w:r>
              <w:rPr>
                <w:rFonts w:hint="eastAsia"/>
              </w:rPr>
              <w:t>工艺参数表（有线框）</w:t>
            </w:r>
          </w:p>
        </w:tc>
        <w:tc>
          <w:p w14:paraId="575A4353">
            <w:pPr>
              <w:pStyle w:val="24"/>
            </w:pPr>
            <w:r>
              <w:rPr>
                <w:rFonts w:hint="eastAsia"/>
              </w:rPr>
              <w:t>升温速度、保温温度、冷却介质等工艺参数，逐行有线分隔等</w:t>
            </w:r>
          </w:p>
        </w:tc>
      </w:tr>
    </w:tbl>
    <w:p w14:paraId="0844C9EA">
      <w:pPr>
        <w:pStyle w:val="3"/>
      </w:pPr>
      <w:r>
        <w:rPr>
          <w:rFonts w:hint="eastAsia"/>
          <w:b/>
          <w:bCs/>
        </w:rPr>
        <w:t>识别策略</w:t>
      </w:r>
      <w:r>
        <w:rPr>
          <w:rFonts w:hint="eastAsia"/>
        </w:rPr>
        <w:t>：优先采用表格识别，利用有线框边界精确定位单元格，直接输出保留行列结构的结构化数据，避免逐行文字识别后再拼凑表格的误差。</w:t>
      </w:r>
    </w:p>
    <w:bookmarkEnd w:id="15"/>
    <w:p w14:paraId="36DB5C06">
      <w:pPr>
        <w:pStyle w:val="6"/>
      </w:pPr>
      <w:bookmarkStart w:id="16" w:name="多规则自适应抽取引擎核心能力"/>
      <w:r>
        <w:rPr>
          <w:rFonts w:hint="eastAsia"/>
        </w:rPr>
        <w:t>多规则自适应抽取引擎（核心能力）</w:t>
      </w:r>
    </w:p>
    <w:p w14:paraId="7DB0444B">
      <w:pPr>
        <w:pStyle w:val="13"/>
      </w:pPr>
      <w:r>
        <w:rPr>
          <w:rFonts w:hint="eastAsia"/>
          <w:b/>
          <w:bCs/>
        </w:rPr>
        <w:t>方案说明</w:t>
      </w:r>
      <w:r>
        <w:rPr>
          <w:rFonts w:hint="eastAsia"/>
        </w:rPr>
        <w:t>：同一份报告、同一张表格内可能并存多种数据组织方式。本方案通过多规则自适应引擎，在一份报告内自动识别并切换抽取规则。</w:t>
      </w:r>
    </w:p>
    <w:p w14:paraId="5CB3B266">
      <w:pPr>
        <w:pStyle w:val="23"/>
      </w:pPr>
      <w:r>
        <w:rPr>
          <w:rFonts w:hint="eastAsia"/>
        </w:rPr>
        <w:t>系统内置以下四种标准抽取规则，并支持在同一份报告内动态切换：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2272"/>
        <w:gridCol w:w="2410"/>
        <w:gridCol w:w="2783"/>
      </w:tblGrid>
      <w:tr w14:paraId="5EF3BEE7">
        <w:trPr>
          <w:tblHeader/>
        </w:trPr>
        <w:tc>
          <w:p w14:paraId="5AEBD6E7">
            <w:pPr>
              <w:pStyle w:val="24"/>
            </w:pPr>
            <w:r>
              <w:rPr>
                <w:rFonts w:hint="eastAsia"/>
              </w:rPr>
              <w:t>规则类型</w:t>
            </w:r>
          </w:p>
        </w:tc>
        <w:tc>
          <w:p w14:paraId="00117607">
            <w:pPr>
              <w:pStyle w:val="24"/>
            </w:pPr>
            <w:r>
              <w:rPr>
                <w:rFonts w:hint="eastAsia"/>
              </w:rPr>
              <w:t>适用报告类型</w:t>
            </w:r>
          </w:p>
        </w:tc>
        <w:tc>
          <w:p w14:paraId="434F1471">
            <w:pPr>
              <w:pStyle w:val="24"/>
            </w:pPr>
            <w:r>
              <w:rPr>
                <w:rFonts w:hint="eastAsia"/>
              </w:rPr>
              <w:t>识别特征</w:t>
            </w:r>
          </w:p>
        </w:tc>
        <w:tc>
          <w:p w14:paraId="3617EF43">
            <w:pPr>
              <w:pStyle w:val="24"/>
            </w:pPr>
            <w:r>
              <w:rPr>
                <w:rFonts w:hint="eastAsia"/>
              </w:rPr>
              <w:t>抽取逻辑</w:t>
            </w:r>
          </w:p>
        </w:tc>
      </w:tr>
      <w:tr w14:paraId="64CF2A1B">
        <w:tc>
          <w:p w14:paraId="21E978D6">
            <w:pPr>
              <w:pStyle w:val="24"/>
            </w:pPr>
            <w:r>
              <w:rPr>
                <w:rFonts w:hint="eastAsia"/>
                <w:b/>
                <w:bCs/>
              </w:rPr>
              <w:t>标准三列（同行异列）</w:t>
            </w:r>
          </w:p>
        </w:tc>
        <w:tc>
          <w:p w14:paraId="03AD81A8">
            <w:pPr>
              <w:pStyle w:val="24"/>
            </w:pPr>
            <w:r>
              <w:rPr>
                <w:rFonts w:hint="eastAsia"/>
              </w:rPr>
              <w:t>机械性能标准版、化学成分标准版</w:t>
            </w:r>
          </w:p>
        </w:tc>
        <w:tc>
          <w:p w14:paraId="3497376F">
            <w:pPr>
              <w:pStyle w:val="24"/>
            </w:pPr>
            <w:r>
              <w:rPr>
                <w:rFonts w:hint="eastAsia"/>
              </w:rPr>
              <w:t>表头含"检测项目/检测值/判定结果"三列</w:t>
            </w:r>
          </w:p>
        </w:tc>
        <w:tc>
          <w:p w14:paraId="5DAC4F26">
            <w:pPr>
              <w:pStyle w:val="24"/>
            </w:pPr>
            <w:r>
              <w:rPr>
                <w:rFonts w:hint="eastAsia"/>
              </w:rPr>
              <w:t>第1列=标题，第2列=数值，第3列=判定，同行直接映射</w:t>
            </w:r>
          </w:p>
        </w:tc>
      </w:tr>
      <w:tr w14:paraId="73BAAD4E">
        <w:tc>
          <w:p w14:paraId="34A5758C">
            <w:pPr>
              <w:pStyle w:val="24"/>
            </w:pPr>
            <w:r>
              <w:rPr>
                <w:rFonts w:hint="eastAsia"/>
                <w:b/>
                <w:bCs/>
              </w:rPr>
              <w:t>合并两列（冒号分割）</w:t>
            </w:r>
          </w:p>
        </w:tc>
        <w:tc>
          <w:p w14:paraId="55A8860F">
            <w:pPr>
              <w:pStyle w:val="24"/>
            </w:pPr>
            <w:r>
              <w:rPr>
                <w:rFonts w:hint="eastAsia"/>
              </w:rPr>
              <w:t>机械性能紧凑版、热处理记录</w:t>
            </w:r>
          </w:p>
        </w:tc>
        <w:tc>
          <w:p w14:paraId="5DB6EE71">
            <w:pPr>
              <w:pStyle w:val="24"/>
            </w:pPr>
            <w:r>
              <w:rPr>
                <w:rFonts w:hint="eastAsia"/>
              </w:rPr>
              <w:t>第一列内出现"名称:数值"格式文本</w:t>
            </w:r>
          </w:p>
        </w:tc>
        <w:tc>
          <w:p w14:paraId="62E0F99D">
            <w:pPr>
              <w:pStyle w:val="24"/>
            </w:pPr>
            <w:r>
              <w:rPr>
                <w:rFonts w:hint="eastAsia"/>
              </w:rPr>
              <w:t>按冒号分割同一单元格，提取名称与数值，同行另列为判定</w:t>
            </w:r>
          </w:p>
        </w:tc>
      </w:tr>
      <w:tr w14:paraId="25C81DB7">
        <w:tc>
          <w:p w14:paraId="7FB707DE">
            <w:pPr>
              <w:pStyle w:val="24"/>
            </w:pPr>
            <w:r>
              <w:rPr>
                <w:rFonts w:hint="eastAsia"/>
                <w:b/>
                <w:bCs/>
              </w:rPr>
              <w:t>两行分组</w:t>
            </w:r>
          </w:p>
        </w:tc>
        <w:tc>
          <w:p w14:paraId="14BC9C68">
            <w:pPr>
              <w:pStyle w:val="24"/>
            </w:pPr>
            <w:r>
              <w:rPr>
                <w:rFonts w:hint="eastAsia"/>
              </w:rPr>
              <w:t>尺寸检测报告、多属性检测项</w:t>
            </w:r>
          </w:p>
        </w:tc>
        <w:tc>
          <w:p w14:paraId="5532130C">
            <w:pPr>
              <w:pStyle w:val="24"/>
            </w:pPr>
            <w:r>
              <w:rPr>
                <w:rFonts w:hint="eastAsia"/>
              </w:rPr>
              <w:t>奇数行=标题+数值，偶数行=判定</w:t>
            </w:r>
          </w:p>
        </w:tc>
        <w:tc>
          <w:p w14:paraId="2AD20D4A">
            <w:pPr>
              <w:pStyle w:val="24"/>
            </w:pPr>
            <w:r>
              <w:rPr>
                <w:rFonts w:hint="eastAsia"/>
              </w:rPr>
              <w:t>以两行为一组，跨行关联提取"标题-值-判定"三元组</w:t>
            </w:r>
          </w:p>
        </w:tc>
      </w:tr>
      <w:tr w14:paraId="529C3834">
        <w:tc>
          <w:p w14:paraId="249AFAEE">
            <w:pPr>
              <w:pStyle w:val="24"/>
            </w:pPr>
            <w:r>
              <w:rPr>
                <w:rFonts w:hint="eastAsia"/>
                <w:b/>
                <w:bCs/>
              </w:rPr>
              <w:t>表头列映射</w:t>
            </w:r>
          </w:p>
        </w:tc>
        <w:tc>
          <w:p w14:paraId="7A513B76">
            <w:pPr>
              <w:pStyle w:val="24"/>
            </w:pPr>
            <w:r>
              <w:t xml:space="preserve">MES/WMS </w:t>
            </w:r>
            <w:r>
              <w:rPr>
                <w:rFonts w:hint="eastAsia"/>
              </w:rPr>
              <w:t>系统导出报告</w:t>
            </w:r>
          </w:p>
        </w:tc>
        <w:tc>
          <w:p w14:paraId="7A11ADA2">
            <w:pPr>
              <w:pStyle w:val="24"/>
            </w:pPr>
            <w:r>
              <w:rPr>
                <w:rFonts w:hint="eastAsia"/>
              </w:rPr>
              <w:t>首行含明确字段标签（"项目名称"、"实测值"等）</w:t>
            </w:r>
          </w:p>
        </w:tc>
        <w:tc>
          <w:p w14:paraId="32715E84">
            <w:pPr>
              <w:pStyle w:val="24"/>
            </w:pPr>
            <w:r>
              <w:rPr>
                <w:rFonts w:hint="eastAsia"/>
              </w:rPr>
              <w:t>以首行表头为索引，按列名映射提取各行数据</w:t>
            </w:r>
          </w:p>
        </w:tc>
      </w:tr>
    </w:tbl>
    <w:p w14:paraId="44E98E56">
      <w:pPr>
        <w:pStyle w:val="3"/>
      </w:pPr>
      <w:r>
        <w:rPr>
          <w:rFonts w:hint="eastAsia"/>
          <w:b/>
          <w:bCs/>
        </w:rPr>
        <w:t>动态规则切换检测</w:t>
      </w:r>
      <w:r>
        <w:rPr>
          <w:rFonts w:hint="eastAsia"/>
        </w:rPr>
        <w:t>：系统对每页表格持续监测以下4类特征变化，检测到变化时自动切换规则：</w:t>
      </w:r>
    </w:p>
    <w:p w14:paraId="227D0D4D">
      <w:pPr>
        <w:pStyle w:val="49"/>
      </w:pPr>
      <w:r>
        <w:rPr>
          <w:rStyle w:val="48"/>
        </w:rPr>
        <w:t xml:space="preserve">① </w:t>
      </w:r>
      <w:r>
        <w:rPr>
          <w:rStyle w:val="48"/>
          <w:rFonts w:hint="eastAsia"/>
        </w:rPr>
        <w:t>单元格合并模式变化</w:t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触发规则重评估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文本模式变化（如首次出现冒号分隔符）→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切换至合并两列规则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列数结构变化（如从三列变为两列）</w:t>
      </w:r>
      <w:r>
        <w:rPr>
          <w:rStyle w:val="48"/>
        </w:rPr>
        <w:t xml:space="preserve">    → </w:t>
      </w:r>
      <w:r>
        <w:rPr>
          <w:rStyle w:val="48"/>
          <w:rFonts w:hint="eastAsia"/>
        </w:rPr>
        <w:t>重新识别表头</w:t>
      </w:r>
      <w:r>
        <w:br w:type="textWrapping"/>
      </w:r>
      <w:r>
        <w:rPr>
          <w:rStyle w:val="48"/>
        </w:rPr>
        <w:t xml:space="preserve">④ </w:t>
      </w:r>
      <w:r>
        <w:rPr>
          <w:rStyle w:val="48"/>
          <w:rFonts w:hint="eastAsia"/>
        </w:rPr>
        <w:t>内容类型切换（如力学性能段落结束，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进入化学成分段落）</w:t>
      </w:r>
      <w:r>
        <w:rPr>
          <w:rStyle w:val="48"/>
        </w:rPr>
        <w:t xml:space="preserve">                → </w:t>
      </w:r>
      <w:r>
        <w:rPr>
          <w:rStyle w:val="48"/>
          <w:rFonts w:hint="eastAsia"/>
        </w:rPr>
        <w:t>应用对应字段类型的规则</w:t>
      </w:r>
    </w:p>
    <w:p w14:paraId="7CD423EB">
      <w:pPr>
        <w:pStyle w:val="23"/>
      </w:pPr>
      <w:r>
        <w:rPr>
          <w:rFonts w:hint="eastAsia"/>
        </w:rPr>
        <w:t>各报告类型的规则适配参考：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68"/>
        <w:gridCol w:w="2654"/>
      </w:tblGrid>
      <w:tr w14:paraId="7E6CC702">
        <w:trPr>
          <w:tblHeader/>
        </w:trPr>
        <w:tc>
          <w:p w14:paraId="002B9A87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23AAD564">
            <w:pPr>
              <w:pStyle w:val="24"/>
            </w:pPr>
            <w:r>
              <w:rPr>
                <w:rFonts w:hint="eastAsia"/>
              </w:rPr>
              <w:t>表格结构特点</w:t>
            </w:r>
          </w:p>
        </w:tc>
        <w:tc>
          <w:p w14:paraId="0539BF70">
            <w:pPr>
              <w:pStyle w:val="24"/>
            </w:pPr>
            <w:r>
              <w:rPr>
                <w:rFonts w:hint="eastAsia"/>
              </w:rPr>
              <w:t>首选规则</w:t>
            </w:r>
          </w:p>
        </w:tc>
      </w:tr>
      <w:tr w14:paraId="1C6C7466">
        <w:tc>
          <w:p w14:paraId="0509B643">
            <w:pPr>
              <w:pStyle w:val="24"/>
            </w:pPr>
            <w:r>
              <w:rPr>
                <w:rFonts w:hint="eastAsia"/>
              </w:rPr>
              <w:t>化学成分报告</w:t>
            </w:r>
          </w:p>
        </w:tc>
        <w:tc>
          <w:p w14:paraId="00DA7CD9">
            <w:pPr>
              <w:pStyle w:val="24"/>
            </w:pPr>
            <w:r>
              <w:rPr>
                <w:rFonts w:hint="eastAsia"/>
              </w:rPr>
              <w:t>多列并行，多个元素同一行</w:t>
            </w:r>
          </w:p>
        </w:tc>
        <w:tc>
          <w:p w14:paraId="7FCBEB31">
            <w:pPr>
              <w:pStyle w:val="24"/>
            </w:pPr>
            <w:r>
              <w:rPr>
                <w:rFonts w:hint="eastAsia"/>
              </w:rPr>
              <w:t>表头列映射</w:t>
            </w:r>
          </w:p>
        </w:tc>
      </w:tr>
      <w:tr w14:paraId="147522D8">
        <w:tc>
          <w:p w14:paraId="69A1D176">
            <w:pPr>
              <w:pStyle w:val="24"/>
            </w:pPr>
            <w:r>
              <w:rPr>
                <w:rFonts w:hint="eastAsia"/>
              </w:rPr>
              <w:t>机械性能报告</w:t>
            </w:r>
          </w:p>
        </w:tc>
        <w:tc>
          <w:p w14:paraId="362CE730">
            <w:pPr>
              <w:pStyle w:val="24"/>
            </w:pPr>
            <w:r>
              <w:rPr>
                <w:rFonts w:hint="eastAsia"/>
              </w:rPr>
              <w:t>多行串行，每行一个指标</w:t>
            </w:r>
          </w:p>
        </w:tc>
        <w:tc>
          <w:p w14:paraId="50FC0FBD">
            <w:pPr>
              <w:pStyle w:val="24"/>
            </w:pPr>
            <w:r>
              <w:rPr>
                <w:rFonts w:hint="eastAsia"/>
              </w:rPr>
              <w:t>标准三列</w:t>
            </w:r>
            <w:r>
              <w:t xml:space="preserve"> / </w:t>
            </w:r>
            <w:r>
              <w:rPr>
                <w:rFonts w:hint="eastAsia"/>
              </w:rPr>
              <w:t>合并两列</w:t>
            </w:r>
          </w:p>
        </w:tc>
      </w:tr>
      <w:tr w14:paraId="2148C0B5">
        <w:tc>
          <w:p w14:paraId="5931A5FC">
            <w:pPr>
              <w:pStyle w:val="24"/>
            </w:pPr>
            <w:r>
              <w:rPr>
                <w:rFonts w:hint="eastAsia"/>
              </w:rPr>
              <w:t>尺寸检测报告</w:t>
            </w:r>
          </w:p>
        </w:tc>
        <w:tc>
          <w:p w14:paraId="18534B4D">
            <w:pPr>
              <w:pStyle w:val="24"/>
            </w:pPr>
            <w:r>
              <w:rPr>
                <w:rFonts w:hint="eastAsia"/>
              </w:rPr>
              <w:t>每行一测点，含X/Y/Z三维数值</w:t>
            </w:r>
          </w:p>
        </w:tc>
        <w:tc>
          <w:p w14:paraId="0ED8FBE2">
            <w:pPr>
              <w:pStyle w:val="24"/>
            </w:pPr>
            <w:r>
              <w:rPr>
                <w:rFonts w:hint="eastAsia"/>
              </w:rPr>
              <w:t>两行分组</w:t>
            </w:r>
          </w:p>
        </w:tc>
      </w:tr>
      <w:tr w14:paraId="7B076FF0">
        <w:tc>
          <w:p w14:paraId="6AF961EF">
            <w:pPr>
              <w:pStyle w:val="24"/>
            </w:pPr>
            <w:r>
              <w:rPr>
                <w:rFonts w:hint="eastAsia"/>
              </w:rPr>
              <w:t>无损检测报告</w:t>
            </w:r>
          </w:p>
        </w:tc>
        <w:tc>
          <w:p w14:paraId="2F386117">
            <w:pPr>
              <w:pStyle w:val="24"/>
            </w:pPr>
            <w:r>
              <w:rPr>
                <w:rFonts w:hint="eastAsia"/>
              </w:rPr>
              <w:t>缺陷列表，每条缺陷含多属性</w:t>
            </w:r>
          </w:p>
        </w:tc>
        <w:tc>
          <w:p w14:paraId="76CB3253">
            <w:pPr>
              <w:pStyle w:val="24"/>
            </w:pPr>
            <w:r>
              <w:rPr>
                <w:rFonts w:hint="eastAsia"/>
              </w:rPr>
              <w:t>表头列映射</w:t>
            </w:r>
          </w:p>
        </w:tc>
      </w:tr>
      <w:tr w14:paraId="4FB4AD67">
        <w:tc>
          <w:p w14:paraId="54978620">
            <w:pPr>
              <w:pStyle w:val="24"/>
            </w:pPr>
            <w:r>
              <w:rPr>
                <w:rFonts w:hint="eastAsia"/>
              </w:rPr>
              <w:t>硬度检测报告</w:t>
            </w:r>
          </w:p>
        </w:tc>
        <w:tc>
          <w:p w14:paraId="230B26AB">
            <w:pPr>
              <w:pStyle w:val="24"/>
            </w:pPr>
            <w:r>
              <w:rPr>
                <w:rFonts w:hint="eastAsia"/>
              </w:rPr>
              <w:t>多点测试，需汇总统计均值</w:t>
            </w:r>
          </w:p>
        </w:tc>
        <w:tc>
          <w:p w14:paraId="286BD5D9">
            <w:pPr>
              <w:pStyle w:val="24"/>
            </w:pPr>
            <w:r>
              <w:rPr>
                <w:rFonts w:hint="eastAsia"/>
              </w:rPr>
              <w:t>标准三列</w:t>
            </w:r>
            <w:r>
              <w:t xml:space="preserve"> + </w:t>
            </w:r>
            <w:r>
              <w:rPr>
                <w:rFonts w:hint="eastAsia"/>
              </w:rPr>
              <w:t>后处理统计</w:t>
            </w:r>
          </w:p>
        </w:tc>
      </w:tr>
    </w:tbl>
    <w:p w14:paraId="1383B020">
      <w:pPr>
        <w:pStyle w:val="3"/>
      </w:pPr>
      <w:r>
        <w:rPr>
          <w:rFonts w:hint="eastAsia"/>
        </w:rPr>
        <w:t>每份报告需提取</w:t>
      </w:r>
      <w:r>
        <w:t xml:space="preserve"> </w:t>
      </w:r>
      <w:r>
        <w:rPr>
          <w:rFonts w:hint="eastAsia"/>
          <w:b/>
          <w:bCs/>
        </w:rPr>
        <w:t>50–80个字段</w:t>
      </w:r>
      <w:r>
        <w:rPr>
          <w:rFonts w:hint="eastAsia"/>
        </w:rPr>
        <w:t>，字段按逻辑分三组管理：</w:t>
      </w:r>
    </w:p>
    <w:p w14:paraId="191B875D">
      <w:pPr>
        <w:pStyle w:val="3"/>
      </w:pPr>
      <w:r>
        <w:rPr>
          <w:rFonts w:hint="eastAsia"/>
          <w:b/>
          <w:bCs/>
        </w:rPr>
        <w:t>基本信息组</w:t>
      </w:r>
    </w:p>
    <w:p w14:paraId="6D262054">
      <w:pPr>
        <w:pStyle w:val="13"/>
      </w:pPr>
      <w:r>
        <w:rPr>
          <w:rFonts w:hint="eastAsia"/>
        </w:rPr>
        <w:t>产品代号、图号、零部件名称、材质、材质编号、报告编号、检测日期、样品批号、检测标准、供应商名称等</w:t>
      </w:r>
    </w:p>
    <w:p w14:paraId="4DC43A36">
      <w:pPr>
        <w:pStyle w:val="23"/>
      </w:pPr>
      <w:r>
        <w:rPr>
          <w:rFonts w:hint="eastAsia"/>
          <w:b/>
          <w:bCs/>
        </w:rPr>
        <w:t>化学成分组</w:t>
      </w:r>
    </w:p>
    <w:p w14:paraId="2762EB00">
      <w:pPr>
        <w:pStyle w:val="13"/>
      </w:pPr>
      <w:r>
        <w:t xml:space="preserve">C%、Si%、Mn%、P%、S% </w:t>
      </w:r>
      <w:r>
        <w:rPr>
          <w:rFonts w:hint="eastAsia"/>
        </w:rPr>
        <w:t>等各元素的实测值（及要求值，对接QMS质量标准支持国标、美标等）</w:t>
      </w:r>
    </w:p>
    <w:p w14:paraId="5998855E">
      <w:pPr>
        <w:pStyle w:val="23"/>
      </w:pPr>
      <w:r>
        <w:rPr>
          <w:rFonts w:hint="eastAsia"/>
          <w:b/>
          <w:bCs/>
        </w:rPr>
        <w:t>力学/机械性能组</w:t>
      </w:r>
    </w:p>
    <w:p w14:paraId="08D4F262">
      <w:pPr>
        <w:pStyle w:val="13"/>
      </w:pPr>
      <w:r>
        <w:rPr>
          <w:rFonts w:hint="eastAsia"/>
        </w:rPr>
        <w:t>抗拉强度（MPa）、屈服强度（MPa）、延伸率（%）、硬度（HB/HRC）、冲击值（J）等的实测值及要求值（对接QMS质量标准支持国标、美标等）</w:t>
      </w:r>
    </w:p>
    <w:p w14:paraId="6C0E92FB">
      <w:pPr>
        <w:pStyle w:val="23"/>
      </w:pPr>
      <w:r>
        <w:rPr>
          <w:rFonts w:hint="eastAsia"/>
          <w:b/>
          <w:bCs/>
        </w:rPr>
        <w:t>特殊情况处理</w:t>
      </w:r>
    </w:p>
    <w:p w14:paraId="453A178A">
      <w:pPr>
        <w:numPr>
          <w:ilvl w:val="0"/>
          <w:numId w:val="1"/>
        </w:numPr>
      </w:pPr>
      <w:r>
        <w:rPr>
          <w:rFonts w:hint="eastAsia"/>
          <w:b/>
          <w:bCs/>
        </w:rPr>
        <w:t>印章遮挡</w:t>
      </w:r>
      <w:r>
        <w:rPr>
          <w:rFonts w:hint="eastAsia"/>
        </w:rPr>
        <w:t>：检测印章区域，被印章遮挡的字段自动标记为「</w:t>
      </w:r>
      <w:r>
        <w:rPr>
          <w:rFonts w:hint="eastAsia"/>
          <w:b/>
          <w:bCs/>
        </w:rPr>
        <w:t>需复核</w:t>
      </w:r>
      <w:r>
        <w:rPr>
          <w:rFonts w:hint="eastAsia"/>
        </w:rPr>
        <w:t>」，不强行识别遮挡内容，由质检人员在复核界面手动填写</w:t>
      </w:r>
    </w:p>
    <w:p w14:paraId="7BAB7710">
      <w:pPr>
        <w:numPr>
          <w:ilvl w:val="0"/>
          <w:numId w:val="1"/>
        </w:numPr>
      </w:pPr>
      <w:r>
        <w:rPr>
          <w:rFonts w:hint="eastAsia"/>
          <w:b/>
          <w:bCs/>
        </w:rPr>
        <w:t>字段置信度</w:t>
      </w:r>
      <w:r>
        <w:rPr>
          <w:rFonts w:hint="eastAsia"/>
        </w:rPr>
        <w:t>：每个提取字段输出置信度评分，低于阈值自动进入复核队列</w:t>
      </w:r>
    </w:p>
    <w:bookmarkEnd w:id="14"/>
    <w:bookmarkEnd w:id="16"/>
    <w:p w14:paraId="06446131">
      <w:pPr>
        <w:pStyle w:val="5"/>
      </w:pPr>
      <w:bookmarkStart w:id="17" w:name="Xf7e31b18de74bcb3d4c2abf8189aee700ee371b"/>
      <w:r>
        <w:t xml:space="preserve">4.4 </w:t>
      </w:r>
      <w:r>
        <w:rPr>
          <w:rFonts w:hint="eastAsia"/>
        </w:rPr>
        <w:t>模块四：数值校验、合格判定与多维度置信度评分</w:t>
      </w:r>
    </w:p>
    <w:p w14:paraId="36B9C976">
      <w:pPr>
        <w:pStyle w:val="6"/>
      </w:pPr>
      <w:bookmarkStart w:id="18" w:name="校验流程"/>
      <w:r>
        <w:rPr>
          <w:rFonts w:hint="eastAsia"/>
        </w:rPr>
        <w:t>校验流程</w:t>
      </w:r>
    </w:p>
    <w:p w14:paraId="40D25BA6">
      <w:pPr>
        <w:pStyle w:val="49"/>
      </w:pPr>
      <w:r>
        <w:rPr>
          <w:rStyle w:val="48"/>
          <w:rFonts w:hint="eastAsia"/>
        </w:rPr>
        <w:t>提取到的数据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① </w:t>
      </w:r>
      <w:r>
        <w:rPr>
          <w:rStyle w:val="48"/>
          <w:rFonts w:hint="eastAsia"/>
        </w:rPr>
        <w:t>格式校验：数值字段是否为合法数字，是否在知识库合理值域内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术语标准化：通过行业知识库将别名映射为标准字段名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合规判断（报告含要求值时）：实测值</w:t>
      </w:r>
      <w:r>
        <w:rPr>
          <w:rStyle w:val="48"/>
        </w:rPr>
        <w:t xml:space="preserve"> vs </w:t>
      </w:r>
      <w:r>
        <w:rPr>
          <w:rStyle w:val="48"/>
          <w:rFonts w:hint="eastAsia"/>
        </w:rPr>
        <w:t>要求值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合格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不合格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④ </w:t>
      </w:r>
      <w:r>
        <w:rPr>
          <w:rStyle w:val="48"/>
          <w:rFonts w:hint="eastAsia"/>
        </w:rPr>
        <w:t>多维度置信度综合评分（见下表）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综合评分</w:t>
      </w:r>
      <w:r>
        <w:rPr>
          <w:rStyle w:val="48"/>
        </w:rPr>
        <w:t xml:space="preserve"> &lt; </w:t>
      </w:r>
      <w:r>
        <w:rPr>
          <w:rStyle w:val="48"/>
          <w:rFonts w:hint="eastAsia"/>
        </w:rPr>
        <w:t>阈值X</w:t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高亮标记，进入人工复核队列</w:t>
      </w:r>
      <w:r>
        <w:br w:type="textWrapping"/>
      </w:r>
      <w:r>
        <w:rPr>
          <w:rStyle w:val="48"/>
          <w:rFonts w:hint="eastAsia"/>
        </w:rPr>
        <w:t>综合评分</w:t>
      </w:r>
      <w:r>
        <w:rPr>
          <w:rStyle w:val="48"/>
        </w:rPr>
        <w:t xml:space="preserve"> ≥ </w:t>
      </w:r>
      <w:r>
        <w:rPr>
          <w:rStyle w:val="48"/>
          <w:rFonts w:hint="eastAsia"/>
        </w:rPr>
        <w:t>阈值X</w:t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自动进入下一步</w:t>
      </w:r>
    </w:p>
    <w:bookmarkEnd w:id="18"/>
    <w:p w14:paraId="5C566E15">
      <w:pPr>
        <w:pStyle w:val="6"/>
      </w:pPr>
      <w:bookmarkStart w:id="19" w:name="多维度置信度评分体系"/>
      <w:r>
        <w:rPr>
          <w:rFonts w:hint="eastAsia"/>
        </w:rPr>
        <w:t>多维度置信度评分体系</w:t>
      </w:r>
    </w:p>
    <w:p w14:paraId="04B553C9">
      <w:pPr>
        <w:pStyle w:val="23"/>
      </w:pPr>
      <w:r>
        <w:rPr>
          <w:rFonts w:hint="eastAsia"/>
        </w:rPr>
        <w:t>每个抽取字段附带以下5个维度的综合可信度评分，低于系统参数</w:t>
      </w:r>
      <w:r>
        <w:t xml:space="preserve"> </w:t>
      </w:r>
      <w:r>
        <w:rPr>
          <w:b/>
          <w:bCs/>
        </w:rPr>
        <w:t>X</w:t>
      </w:r>
      <w:r>
        <w:t xml:space="preserve"> </w:t>
      </w:r>
      <w:r>
        <w:rPr>
          <w:rFonts w:hint="eastAsia"/>
        </w:rPr>
        <w:t>的字段自动进入复核队列：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4296"/>
        <w:gridCol w:w="723"/>
      </w:tblGrid>
      <w:tr w14:paraId="32BFE107">
        <w:trPr>
          <w:tblHeader/>
        </w:trPr>
        <w:tc>
          <w:p w14:paraId="3F306638">
            <w:pPr>
              <w:pStyle w:val="24"/>
            </w:pPr>
            <w:r>
              <w:rPr>
                <w:rFonts w:hint="eastAsia"/>
              </w:rPr>
              <w:t>评分维度</w:t>
            </w:r>
          </w:p>
        </w:tc>
        <w:tc>
          <w:p w14:paraId="5DE9FB91">
            <w:pPr>
              <w:pStyle w:val="24"/>
            </w:pPr>
            <w:r>
              <w:rPr>
                <w:rFonts w:hint="eastAsia"/>
              </w:rPr>
              <w:t>评估依据</w:t>
            </w:r>
          </w:p>
        </w:tc>
        <w:tc>
          <w:p w14:paraId="79604CAC">
            <w:pPr>
              <w:pStyle w:val="24"/>
            </w:pPr>
            <w:r>
              <w:rPr>
                <w:rFonts w:hint="eastAsia"/>
              </w:rPr>
              <w:t>权重</w:t>
            </w:r>
          </w:p>
        </w:tc>
      </w:tr>
      <w:tr w14:paraId="10C7DAF2">
        <w:tc>
          <w:p w14:paraId="2AADD9DB">
            <w:pPr>
              <w:pStyle w:val="24"/>
            </w:pPr>
            <w:r>
              <w:rPr>
                <w:rFonts w:hint="eastAsia"/>
              </w:rPr>
              <w:t>OCR识别置信度</w:t>
            </w:r>
          </w:p>
        </w:tc>
        <w:tc>
          <w:p w14:paraId="20DC3E44">
            <w:pPr>
              <w:pStyle w:val="24"/>
            </w:pPr>
            <w:r>
              <w:rPr>
                <w:rFonts w:hint="eastAsia"/>
              </w:rPr>
              <w:t>OCR字符识别的平均置信度</w:t>
            </w:r>
          </w:p>
        </w:tc>
        <w:tc>
          <w:p w14:paraId="53A34E83">
            <w:pPr>
              <w:pStyle w:val="24"/>
            </w:pPr>
            <w:r>
              <w:t>25%</w:t>
            </w:r>
          </w:p>
        </w:tc>
      </w:tr>
      <w:tr w14:paraId="1021A23B">
        <w:tc>
          <w:p w14:paraId="23B32F37">
            <w:pPr>
              <w:pStyle w:val="24"/>
            </w:pPr>
            <w:r>
              <w:rPr>
                <w:rFonts w:hint="eastAsia"/>
              </w:rPr>
              <w:t>规则匹配度</w:t>
            </w:r>
          </w:p>
        </w:tc>
        <w:tc>
          <w:p w14:paraId="08D234E0">
            <w:pPr>
              <w:pStyle w:val="24"/>
            </w:pPr>
            <w:r>
              <w:rPr>
                <w:rFonts w:hint="eastAsia"/>
              </w:rPr>
              <w:t>是否符合当前规则的预期单元格模式</w:t>
            </w:r>
          </w:p>
        </w:tc>
        <w:tc>
          <w:p w14:paraId="7C4479CA">
            <w:pPr>
              <w:pStyle w:val="24"/>
            </w:pPr>
            <w:r>
              <w:t>25%</w:t>
            </w:r>
          </w:p>
        </w:tc>
      </w:tr>
      <w:tr w14:paraId="7054AC0A">
        <w:tc>
          <w:p w14:paraId="08D1A8F1">
            <w:pPr>
              <w:pStyle w:val="24"/>
            </w:pPr>
            <w:r>
              <w:rPr>
                <w:rFonts w:hint="eastAsia"/>
              </w:rPr>
              <w:t>术语标准化匹配</w:t>
            </w:r>
          </w:p>
        </w:tc>
        <w:tc>
          <w:p w14:paraId="3A18819E">
            <w:pPr>
              <w:pStyle w:val="24"/>
            </w:pPr>
            <w:r>
              <w:rPr>
                <w:rFonts w:hint="eastAsia"/>
              </w:rPr>
              <w:t>字段名是否在知识库中找到对应别名</w:t>
            </w:r>
          </w:p>
        </w:tc>
        <w:tc>
          <w:p w14:paraId="3208D40B">
            <w:pPr>
              <w:pStyle w:val="24"/>
            </w:pPr>
            <w:r>
              <w:t>20%</w:t>
            </w:r>
          </w:p>
        </w:tc>
      </w:tr>
      <w:tr w14:paraId="720712DB">
        <w:tc>
          <w:p w14:paraId="1F779DED">
            <w:pPr>
              <w:pStyle w:val="24"/>
            </w:pPr>
            <w:r>
              <w:rPr>
                <w:rFonts w:hint="eastAsia"/>
              </w:rPr>
              <w:t>数值合理性</w:t>
            </w:r>
          </w:p>
        </w:tc>
        <w:tc>
          <w:p w14:paraId="52094C75">
            <w:pPr>
              <w:pStyle w:val="24"/>
            </w:pPr>
            <w:r>
              <w:rPr>
                <w:rFonts w:hint="eastAsia"/>
              </w:rPr>
              <w:t>数值是否在知识库定义的合理值域内</w:t>
            </w:r>
          </w:p>
        </w:tc>
        <w:tc>
          <w:p w14:paraId="56AD6224">
            <w:pPr>
              <w:pStyle w:val="24"/>
            </w:pPr>
            <w:r>
              <w:t>20%</w:t>
            </w:r>
          </w:p>
        </w:tc>
      </w:tr>
      <w:tr w14:paraId="420B8B77">
        <w:tc>
          <w:p w14:paraId="58CF972E">
            <w:pPr>
              <w:pStyle w:val="24"/>
            </w:pPr>
            <w:r>
              <w:rPr>
                <w:rFonts w:hint="eastAsia"/>
              </w:rPr>
              <w:t>空间一致性</w:t>
            </w:r>
          </w:p>
        </w:tc>
        <w:tc>
          <w:p w14:paraId="493DED22">
            <w:pPr>
              <w:pStyle w:val="24"/>
            </w:pPr>
            <w:r>
              <w:rPr>
                <w:rFonts w:hint="eastAsia"/>
              </w:rPr>
              <w:t>标题单元格与值单元格的相对位置偏差</w:t>
            </w:r>
          </w:p>
        </w:tc>
        <w:tc>
          <w:p w14:paraId="65728E2C">
            <w:pPr>
              <w:pStyle w:val="24"/>
            </w:pPr>
            <w:r>
              <w:t>10%</w:t>
            </w:r>
          </w:p>
        </w:tc>
      </w:tr>
    </w:tbl>
    <w:p w14:paraId="0B9DE75D">
      <w:pPr>
        <w:pStyle w:val="13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：某字段</w:t>
      </w:r>
      <w:r>
        <w:t xml:space="preserve"> </w:t>
      </w:r>
      <w:r>
        <w:rPr>
          <w:rFonts w:hint="eastAsia"/>
        </w:rPr>
        <w:t>OCR置信度0.92</w:t>
      </w:r>
      <w:r>
        <w:t xml:space="preserve"> × 25% + </w:t>
      </w:r>
      <w:r>
        <w:rPr>
          <w:rFonts w:hint="eastAsia"/>
        </w:rPr>
        <w:t>规则匹配0.85</w:t>
      </w:r>
      <w:r>
        <w:t xml:space="preserve"> × 25% + </w:t>
      </w:r>
      <w:r>
        <w:rPr>
          <w:rFonts w:hint="eastAsia"/>
        </w:rPr>
        <w:t>术语匹配1.0</w:t>
      </w:r>
      <w:r>
        <w:t xml:space="preserve"> × 20% + </w:t>
      </w:r>
      <w:r>
        <w:rPr>
          <w:rFonts w:hint="eastAsia"/>
        </w:rPr>
        <w:t>数值合理0.95</w:t>
      </w:r>
      <w:r>
        <w:t xml:space="preserve"> × 20% + </w:t>
      </w:r>
      <w:r>
        <w:rPr>
          <w:rFonts w:hint="eastAsia"/>
        </w:rPr>
        <w:t>空间一致0.90</w:t>
      </w:r>
      <w:r>
        <w:t xml:space="preserve"> × 10% = </w:t>
      </w:r>
      <w:r>
        <w:rPr>
          <w:rFonts w:hint="eastAsia"/>
          <w:b/>
          <w:bCs/>
        </w:rPr>
        <w:t>综合得分</w:t>
      </w:r>
      <w:r>
        <w:rPr>
          <w:b/>
          <w:bCs/>
        </w:rPr>
        <w:t xml:space="preserve"> 0.92</w:t>
      </w:r>
    </w:p>
    <w:p w14:paraId="4926B83D">
      <w:pPr>
        <w:pStyle w:val="23"/>
      </w:pPr>
      <w:r>
        <w:rPr>
          <w:rFonts w:hint="eastAsia"/>
          <w:b/>
          <w:bCs/>
        </w:rPr>
        <w:t>兼容两种报告版本：</w:t>
      </w:r>
    </w:p>
    <w:p w14:paraId="53AC55EE">
      <w:pPr>
        <w:numPr>
          <w:ilvl w:val="0"/>
          <w:numId w:val="1"/>
        </w:numPr>
      </w:pPr>
      <w:r>
        <w:rPr>
          <w:rFonts w:hint="eastAsia"/>
        </w:rPr>
        <w:t>报告</w:t>
      </w:r>
      <w:r>
        <w:rPr>
          <w:rFonts w:hint="eastAsia"/>
          <w:b/>
          <w:bCs/>
        </w:rPr>
        <w:t>含要求值</w:t>
      </w:r>
      <w:r>
        <w:rPr>
          <w:rFonts w:hint="eastAsia"/>
        </w:rPr>
        <w:t>（升版后）：自动比对实测值与要求值，输出合格/不合格</w:t>
      </w:r>
    </w:p>
    <w:p w14:paraId="5083386B">
      <w:pPr>
        <w:numPr>
          <w:ilvl w:val="0"/>
          <w:numId w:val="1"/>
        </w:numPr>
      </w:pPr>
      <w:r>
        <w:rPr>
          <w:rFonts w:hint="eastAsia"/>
        </w:rPr>
        <w:t>报告</w:t>
      </w:r>
      <w:r>
        <w:rPr>
          <w:rFonts w:hint="eastAsia"/>
          <w:b/>
          <w:bCs/>
        </w:rPr>
        <w:t>不含要求值</w:t>
      </w:r>
      <w:r>
        <w:rPr>
          <w:rFonts w:hint="eastAsia"/>
        </w:rPr>
        <w:t>（当前阶段）：仅提取实测值，合规判断步骤暂跳过，升版后自动启用</w:t>
      </w:r>
    </w:p>
    <w:bookmarkEnd w:id="17"/>
    <w:bookmarkEnd w:id="19"/>
    <w:p w14:paraId="40BECDB9">
      <w:pPr>
        <w:pStyle w:val="5"/>
      </w:pPr>
      <w:bookmarkStart w:id="20" w:name="X17ac6b10f0522454ee5a735e4fb15689f473059"/>
      <w:r>
        <w:t xml:space="preserve">4.5 </w:t>
      </w:r>
      <w:r>
        <w:rPr>
          <w:rFonts w:hint="eastAsia"/>
        </w:rPr>
        <w:t>模块五：人工复核界面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43"/>
      </w:tblGrid>
      <w:tr w14:paraId="730C6B44">
        <w:trPr>
          <w:tblHeader/>
        </w:trPr>
        <w:tc>
          <w:p w14:paraId="3BCE0450">
            <w:pPr>
              <w:pStyle w:val="24"/>
            </w:pPr>
            <w:r>
              <w:rPr>
                <w:rFonts w:hint="eastAsia"/>
              </w:rPr>
              <w:t>方案要点</w:t>
            </w:r>
          </w:p>
        </w:tc>
        <w:tc>
          <w:p w14:paraId="47F35FB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B52221D">
        <w:tc>
          <w:p w14:paraId="062A2939">
            <w:pPr>
              <w:pStyle w:val="24"/>
            </w:pPr>
            <w:r>
              <w:rPr>
                <w:rFonts w:hint="eastAsia"/>
              </w:rPr>
              <w:t>复核范围</w:t>
            </w:r>
          </w:p>
        </w:tc>
        <w:tc>
          <w:p w14:paraId="0434706A">
            <w:pPr>
              <w:pStyle w:val="24"/>
            </w:pPr>
            <w:r>
              <w:rPr>
                <w:rFonts w:hint="eastAsia"/>
              </w:rPr>
              <w:t>仅显示置信度低于阈值的字段和不合格字段，不展示整份报告</w:t>
            </w:r>
          </w:p>
        </w:tc>
      </w:tr>
      <w:tr w14:paraId="362D5228">
        <w:tc>
          <w:p w14:paraId="7049B71E">
            <w:pPr>
              <w:pStyle w:val="24"/>
            </w:pPr>
            <w:r>
              <w:rPr>
                <w:rFonts w:hint="eastAsia"/>
              </w:rPr>
              <w:t>高亮提示</w:t>
            </w:r>
          </w:p>
        </w:tc>
        <w:tc>
          <w:p w14:paraId="01F36F52">
            <w:pPr>
              <w:pStyle w:val="24"/>
            </w:pPr>
            <w:r>
              <w:rPr>
                <w:rFonts w:hint="eastAsia"/>
              </w:rPr>
              <w:t>低置信度字段和不合格字段自动高亮，标注原因（颜色区分：</w:t>
            </w:r>
            <w:r>
              <w:rPr>
                <w:rFonts w:hint="eastAsia"/>
                <w:b/>
                <w:bCs/>
              </w:rPr>
              <w:t>红色</w:t>
            </w:r>
            <w:r>
              <w:rPr>
                <w:rFonts w:hint="eastAsia"/>
              </w:rPr>
              <w:t>=印章遮挡/置信度极低，</w:t>
            </w:r>
            <w:r>
              <w:rPr>
                <w:rFonts w:hint="eastAsia"/>
                <w:b/>
                <w:bCs/>
              </w:rPr>
              <w:t>黄色</w:t>
            </w:r>
            <w:r>
              <w:rPr>
                <w:rFonts w:hint="eastAsia"/>
              </w:rPr>
              <w:t>=置信度低于阈值X）</w:t>
            </w:r>
          </w:p>
        </w:tc>
      </w:tr>
      <w:tr w14:paraId="6FD1B756">
        <w:tc>
          <w:p w14:paraId="7A7763D8">
            <w:pPr>
              <w:pStyle w:val="24"/>
            </w:pPr>
            <w:r>
              <w:rPr>
                <w:rFonts w:hint="eastAsia"/>
              </w:rPr>
              <w:t>可配置置信度阈值</w:t>
            </w:r>
          </w:p>
        </w:tc>
        <w:tc>
          <w:p w14:paraId="28684C7F">
            <w:pPr>
              <w:pStyle w:val="24"/>
            </w:pPr>
            <w:r>
              <w:rPr>
                <w:rFonts w:hint="eastAsia"/>
              </w:rPr>
              <w:t>系统设置页面提供参数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X（置信度警告阈值）</w:t>
            </w:r>
            <w:r>
              <w:rPr>
                <w:rFonts w:hint="eastAsia"/>
              </w:rPr>
              <w:t>，管理员可按字段类型分别配置默认值（数字字段默认95%，文字字段默认90%）；低于X的字段自动进入提醒队列，要求质检人员逐一确认后方可提交</w:t>
            </w:r>
          </w:p>
        </w:tc>
      </w:tr>
      <w:tr w14:paraId="392D5FA5">
        <w:tc>
          <w:p w14:paraId="51D50AB0">
            <w:pPr>
              <w:pStyle w:val="24"/>
            </w:pPr>
            <w:r>
              <w:rPr>
                <w:rFonts w:hint="eastAsia"/>
              </w:rPr>
              <w:t>低置信度提醒交互</w:t>
            </w:r>
          </w:p>
        </w:tc>
        <w:tc>
          <w:p w14:paraId="6588D1A5">
            <w:pPr>
              <w:pStyle w:val="24"/>
            </w:pPr>
            <w:r>
              <w:rPr>
                <w:rFonts w:hint="eastAsia"/>
              </w:rPr>
              <w:t>识别完成后如存在置信度低于X的字段，复核界面顶部显示醒目横幅："本份报告有</w:t>
            </w:r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>个字段</w:t>
            </w:r>
            <w:r>
              <w:rPr>
                <w:rFonts w:hint="eastAsia"/>
              </w:rPr>
              <w:t>识别置信度低于</w:t>
            </w:r>
            <w:r>
              <w:t xml:space="preserve"> </w:t>
            </w:r>
            <w:r>
              <w:rPr>
                <w:rFonts w:hint="eastAsia"/>
              </w:rPr>
              <w:t>X%，请重点核查"，并自动滚动定位至第一个低置信度字段，逐一确认后横幅消失</w:t>
            </w:r>
          </w:p>
        </w:tc>
      </w:tr>
      <w:tr w14:paraId="44C9A55E">
        <w:tc>
          <w:p w14:paraId="0B65B757">
            <w:pPr>
              <w:pStyle w:val="24"/>
            </w:pPr>
            <w:r>
              <w:rPr>
                <w:rFonts w:hint="eastAsia"/>
              </w:rPr>
              <w:t>批量修正</w:t>
            </w:r>
          </w:p>
        </w:tc>
        <w:tc>
          <w:p w14:paraId="0335480C">
            <w:pPr>
              <w:pStyle w:val="24"/>
            </w:pPr>
            <w:r>
              <w:rPr>
                <w:rFonts w:hint="eastAsia"/>
              </w:rPr>
              <w:t>支持对相同类型错误的字段进行批量修正</w:t>
            </w:r>
          </w:p>
        </w:tc>
      </w:tr>
      <w:tr w14:paraId="1A5ECCB4">
        <w:tc>
          <w:p w14:paraId="778E259D">
            <w:pPr>
              <w:pStyle w:val="24"/>
            </w:pPr>
            <w:r>
              <w:rPr>
                <w:rFonts w:hint="eastAsia"/>
              </w:rPr>
              <w:t>复核目标</w:t>
            </w:r>
          </w:p>
        </w:tc>
        <w:tc>
          <w:p w14:paraId="2FC469D7">
            <w:pPr>
              <w:pStyle w:val="24"/>
            </w:pPr>
            <w:r>
              <w:rPr>
                <w:rFonts w:hint="eastAsia"/>
              </w:rPr>
              <w:t>每份报告复核时间控制在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1–2分钟</w:t>
            </w:r>
            <w:r>
              <w:t xml:space="preserve"> </w:t>
            </w:r>
            <w:r>
              <w:rPr>
                <w:rFonts w:hint="eastAsia"/>
              </w:rPr>
              <w:t>内</w:t>
            </w:r>
          </w:p>
        </w:tc>
      </w:tr>
      <w:tr w14:paraId="0AE19E3A">
        <w:tc>
          <w:p w14:paraId="25739D7E">
            <w:pPr>
              <w:pStyle w:val="24"/>
            </w:pPr>
            <w:r>
              <w:rPr>
                <w:rFonts w:hint="eastAsia"/>
              </w:rPr>
              <w:t>确认操作</w:t>
            </w:r>
          </w:p>
        </w:tc>
        <w:tc>
          <w:p w14:paraId="33635692">
            <w:pPr>
              <w:pStyle w:val="24"/>
            </w:pPr>
            <w:r>
              <w:rPr>
                <w:rFonts w:hint="eastAsia"/>
              </w:rPr>
              <w:t>复核通过后，一键提交推送QMS</w:t>
            </w:r>
          </w:p>
        </w:tc>
      </w:tr>
      <w:bookmarkEnd w:id="20"/>
    </w:tbl>
    <w:p w14:paraId="173211C0">
      <w:pPr>
        <w:pStyle w:val="5"/>
      </w:pPr>
      <w:bookmarkStart w:id="21" w:name="Xcb31e9485b0b1eee02d23a414e0818082192ce2"/>
      <w:r>
        <w:t xml:space="preserve">4.6 </w:t>
      </w:r>
      <w:r>
        <w:rPr>
          <w:rFonts w:hint="eastAsia"/>
        </w:rPr>
        <w:t>模块六：QMS</w:t>
      </w:r>
      <w:r>
        <w:t xml:space="preserve"> </w:t>
      </w:r>
      <w:r>
        <w:rPr>
          <w:rFonts w:hint="eastAsia"/>
        </w:rPr>
        <w:t>系统对接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06"/>
      </w:tblGrid>
      <w:tr w14:paraId="19C10710">
        <w:trPr>
          <w:tblHeader/>
        </w:trPr>
        <w:tc>
          <w:p w14:paraId="268D5398">
            <w:pPr>
              <w:pStyle w:val="24"/>
            </w:pPr>
            <w:r>
              <w:rPr>
                <w:rFonts w:hint="eastAsia"/>
              </w:rPr>
              <w:t>方案要点</w:t>
            </w:r>
          </w:p>
        </w:tc>
        <w:tc>
          <w:p w14:paraId="13C28D9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96EB75E">
        <w:tc>
          <w:p w14:paraId="7213F066">
            <w:pPr>
              <w:pStyle w:val="24"/>
            </w:pPr>
            <w:r>
              <w:rPr>
                <w:rFonts w:hint="eastAsia"/>
              </w:rPr>
              <w:t>主路径</w:t>
            </w:r>
          </w:p>
        </w:tc>
        <w:tc>
          <w:p w14:paraId="5878F7F4">
            <w:pPr>
              <w:pStyle w:val="24"/>
            </w:pPr>
            <w:r>
              <w:t xml:space="preserve">RESTful API </w:t>
            </w:r>
            <w:r>
              <w:rPr>
                <w:rFonts w:hint="eastAsia"/>
              </w:rPr>
              <w:t>实时推送（QMS系统已开放对外API接口）</w:t>
            </w:r>
          </w:p>
        </w:tc>
      </w:tr>
      <w:tr w14:paraId="1D0FA6C4">
        <w:tc>
          <w:p w14:paraId="6466F30F">
            <w:pPr>
              <w:pStyle w:val="24"/>
            </w:pPr>
            <w:r>
              <w:rPr>
                <w:rFonts w:hint="eastAsia"/>
              </w:rPr>
              <w:t>备用路径</w:t>
            </w:r>
          </w:p>
        </w:tc>
        <w:tc>
          <w:p w14:paraId="751D8E5B">
            <w:pPr>
              <w:pStyle w:val="24"/>
            </w:pPr>
            <w:r>
              <w:rPr>
                <w:rFonts w:hint="eastAsia"/>
              </w:rPr>
              <w:t>生成标准CSV/Excel文件，供QMS手动导入（接口不可用时）</w:t>
            </w:r>
          </w:p>
        </w:tc>
      </w:tr>
      <w:tr w14:paraId="25F121C2">
        <w:tc>
          <w:p w14:paraId="1E4CABA1">
            <w:pPr>
              <w:pStyle w:val="24"/>
            </w:pPr>
            <w:r>
              <w:rPr>
                <w:rFonts w:hint="eastAsia"/>
              </w:rPr>
              <w:t>批量提交</w:t>
            </w:r>
          </w:p>
        </w:tc>
        <w:tc>
          <w:p w14:paraId="52EE9008">
            <w:pPr>
              <w:pStyle w:val="24"/>
            </w:pPr>
            <w:r>
              <w:rPr>
                <w:rFonts w:hint="eastAsia"/>
              </w:rPr>
              <w:t>API支持批量提交，避免逐字段调用的性能开销</w:t>
            </w:r>
          </w:p>
        </w:tc>
      </w:tr>
      <w:tr w14:paraId="662683F1">
        <w:tc>
          <w:p w14:paraId="5BF4027C">
            <w:pPr>
              <w:pStyle w:val="24"/>
            </w:pPr>
            <w:r>
              <w:rPr>
                <w:rFonts w:hint="eastAsia"/>
              </w:rPr>
              <w:t>数据量估算</w:t>
            </w:r>
          </w:p>
        </w:tc>
        <w:tc>
          <w:p w14:paraId="16A81E7B">
            <w:pPr>
              <w:pStyle w:val="24"/>
            </w:pPr>
            <w:r>
              <w:rPr>
                <w:rFonts w:hint="eastAsia"/>
              </w:rPr>
              <w:t>每天200份</w:t>
            </w:r>
            <w:r>
              <w:t xml:space="preserve"> × </w:t>
            </w:r>
            <w:r>
              <w:rPr>
                <w:rFonts w:hint="eastAsia"/>
              </w:rPr>
              <w:t>80字段</w:t>
            </w:r>
            <w:r>
              <w:t xml:space="preserve"> ≈ 16,000 </w:t>
            </w:r>
            <w:r>
              <w:rPr>
                <w:rFonts w:hint="eastAsia"/>
              </w:rPr>
              <w:t>数据点/天</w:t>
            </w:r>
          </w:p>
        </w:tc>
      </w:tr>
      <w:tr w14:paraId="54BCA2AB">
        <w:tc>
          <w:p w14:paraId="4622F92A">
            <w:pPr>
              <w:pStyle w:val="24"/>
            </w:pPr>
            <w:r>
              <w:rPr>
                <w:rFonts w:hint="eastAsia"/>
              </w:rPr>
              <w:t>传输安全</w:t>
            </w:r>
          </w:p>
        </w:tc>
        <w:tc>
          <w:p w14:paraId="4B05E954">
            <w:pPr>
              <w:pStyle w:val="24"/>
            </w:pPr>
            <w:r>
              <w:rPr>
                <w:rFonts w:hint="eastAsia"/>
              </w:rPr>
              <w:t>接口调用加密，确保数据安全</w:t>
            </w:r>
          </w:p>
        </w:tc>
      </w:tr>
      <w:tr w14:paraId="66120944">
        <w:tc>
          <w:p w14:paraId="61204E36">
            <w:pPr>
              <w:pStyle w:val="24"/>
            </w:pPr>
            <w:r>
              <w:rPr>
                <w:rFonts w:hint="eastAsia"/>
              </w:rPr>
              <w:t>操作日志</w:t>
            </w:r>
          </w:p>
        </w:tc>
        <w:tc>
          <w:p w14:paraId="32FEF3B1">
            <w:pPr>
              <w:pStyle w:val="24"/>
            </w:pPr>
            <w:r>
              <w:rPr>
                <w:rFonts w:hint="eastAsia"/>
              </w:rPr>
              <w:t>完整记录：谁/何时/处理了哪份报告/推送结果，确保可追溯</w:t>
            </w:r>
          </w:p>
        </w:tc>
      </w:tr>
    </w:tbl>
    <w:p w14:paraId="07FB2639">
      <w:pPr>
        <w:pStyle w:val="13"/>
      </w:pPr>
      <w:r>
        <w:rPr>
          <w:rFonts w:hint="eastAsia"/>
          <w:b/>
          <w:bCs/>
        </w:rPr>
        <w:t>实施前确认</w:t>
      </w:r>
      <w:r>
        <w:rPr>
          <w:rFonts w:hint="eastAsia"/>
        </w:rPr>
        <w:t>：QMS</w:t>
      </w:r>
      <w:r>
        <w:t xml:space="preserve"> API </w:t>
      </w:r>
      <w:r>
        <w:rPr>
          <w:rFonts w:hint="eastAsia"/>
        </w:rPr>
        <w:t>接口文档（字段名称、数据格式、认证方式）</w:t>
      </w:r>
    </w:p>
    <w:bookmarkEnd w:id="21"/>
    <w:p w14:paraId="4B50ED05">
      <w:pPr>
        <w:pStyle w:val="5"/>
      </w:pPr>
      <w:bookmarkStart w:id="22" w:name="Xf006c195d32b1720cfbdedd275c80b472fffc9c"/>
      <w:r>
        <w:t xml:space="preserve">4.7 </w:t>
      </w:r>
      <w:r>
        <w:rPr>
          <w:rFonts w:hint="eastAsia"/>
        </w:rPr>
        <w:t>模块七：QMS来料检验深度融合</w:t>
      </w:r>
    </w:p>
    <w:p w14:paraId="0128E324">
      <w:pPr>
        <w:pStyle w:val="13"/>
      </w:pPr>
      <w:r>
        <w:rPr>
          <w:rFonts w:hint="eastAsia"/>
          <w:b/>
          <w:bCs/>
        </w:rPr>
        <w:t>方案要点</w:t>
      </w:r>
      <w:r>
        <w:rPr>
          <w:rFonts w:hint="eastAsia"/>
        </w:rPr>
        <w:t>：本模块将</w:t>
      </w:r>
      <w:r>
        <w:t xml:space="preserve"> OCR </w:t>
      </w:r>
      <w:r>
        <w:rPr>
          <w:rFonts w:hint="eastAsia"/>
        </w:rPr>
        <w:t>能力与</w:t>
      </w:r>
      <w:r>
        <w:t xml:space="preserve"> QMS </w:t>
      </w:r>
      <w:r>
        <w:rPr>
          <w:rFonts w:hint="eastAsia"/>
        </w:rPr>
        <w:t>来料检验流程深度融合，使识别功能成为</w:t>
      </w:r>
      <w:r>
        <w:t xml:space="preserve"> QMS </w:t>
      </w:r>
      <w:r>
        <w:rPr>
          <w:rFonts w:hint="eastAsia"/>
        </w:rPr>
        <w:t>操作界面的有机组成部分，而非独立工具。</w:t>
      </w:r>
    </w:p>
    <w:p w14:paraId="6FDCEB06">
      <w:pPr>
        <w:pStyle w:val="6"/>
      </w:pPr>
      <w:bookmarkStart w:id="23" w:name="Xba3488eb6c9b86c41736f091f3366d46b410d00"/>
      <w:r>
        <w:t xml:space="preserve">4.7.1 </w:t>
      </w:r>
      <w:r>
        <w:rPr>
          <w:rFonts w:hint="eastAsia"/>
        </w:rPr>
        <w:t>业务场景</w:t>
      </w:r>
    </w:p>
    <w:p w14:paraId="3C964DA9">
      <w:pPr>
        <w:pStyle w:val="23"/>
      </w:pPr>
      <w:r>
        <w:rPr>
          <w:rFonts w:hint="eastAsia"/>
        </w:rPr>
        <w:t>质检人员在</w:t>
      </w:r>
      <w:r>
        <w:t xml:space="preserve"> QMS </w:t>
      </w:r>
      <w:r>
        <w:rPr>
          <w:rFonts w:hint="eastAsia"/>
        </w:rPr>
        <w:t>系统执行</w:t>
      </w:r>
      <w:r>
        <w:rPr>
          <w:rFonts w:hint="eastAsia"/>
          <w:b/>
          <w:bCs/>
        </w:rPr>
        <w:t>来料检验</w:t>
      </w:r>
      <w:r>
        <w:rPr>
          <w:rFonts w:hint="eastAsia"/>
        </w:rPr>
        <w:t>时，当前需手动打开供应商</w:t>
      </w:r>
      <w:r>
        <w:t xml:space="preserve"> PDF </w:t>
      </w:r>
      <w:r>
        <w:rPr>
          <w:rFonts w:hint="eastAsia"/>
        </w:rPr>
        <w:t>报告、逐项抄写数据。本方案实现：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QMS </w:t>
      </w:r>
      <w:r>
        <w:rPr>
          <w:rFonts w:hint="eastAsia"/>
          <w:b/>
          <w:bCs/>
        </w:rPr>
        <w:t>来料检验页面内直接触发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>识别并自动回填检验数据</w:t>
      </w:r>
      <w:r>
        <w:rPr>
          <w:rFonts w:hint="eastAsia"/>
        </w:rPr>
        <w:t>，使识别功能成为</w:t>
      </w:r>
      <w:r>
        <w:t xml:space="preserve"> QMS </w:t>
      </w:r>
      <w:r>
        <w:rPr>
          <w:rFonts w:hint="eastAsia"/>
        </w:rPr>
        <w:t>操作界面的有机组成部分。</w:t>
      </w:r>
    </w:p>
    <w:bookmarkEnd w:id="23"/>
    <w:p w14:paraId="7C5B250D">
      <w:pPr>
        <w:pStyle w:val="6"/>
      </w:pPr>
      <w:bookmarkStart w:id="24" w:name="X55ca887f8b660aa00c872c4efb44449dda31187"/>
      <w:r>
        <w:t xml:space="preserve">4.7.2 </w:t>
      </w:r>
      <w:r>
        <w:rPr>
          <w:rFonts w:hint="eastAsia"/>
        </w:rPr>
        <w:t>融合方式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7168"/>
      </w:tblGrid>
      <w:tr w14:paraId="257F29B0">
        <w:trPr>
          <w:tblHeader/>
        </w:trPr>
        <w:tc>
          <w:p w14:paraId="211D82F7">
            <w:pPr>
              <w:pStyle w:val="24"/>
            </w:pPr>
            <w:r>
              <w:rPr>
                <w:rFonts w:hint="eastAsia"/>
              </w:rPr>
              <w:t>融合点</w:t>
            </w:r>
          </w:p>
        </w:tc>
        <w:tc>
          <w:p w14:paraId="034B3F7A">
            <w:pPr>
              <w:pStyle w:val="24"/>
            </w:pPr>
            <w:r>
              <w:rPr>
                <w:rFonts w:hint="eastAsia"/>
              </w:rPr>
              <w:t>详细说明</w:t>
            </w:r>
          </w:p>
        </w:tc>
      </w:tr>
      <w:tr w14:paraId="0AA84C92">
        <w:tc>
          <w:p w14:paraId="62881B8F">
            <w:pPr>
              <w:pStyle w:val="24"/>
            </w:pPr>
            <w:r>
              <w:rPr>
                <w:rFonts w:hint="eastAsia"/>
                <w:b/>
                <w:bCs/>
              </w:rPr>
              <w:t>入口嵌入</w:t>
            </w:r>
          </w:p>
        </w:tc>
        <w:tc>
          <w:p w14:paraId="64D322D0">
            <w:pPr>
              <w:pStyle w:val="24"/>
            </w:pPr>
            <w:r>
              <w:rPr>
                <w:rFonts w:hint="eastAsia"/>
              </w:rPr>
              <w:t>在QMS来料检验单录入页面，增加「上传报告并自动识别」按钮，无需跳转至独立OCR系统</w:t>
            </w:r>
          </w:p>
        </w:tc>
      </w:tr>
      <w:tr w14:paraId="402558D5">
        <w:tc>
          <w:p w14:paraId="5978EE16">
            <w:pPr>
              <w:pStyle w:val="24"/>
            </w:pPr>
            <w:r>
              <w:rPr>
                <w:rFonts w:hint="eastAsia"/>
                <w:b/>
                <w:bCs/>
              </w:rPr>
              <w:t>单据关联</w:t>
            </w:r>
          </w:p>
        </w:tc>
        <w:tc>
          <w:p w14:paraId="3BC1F346">
            <w:pPr>
              <w:pStyle w:val="24"/>
            </w:pPr>
            <w:r>
              <w:rPr>
                <w:rFonts w:hint="eastAsia"/>
              </w:rPr>
              <w:t>OCR识别结果与QMS来料检验单自动绑定，通过采购订单号/工件号进行精确匹配</w:t>
            </w:r>
          </w:p>
        </w:tc>
      </w:tr>
      <w:tr w14:paraId="6EEABDF3">
        <w:tc>
          <w:p w14:paraId="130DB657">
            <w:pPr>
              <w:pStyle w:val="24"/>
            </w:pPr>
            <w:r>
              <w:rPr>
                <w:rFonts w:hint="eastAsia"/>
                <w:b/>
                <w:bCs/>
              </w:rPr>
              <w:t>字段自动回填</w:t>
            </w:r>
          </w:p>
        </w:tc>
        <w:tc>
          <w:p w14:paraId="78B828A5">
            <w:pPr>
              <w:pStyle w:val="24"/>
            </w:pPr>
            <w:r>
              <w:rPr>
                <w:rFonts w:hint="eastAsia"/>
              </w:rPr>
              <w:t>识别结果直接映射至来料检验单对应输入框（化学成分、力学性能各字段），无需人工复制粘贴</w:t>
            </w:r>
          </w:p>
        </w:tc>
      </w:tr>
      <w:tr w14:paraId="3DB727A4">
        <w:tc>
          <w:p w14:paraId="1A272103">
            <w:pPr>
              <w:pStyle w:val="24"/>
            </w:pPr>
            <w:r>
              <w:rPr>
                <w:rFonts w:hint="eastAsia"/>
                <w:b/>
                <w:bCs/>
              </w:rPr>
              <w:t>原始报告留存</w:t>
            </w:r>
          </w:p>
        </w:tc>
        <w:tc>
          <w:p w14:paraId="50247A16">
            <w:pPr>
              <w:pStyle w:val="24"/>
            </w:pPr>
            <w:r>
              <w:rPr>
                <w:rFonts w:hint="eastAsia"/>
              </w:rPr>
              <w:t>PDF原始报告文件自动上传并关联至对应来料检验单，支持后续追溯查看</w:t>
            </w:r>
          </w:p>
        </w:tc>
      </w:tr>
      <w:tr w14:paraId="00582AB2">
        <w:tc>
          <w:p w14:paraId="03FB6836">
            <w:pPr>
              <w:pStyle w:val="24"/>
            </w:pPr>
            <w:r>
              <w:rPr>
                <w:rFonts w:hint="eastAsia"/>
                <w:b/>
                <w:bCs/>
              </w:rPr>
              <w:t>复核在QMS内完成</w:t>
            </w:r>
          </w:p>
        </w:tc>
        <w:tc>
          <w:p w14:paraId="27F38903">
            <w:pPr>
              <w:pStyle w:val="24"/>
            </w:pPr>
            <w:r>
              <w:rPr>
                <w:rFonts w:hint="eastAsia"/>
              </w:rPr>
              <w:t>低置信度/需复核字段在QMS来料检验页面内直接高亮显示，质检人员在同一界面完成确认，无需切换系统</w:t>
            </w:r>
          </w:p>
        </w:tc>
      </w:tr>
      <w:tr w14:paraId="312CA203">
        <w:tc>
          <w:p w14:paraId="6E6927FF">
            <w:pPr>
              <w:pStyle w:val="24"/>
            </w:pPr>
            <w:r>
              <w:rPr>
                <w:rFonts w:hint="eastAsia"/>
                <w:b/>
                <w:bCs/>
              </w:rPr>
              <w:t>初检/复检关联</w:t>
            </w:r>
          </w:p>
        </w:tc>
        <w:tc>
          <w:p w14:paraId="20CD8C5F">
            <w:pPr>
              <w:pStyle w:val="24"/>
            </w:pPr>
            <w:r>
              <w:rPr>
                <w:rFonts w:hint="eastAsia"/>
              </w:rPr>
              <w:t>同一工件的初检报告与复检报告在来料检验单中并排对比展示，自动标注差异项</w:t>
            </w:r>
          </w:p>
        </w:tc>
      </w:tr>
      <w:bookmarkEnd w:id="24"/>
    </w:tbl>
    <w:p w14:paraId="2ABAB338">
      <w:pPr>
        <w:pStyle w:val="6"/>
      </w:pPr>
      <w:bookmarkStart w:id="25" w:name="Xbc4c238ce5b58c948802918a2d92a83e5580c95"/>
      <w:r>
        <w:t xml:space="preserve">4.7.3 </w:t>
      </w:r>
      <w:r>
        <w:rPr>
          <w:rFonts w:hint="eastAsia"/>
        </w:rPr>
        <w:t>操作流程（目标态）</w:t>
      </w:r>
    </w:p>
    <w:p w14:paraId="51DB4C76">
      <w:pPr>
        <w:pStyle w:val="49"/>
      </w:pPr>
      <w:r>
        <w:rPr>
          <w:rStyle w:val="48"/>
          <w:rFonts w:hint="eastAsia"/>
        </w:rPr>
        <w:t>质检人员打开QMS来料检验单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点击「上传检验报告」→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选择供应商PDF文件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选择报告模板类型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可对文件进行合并、拆分、排序、标注等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OCR自动识别（后台处理，10-20秒）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识别结果自动回填至检验单各字段</w:t>
      </w:r>
      <w:r>
        <w:br w:type="textWrapping"/>
      </w:r>
      <w:r>
        <w:rPr>
          <w:rStyle w:val="48"/>
          <w:rFonts w:hint="eastAsia"/>
        </w:rPr>
        <w:t>低置信度字段高亮提示，需复核字段标红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质检人员在检验单页面内快速复核（≤2分钟）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确认提交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检验数据保存至QMS，报告PDF同步归档</w:t>
      </w:r>
    </w:p>
    <w:bookmarkEnd w:id="25"/>
    <w:p w14:paraId="78756573">
      <w:pPr>
        <w:pStyle w:val="6"/>
      </w:pPr>
      <w:bookmarkStart w:id="26" w:name="X692e24c950f1d1e960b36306e619a77cef016eb"/>
      <w:r>
        <w:t xml:space="preserve">4.7.4 </w:t>
      </w:r>
      <w:r>
        <w:rPr>
          <w:rFonts w:hint="eastAsia"/>
        </w:rPr>
        <w:t>字段映射关系（示例）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361"/>
        <w:gridCol w:w="3732"/>
      </w:tblGrid>
      <w:tr w14:paraId="592A5EB3">
        <w:trPr>
          <w:tblHeader/>
        </w:trPr>
        <w:tc>
          <w:p w14:paraId="5873C905">
            <w:pPr>
              <w:pStyle w:val="24"/>
            </w:pPr>
            <w:r>
              <w:rPr>
                <w:rFonts w:hint="eastAsia"/>
              </w:rPr>
              <w:t>OCR识别字段</w:t>
            </w:r>
          </w:p>
        </w:tc>
        <w:tc>
          <w:p w14:paraId="675772D4">
            <w:pPr>
              <w:pStyle w:val="24"/>
            </w:pPr>
            <w:r>
              <w:rPr>
                <w:rFonts w:hint="eastAsia"/>
              </w:rPr>
              <w:t>QMS来料检验单字段</w:t>
            </w:r>
          </w:p>
        </w:tc>
        <w:tc>
          <w:p w14:paraId="72F6BEF3">
            <w:pPr>
              <w:pStyle w:val="24"/>
            </w:pPr>
            <w:r>
              <w:rPr>
                <w:rFonts w:hint="eastAsia"/>
              </w:rPr>
              <w:t>映射说明</w:t>
            </w:r>
          </w:p>
        </w:tc>
      </w:tr>
      <w:tr w14:paraId="7B873255">
        <w:tc>
          <w:p w14:paraId="4D52314B">
            <w:pPr>
              <w:pStyle w:val="24"/>
            </w:pPr>
            <w:r>
              <w:rPr>
                <w:rFonts w:hint="eastAsia"/>
              </w:rPr>
              <w:t>报告编号</w:t>
            </w:r>
          </w:p>
        </w:tc>
        <w:tc>
          <w:p w14:paraId="0B514141">
            <w:pPr>
              <w:pStyle w:val="24"/>
            </w:pPr>
            <w:r>
              <w:rPr>
                <w:rFonts w:hint="eastAsia"/>
              </w:rPr>
              <w:t>检验报告编号</w:t>
            </w:r>
          </w:p>
        </w:tc>
        <w:tc>
          <w:p w14:paraId="6249EB0B">
            <w:pPr>
              <w:pStyle w:val="24"/>
            </w:pPr>
            <w:r>
              <w:rPr>
                <w:rFonts w:hint="eastAsia"/>
              </w:rPr>
              <w:t>直接映射</w:t>
            </w:r>
          </w:p>
        </w:tc>
      </w:tr>
      <w:tr w14:paraId="2C5E3F1E">
        <w:tc>
          <w:p w14:paraId="45746F93">
            <w:pPr>
              <w:pStyle w:val="24"/>
            </w:pPr>
            <w:r>
              <w:rPr>
                <w:rFonts w:hint="eastAsia"/>
              </w:rPr>
              <w:t>铸件号</w:t>
            </w:r>
            <w:r>
              <w:t xml:space="preserve"> / </w:t>
            </w:r>
            <w:r>
              <w:rPr>
                <w:rFonts w:hint="eastAsia"/>
              </w:rPr>
              <w:t>工件号</w:t>
            </w:r>
          </w:p>
        </w:tc>
        <w:tc>
          <w:p w14:paraId="143CB405">
            <w:pPr>
              <w:pStyle w:val="24"/>
            </w:pPr>
            <w:r>
              <w:rPr>
                <w:rFonts w:hint="eastAsia"/>
              </w:rPr>
              <w:t>来料批次号</w:t>
            </w:r>
          </w:p>
        </w:tc>
        <w:tc>
          <w:p w14:paraId="079BF10D">
            <w:pPr>
              <w:pStyle w:val="24"/>
            </w:pPr>
            <w:r>
              <w:rPr>
                <w:rFonts w:hint="eastAsia"/>
              </w:rPr>
              <w:t>用于关联检验单</w:t>
            </w:r>
          </w:p>
        </w:tc>
      </w:tr>
      <w:tr w14:paraId="38B9467F">
        <w:tc>
          <w:p w14:paraId="1D6574A0">
            <w:pPr>
              <w:pStyle w:val="24"/>
            </w:pPr>
            <w:r>
              <w:rPr>
                <w:rFonts w:hint="eastAsia"/>
              </w:rPr>
              <w:t>材质</w:t>
            </w:r>
          </w:p>
        </w:tc>
        <w:tc>
          <w:p w14:paraId="3B9FC7BA">
            <w:pPr>
              <w:pStyle w:val="24"/>
            </w:pPr>
            <w:r>
              <w:rPr>
                <w:rFonts w:hint="eastAsia"/>
              </w:rPr>
              <w:t>材质规格</w:t>
            </w:r>
          </w:p>
        </w:tc>
        <w:tc>
          <w:p w14:paraId="30DA9732">
            <w:pPr>
              <w:pStyle w:val="24"/>
            </w:pPr>
            <w:r>
              <w:rPr>
                <w:rFonts w:hint="eastAsia"/>
              </w:rPr>
              <w:t>直接映射</w:t>
            </w:r>
          </w:p>
        </w:tc>
      </w:tr>
      <w:tr w14:paraId="6DCC6DDC">
        <w:tc>
          <w:p w14:paraId="243BD06C">
            <w:pPr>
              <w:pStyle w:val="24"/>
            </w:pPr>
            <w:r>
              <w:t xml:space="preserve">C% </w:t>
            </w:r>
            <w:r>
              <w:rPr>
                <w:rFonts w:hint="eastAsia"/>
              </w:rPr>
              <w:t>实测值</w:t>
            </w:r>
          </w:p>
        </w:tc>
        <w:tc>
          <w:p w14:paraId="116C65C4">
            <w:pPr>
              <w:pStyle w:val="24"/>
            </w:pPr>
            <w:r>
              <w:rPr>
                <w:rFonts w:hint="eastAsia"/>
              </w:rPr>
              <w:t>化学成分-碳含量</w:t>
            </w:r>
          </w:p>
        </w:tc>
        <w:tc>
          <w:p w14:paraId="323DDD6E">
            <w:pPr>
              <w:pStyle w:val="24"/>
            </w:pPr>
            <w:r>
              <w:rPr>
                <w:rFonts w:hint="eastAsia"/>
              </w:rPr>
              <w:t>直接映射</w:t>
            </w:r>
          </w:p>
        </w:tc>
      </w:tr>
      <w:tr w14:paraId="08E391E8">
        <w:tc>
          <w:p w14:paraId="4226D0CC">
            <w:pPr>
              <w:pStyle w:val="24"/>
            </w:pPr>
            <w:r>
              <w:rPr>
                <w:rFonts w:hint="eastAsia"/>
              </w:rPr>
              <w:t>抗拉强度</w:t>
            </w:r>
            <w:r>
              <w:t xml:space="preserve"> </w:t>
            </w:r>
            <w:r>
              <w:rPr>
                <w:rFonts w:hint="eastAsia"/>
              </w:rPr>
              <w:t>实测值</w:t>
            </w:r>
          </w:p>
        </w:tc>
        <w:tc>
          <w:p w14:paraId="74A9D00D">
            <w:pPr>
              <w:pStyle w:val="24"/>
            </w:pPr>
            <w:r>
              <w:rPr>
                <w:rFonts w:hint="eastAsia"/>
              </w:rPr>
              <w:t>力学性能-抗拉强度</w:t>
            </w:r>
          </w:p>
        </w:tc>
        <w:tc>
          <w:p w14:paraId="2176ACEA">
            <w:pPr>
              <w:pStyle w:val="24"/>
            </w:pPr>
            <w:r>
              <w:rPr>
                <w:rFonts w:hint="eastAsia"/>
              </w:rPr>
              <w:t>直接映射，单位统一为</w:t>
            </w:r>
            <w:r>
              <w:t xml:space="preserve"> MPa</w:t>
            </w:r>
          </w:p>
        </w:tc>
      </w:tr>
      <w:tr w14:paraId="33B2F978">
        <w:tc>
          <w:p w14:paraId="0895888B">
            <w:pPr>
              <w:pStyle w:val="24"/>
            </w:pPr>
            <w:r>
              <w:rPr>
                <w:rFonts w:hint="eastAsia"/>
              </w:rPr>
              <w:t>检测结论（合格/不合格）</w:t>
            </w:r>
          </w:p>
        </w:tc>
        <w:tc>
          <w:p w14:paraId="39EE0CF8">
            <w:pPr>
              <w:pStyle w:val="24"/>
            </w:pPr>
            <w:r>
              <w:rPr>
                <w:rFonts w:hint="eastAsia"/>
              </w:rPr>
              <w:t>检验结果</w:t>
            </w:r>
          </w:p>
        </w:tc>
        <w:tc>
          <w:p w14:paraId="09C2DFA8">
            <w:pPr>
              <w:pStyle w:val="24"/>
            </w:pPr>
            <w:r>
              <w:rPr>
                <w:rFonts w:hint="eastAsia"/>
              </w:rPr>
              <w:t>直接映射，触发QMS合格判定流程</w:t>
            </w:r>
          </w:p>
        </w:tc>
      </w:tr>
    </w:tbl>
    <w:p w14:paraId="6E22207A">
      <w:pPr>
        <w:pStyle w:val="13"/>
      </w:pPr>
      <w:r>
        <w:rPr>
          <w:rFonts w:hint="eastAsia"/>
          <w:b/>
          <w:bCs/>
        </w:rPr>
        <w:t>备注</w:t>
      </w:r>
      <w:r>
        <w:rPr>
          <w:rFonts w:hint="eastAsia"/>
        </w:rPr>
        <w:t>：QMS</w:t>
      </w:r>
      <w:r>
        <w:t xml:space="preserve"> </w:t>
      </w:r>
      <w:r>
        <w:rPr>
          <w:rFonts w:hint="eastAsia"/>
        </w:rPr>
        <w:t>来料检验模块的字段名称清单及</w:t>
      </w:r>
      <w:r>
        <w:t xml:space="preserve"> API </w:t>
      </w:r>
      <w:r>
        <w:rPr>
          <w:rFonts w:hint="eastAsia"/>
        </w:rPr>
        <w:t>接口规范，需由</w:t>
      </w:r>
      <w:r>
        <w:t xml:space="preserve"> QMS </w:t>
      </w:r>
      <w:r>
        <w:rPr>
          <w:rFonts w:hint="eastAsia"/>
        </w:rPr>
        <w:t>系统管理员提供</w:t>
      </w:r>
    </w:p>
    <w:bookmarkEnd w:id="22"/>
    <w:bookmarkEnd w:id="26"/>
    <w:p w14:paraId="0A64D882">
      <w:pPr>
        <w:pStyle w:val="5"/>
      </w:pPr>
      <w:bookmarkStart w:id="27" w:name="X6d484ca529171138987f2ac5dfff287798e6658"/>
      <w:r>
        <w:t xml:space="preserve">4.8 </w:t>
      </w:r>
      <w:r>
        <w:rPr>
          <w:rFonts w:hint="eastAsia"/>
        </w:rPr>
        <w:t>模块八：行业知识库与术语标准化</w:t>
      </w:r>
    </w:p>
    <w:p w14:paraId="401EB239">
      <w:pPr>
        <w:pStyle w:val="13"/>
      </w:pPr>
      <w:r>
        <w:rPr>
          <w:rFonts w:hint="eastAsia"/>
          <w:b/>
          <w:bCs/>
        </w:rPr>
        <w:t>方案说明</w:t>
      </w:r>
      <w:r>
        <w:rPr>
          <w:rFonts w:hint="eastAsia"/>
        </w:rPr>
        <w:t>：即使表格格式统一，不同供应商填写时使用的术语表达仍不统一（如屈服强度：抚顺特钢习惯写</w:t>
      </w:r>
      <w:r>
        <w:t xml:space="preserve"> </w:t>
      </w:r>
      <w:r>
        <w:rPr>
          <w:rFonts w:hint="eastAsia"/>
        </w:rPr>
        <w:t>ReL，鞍钢习惯写</w:t>
      </w:r>
      <w:r>
        <w:t xml:space="preserve"> </w:t>
      </w:r>
      <w:r>
        <w:rPr>
          <w:rFonts w:hint="eastAsia"/>
        </w:rPr>
        <w:t>σs，太原钢铁习惯写「屈服点」）。本方案在抽取后通过行业知识库自动完成术语标准化映射，确保进入</w:t>
      </w:r>
      <w:r>
        <w:t xml:space="preserve"> QMS </w:t>
      </w:r>
      <w:r>
        <w:rPr>
          <w:rFonts w:hint="eastAsia"/>
        </w:rPr>
        <w:t>的数据使用统一字段名。</w:t>
      </w:r>
    </w:p>
    <w:p w14:paraId="59FDDEAB">
      <w:pPr>
        <w:pStyle w:val="6"/>
      </w:pPr>
      <w:bookmarkStart w:id="28" w:name="Xcce305e8817c68f28756196eccbfc9be9bd8564"/>
      <w:r>
        <w:t xml:space="preserve">4.8.1 </w:t>
      </w:r>
      <w:r>
        <w:rPr>
          <w:rFonts w:hint="eastAsia"/>
        </w:rPr>
        <w:t>力学性能术语标准化映射表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39"/>
        <w:gridCol w:w="1176"/>
        <w:gridCol w:w="1271"/>
      </w:tblGrid>
      <w:tr w14:paraId="62F44D43">
        <w:trPr>
          <w:tblHeader/>
        </w:trPr>
        <w:tc>
          <w:p w14:paraId="25E34BB3">
            <w:pPr>
              <w:pStyle w:val="24"/>
            </w:pPr>
            <w:r>
              <w:rPr>
                <w:rFonts w:hint="eastAsia"/>
              </w:rPr>
              <w:t>标准术语</w:t>
            </w:r>
          </w:p>
        </w:tc>
        <w:tc>
          <w:p w14:paraId="650EECC6">
            <w:pPr>
              <w:pStyle w:val="24"/>
            </w:pPr>
            <w:r>
              <w:rPr>
                <w:rFonts w:hint="eastAsia"/>
              </w:rPr>
              <w:t>别名/变体</w:t>
            </w:r>
          </w:p>
        </w:tc>
        <w:tc>
          <w:p w14:paraId="34695098">
            <w:pPr>
              <w:pStyle w:val="24"/>
            </w:pPr>
            <w:r>
              <w:rPr>
                <w:rFonts w:hint="eastAsia"/>
              </w:rPr>
              <w:t>标准单位</w:t>
            </w:r>
          </w:p>
        </w:tc>
        <w:tc>
          <w:p w14:paraId="1F543975">
            <w:pPr>
              <w:pStyle w:val="24"/>
            </w:pPr>
            <w:r>
              <w:rPr>
                <w:rFonts w:hint="eastAsia"/>
              </w:rPr>
              <w:t>合理值域</w:t>
            </w:r>
          </w:p>
        </w:tc>
      </w:tr>
      <w:tr w14:paraId="1251C0A7">
        <w:tc>
          <w:p w14:paraId="4984D34D">
            <w:pPr>
              <w:pStyle w:val="24"/>
            </w:pPr>
            <w:r>
              <w:rPr>
                <w:rFonts w:hint="eastAsia"/>
              </w:rPr>
              <w:t>屈服强度</w:t>
            </w:r>
          </w:p>
        </w:tc>
        <w:tc>
          <w:p w14:paraId="3471FC98">
            <w:pPr>
              <w:pStyle w:val="24"/>
            </w:pPr>
            <w:r>
              <w:rPr>
                <w:rFonts w:hint="eastAsia"/>
              </w:rPr>
              <w:t>ReL、σs、屈服点、屈服极限、下屈服强度</w:t>
            </w:r>
          </w:p>
        </w:tc>
        <w:tc>
          <w:p w14:paraId="57CDAD65">
            <w:pPr>
              <w:pStyle w:val="24"/>
            </w:pPr>
            <w:r>
              <w:t>MPa</w:t>
            </w:r>
          </w:p>
        </w:tc>
        <w:tc>
          <w:p w14:paraId="57392178">
            <w:pPr>
              <w:pStyle w:val="24"/>
            </w:pPr>
            <w:r>
              <w:t>185–1000</w:t>
            </w:r>
          </w:p>
        </w:tc>
      </w:tr>
      <w:tr w14:paraId="4044A7A6">
        <w:tc>
          <w:p w14:paraId="6C55CD51">
            <w:pPr>
              <w:pStyle w:val="24"/>
            </w:pPr>
            <w:r>
              <w:rPr>
                <w:rFonts w:hint="eastAsia"/>
              </w:rPr>
              <w:t>抗拉强度</w:t>
            </w:r>
          </w:p>
        </w:tc>
        <w:tc>
          <w:p w14:paraId="2CB665E8">
            <w:pPr>
              <w:pStyle w:val="24"/>
            </w:pPr>
            <w:r>
              <w:rPr>
                <w:rFonts w:hint="eastAsia"/>
              </w:rPr>
              <w:t>Rm、σb、抗张强度、抗拉极限</w:t>
            </w:r>
          </w:p>
        </w:tc>
        <w:tc>
          <w:p w14:paraId="23BCF4E5">
            <w:pPr>
              <w:pStyle w:val="24"/>
            </w:pPr>
            <w:r>
              <w:t>MPa</w:t>
            </w:r>
          </w:p>
        </w:tc>
        <w:tc>
          <w:p w14:paraId="0424A54E">
            <w:pPr>
              <w:pStyle w:val="24"/>
            </w:pPr>
            <w:r>
              <w:t>300–1200</w:t>
            </w:r>
          </w:p>
        </w:tc>
      </w:tr>
      <w:tr w14:paraId="14B7D000">
        <w:tc>
          <w:p w14:paraId="5E1C0D50">
            <w:pPr>
              <w:pStyle w:val="24"/>
            </w:pPr>
            <w:r>
              <w:rPr>
                <w:rFonts w:hint="eastAsia"/>
              </w:rPr>
              <w:t>伸长率</w:t>
            </w:r>
          </w:p>
        </w:tc>
        <w:tc>
          <w:p w14:paraId="069FE472">
            <w:pPr>
              <w:pStyle w:val="24"/>
            </w:pPr>
            <w:r>
              <w:rPr>
                <w:rFonts w:hint="eastAsia"/>
              </w:rPr>
              <w:t>A、δ、延伸率、断后伸长率</w:t>
            </w:r>
          </w:p>
        </w:tc>
        <w:tc>
          <w:p w14:paraId="0B8E31D9">
            <w:pPr>
              <w:pStyle w:val="24"/>
            </w:pPr>
            <w:r>
              <w:t>%</w:t>
            </w:r>
          </w:p>
        </w:tc>
        <w:tc>
          <w:p w14:paraId="53DF33A3">
            <w:pPr>
              <w:pStyle w:val="24"/>
            </w:pPr>
            <w:r>
              <w:t>5–50</w:t>
            </w:r>
          </w:p>
        </w:tc>
      </w:tr>
      <w:tr w14:paraId="30A51989">
        <w:tc>
          <w:p w14:paraId="02711CB6">
            <w:pPr>
              <w:pStyle w:val="24"/>
            </w:pPr>
            <w:r>
              <w:rPr>
                <w:rFonts w:hint="eastAsia"/>
              </w:rPr>
              <w:t>冲击功</w:t>
            </w:r>
          </w:p>
        </w:tc>
        <w:tc>
          <w:p w14:paraId="52619734">
            <w:pPr>
              <w:pStyle w:val="24"/>
            </w:pPr>
            <w:r>
              <w:rPr>
                <w:rFonts w:hint="eastAsia"/>
              </w:rPr>
              <w:t>KV2、Akv、冲击韧性、冲击吸收功</w:t>
            </w:r>
          </w:p>
        </w:tc>
        <w:tc>
          <w:p w14:paraId="185C72F0">
            <w:pPr>
              <w:pStyle w:val="24"/>
            </w:pPr>
            <w:r>
              <w:t>J</w:t>
            </w:r>
          </w:p>
        </w:tc>
        <w:tc>
          <w:p w14:paraId="62B21FA6">
            <w:pPr>
              <w:pStyle w:val="24"/>
            </w:pPr>
            <w:r>
              <w:t>10–300</w:t>
            </w:r>
          </w:p>
        </w:tc>
      </w:tr>
      <w:tr w14:paraId="7D8BAEF2">
        <w:tc>
          <w:p w14:paraId="5581015E">
            <w:pPr>
              <w:pStyle w:val="24"/>
            </w:pPr>
            <w:r>
              <w:rPr>
                <w:rFonts w:hint="eastAsia"/>
              </w:rPr>
              <w:t>硬度</w:t>
            </w:r>
          </w:p>
        </w:tc>
        <w:tc>
          <w:p w14:paraId="593B555C">
            <w:pPr>
              <w:pStyle w:val="24"/>
            </w:pPr>
            <w:r>
              <w:rPr>
                <w:rFonts w:hint="eastAsia"/>
              </w:rPr>
              <w:t>HB、HRC、HV、布氏硬度、洛氏硬度</w:t>
            </w:r>
          </w:p>
        </w:tc>
        <w:tc>
          <w:p w14:paraId="31A559AD">
            <w:pPr>
              <w:pStyle w:val="24"/>
            </w:pPr>
            <w:r>
              <w:t>HB/HRC</w:t>
            </w:r>
          </w:p>
        </w:tc>
        <w:tc>
          <w:p w14:paraId="3D824EE9">
            <w:pPr>
              <w:pStyle w:val="24"/>
            </w:pPr>
            <w:r>
              <w:t>80–700</w:t>
            </w:r>
          </w:p>
        </w:tc>
      </w:tr>
      <w:tr w14:paraId="433F1060">
        <w:tc>
          <w:p w14:paraId="145A7894">
            <w:pPr>
              <w:pStyle w:val="24"/>
            </w:pPr>
            <w:r>
              <w:rPr>
                <w:rFonts w:hint="eastAsia"/>
              </w:rPr>
              <w:t>断面收缩率</w:t>
            </w:r>
          </w:p>
        </w:tc>
        <w:tc>
          <w:p w14:paraId="05F9FCAE">
            <w:pPr>
              <w:pStyle w:val="24"/>
            </w:pPr>
            <w:r>
              <w:rPr>
                <w:rFonts w:hint="eastAsia"/>
              </w:rPr>
              <w:t>Z、ψ、截面收缩率</w:t>
            </w:r>
          </w:p>
        </w:tc>
        <w:tc>
          <w:p w14:paraId="2E35AE30">
            <w:pPr>
              <w:pStyle w:val="24"/>
            </w:pPr>
            <w:r>
              <w:t>%</w:t>
            </w:r>
          </w:p>
        </w:tc>
        <w:tc>
          <w:p w14:paraId="345B5967">
            <w:pPr>
              <w:pStyle w:val="24"/>
            </w:pPr>
            <w:r>
              <w:t>10–80</w:t>
            </w:r>
          </w:p>
        </w:tc>
      </w:tr>
      <w:bookmarkEnd w:id="28"/>
    </w:tbl>
    <w:p w14:paraId="5E1DDA75">
      <w:pPr>
        <w:pStyle w:val="6"/>
      </w:pPr>
      <w:bookmarkStart w:id="29" w:name="Xb6a305cd4f85edb91068b4c27607ce56c01723d"/>
      <w:r>
        <w:t xml:space="preserve">4.8.2 </w:t>
      </w:r>
      <w:r>
        <w:rPr>
          <w:rFonts w:hint="eastAsia"/>
        </w:rPr>
        <w:t>判定结果标准化映射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76"/>
      </w:tblGrid>
      <w:tr w14:paraId="31F85D36">
        <w:trPr>
          <w:tblHeader/>
        </w:trPr>
        <w:tc>
          <w:p w14:paraId="69974A5D">
            <w:pPr>
              <w:pStyle w:val="24"/>
            </w:pPr>
            <w:r>
              <w:rPr>
                <w:rFonts w:hint="eastAsia"/>
              </w:rPr>
              <w:t>标准值</w:t>
            </w:r>
          </w:p>
        </w:tc>
        <w:tc>
          <w:p w14:paraId="71D158A2">
            <w:pPr>
              <w:pStyle w:val="24"/>
            </w:pPr>
            <w:r>
              <w:rPr>
                <w:rFonts w:hint="eastAsia"/>
              </w:rPr>
              <w:t>可识别变体</w:t>
            </w:r>
          </w:p>
        </w:tc>
      </w:tr>
      <w:tr w14:paraId="3FCD8292">
        <w:tc>
          <w:p w14:paraId="5AF2E7A8">
            <w:pPr>
              <w:pStyle w:val="24"/>
            </w:pPr>
            <w:r>
              <w:rPr>
                <w:rFonts w:hint="eastAsia"/>
              </w:rPr>
              <w:t>合格</w:t>
            </w:r>
          </w:p>
        </w:tc>
        <w:tc>
          <w:p w14:paraId="628036E2">
            <w:pPr>
              <w:pStyle w:val="24"/>
            </w:pPr>
            <w:r>
              <w:rPr>
                <w:rFonts w:hint="eastAsia"/>
              </w:rPr>
              <w:t>合格、√、OK、Pass、P、符合、∨</w:t>
            </w:r>
          </w:p>
        </w:tc>
      </w:tr>
      <w:tr w14:paraId="6FB412E9">
        <w:tc>
          <w:p w14:paraId="33D28F87">
            <w:pPr>
              <w:pStyle w:val="24"/>
            </w:pPr>
            <w:r>
              <w:rPr>
                <w:rFonts w:hint="eastAsia"/>
              </w:rPr>
              <w:t>不合格</w:t>
            </w:r>
          </w:p>
        </w:tc>
        <w:tc>
          <w:p w14:paraId="516DF2E5">
            <w:pPr>
              <w:pStyle w:val="24"/>
            </w:pPr>
            <w:r>
              <w:rPr>
                <w:rFonts w:hint="eastAsia"/>
              </w:rPr>
              <w:t>不合格、×、NG、Fail、F、不符合</w:t>
            </w:r>
          </w:p>
        </w:tc>
      </w:tr>
      <w:tr w14:paraId="59DBA68B">
        <w:tc>
          <w:p w14:paraId="155B0F9A">
            <w:pPr>
              <w:pStyle w:val="24"/>
            </w:pPr>
            <w:r>
              <w:rPr>
                <w:rFonts w:hint="eastAsia"/>
              </w:rPr>
              <w:t>让步接收</w:t>
            </w:r>
          </w:p>
        </w:tc>
        <w:tc>
          <w:p w14:paraId="5E4673FD">
            <w:pPr>
              <w:pStyle w:val="24"/>
            </w:pPr>
            <w:r>
              <w:rPr>
                <w:rFonts w:hint="eastAsia"/>
              </w:rPr>
              <w:t>让步、特许、偏离许可、有条件接收</w:t>
            </w:r>
          </w:p>
        </w:tc>
      </w:tr>
      <w:tr w14:paraId="6C36CC5E">
        <w:tc>
          <w:p w14:paraId="6AE98E5C">
            <w:pPr>
              <w:pStyle w:val="24"/>
            </w:pPr>
            <w:r>
              <w:rPr>
                <w:rFonts w:hint="eastAsia"/>
              </w:rPr>
              <w:t>需复核</w:t>
            </w:r>
          </w:p>
        </w:tc>
        <w:tc>
          <w:p w14:paraId="64C209BD">
            <w:pPr>
              <w:pStyle w:val="24"/>
            </w:pPr>
            <w:r>
              <w:rPr>
                <w:rFonts w:hint="eastAsia"/>
              </w:rPr>
              <w:t>—（置信度低或印章遮挡时系统自动标注）</w:t>
            </w:r>
          </w:p>
        </w:tc>
      </w:tr>
      <w:bookmarkEnd w:id="29"/>
    </w:tbl>
    <w:p w14:paraId="2A4E6F55">
      <w:pPr>
        <w:pStyle w:val="6"/>
      </w:pPr>
      <w:bookmarkStart w:id="30" w:name="Xefc42a9a0377bcb2da114b9b10285590547d8ab"/>
      <w:r>
        <w:t xml:space="preserve">4.8.3 </w:t>
      </w:r>
      <w:r>
        <w:rPr>
          <w:rFonts w:hint="eastAsia"/>
        </w:rPr>
        <w:t>材料牌号知识库需要与QMS统一材料标准（国标、美标）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387"/>
      </w:tblGrid>
      <w:tr w14:paraId="0514312D">
        <w:trPr>
          <w:tblHeader/>
        </w:trPr>
        <w:tc>
          <w:p w14:paraId="6F4EDE87">
            <w:pPr>
              <w:pStyle w:val="24"/>
            </w:pPr>
            <w:r>
              <w:rPr>
                <w:rFonts w:hint="eastAsia"/>
              </w:rPr>
              <w:t>材料类别</w:t>
            </w:r>
          </w:p>
        </w:tc>
        <w:tc>
          <w:p w14:paraId="19CFECDC">
            <w:pPr>
              <w:pStyle w:val="24"/>
            </w:pPr>
            <w:r>
              <w:rPr>
                <w:rFonts w:hint="eastAsia"/>
              </w:rPr>
              <w:t>常见牌号</w:t>
            </w:r>
          </w:p>
        </w:tc>
      </w:tr>
      <w:tr w14:paraId="06096E8C">
        <w:tc>
          <w:p w14:paraId="48E31AE0">
            <w:pPr>
              <w:pStyle w:val="24"/>
            </w:pPr>
            <w:r>
              <w:rPr>
                <w:rFonts w:hint="eastAsia"/>
              </w:rPr>
              <w:t>碳素钢</w:t>
            </w:r>
          </w:p>
        </w:tc>
        <w:tc>
          <w:p w14:paraId="22DC7F3D">
            <w:pPr>
              <w:pStyle w:val="24"/>
            </w:pPr>
            <w:r>
              <w:t>Q235B、Q345R、20#、45#、Q195</w:t>
            </w:r>
          </w:p>
        </w:tc>
      </w:tr>
      <w:tr w14:paraId="4033B6ED">
        <w:tc>
          <w:p w14:paraId="5BE4530E">
            <w:pPr>
              <w:pStyle w:val="24"/>
            </w:pPr>
            <w:r>
              <w:rPr>
                <w:rFonts w:hint="eastAsia"/>
              </w:rPr>
              <w:t>合金结构钢</w:t>
            </w:r>
          </w:p>
        </w:tc>
        <w:tc>
          <w:p w14:paraId="0F9E5127">
            <w:pPr>
              <w:pStyle w:val="24"/>
            </w:pPr>
            <w:r>
              <w:t>40Cr、35CrMo、42CrMo、20CrMnTi</w:t>
            </w:r>
          </w:p>
        </w:tc>
      </w:tr>
      <w:tr w14:paraId="4B609DE2">
        <w:tc>
          <w:p w14:paraId="2C8C0C16">
            <w:pPr>
              <w:pStyle w:val="24"/>
            </w:pPr>
            <w:r>
              <w:rPr>
                <w:rFonts w:hint="eastAsia"/>
              </w:rPr>
              <w:t>不锈钢</w:t>
            </w:r>
          </w:p>
        </w:tc>
        <w:tc>
          <w:p w14:paraId="2C8E9C89">
            <w:pPr>
              <w:pStyle w:val="24"/>
            </w:pPr>
            <w:r>
              <w:t>304、316L、321、310S、2205</w:t>
            </w:r>
          </w:p>
        </w:tc>
      </w:tr>
      <w:tr w14:paraId="47AA4BD4">
        <w:tc>
          <w:p w14:paraId="189F850A">
            <w:pPr>
              <w:pStyle w:val="24"/>
            </w:pPr>
            <w:r>
              <w:rPr>
                <w:rFonts w:hint="eastAsia"/>
              </w:rPr>
              <w:t>铸铁</w:t>
            </w:r>
          </w:p>
        </w:tc>
        <w:tc>
          <w:p w14:paraId="31127761">
            <w:pPr>
              <w:pStyle w:val="24"/>
            </w:pPr>
            <w:r>
              <w:t>HT200、HT250、QT400-18、QT500-7</w:t>
            </w:r>
          </w:p>
        </w:tc>
      </w:tr>
      <w:bookmarkEnd w:id="30"/>
    </w:tbl>
    <w:p w14:paraId="3B36F196">
      <w:pPr>
        <w:pStyle w:val="6"/>
      </w:pPr>
      <w:bookmarkStart w:id="31" w:name="X32a8309d39b0888b071bf5ad1767f45b993f53a"/>
      <w:r>
        <w:t xml:space="preserve">4.8.4 </w:t>
      </w:r>
      <w:r>
        <w:rPr>
          <w:rFonts w:hint="eastAsia"/>
        </w:rPr>
        <w:t>知识库维护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496"/>
      </w:tblGrid>
      <w:tr w14:paraId="4B21A617">
        <w:trPr>
          <w:tblHeader/>
        </w:trPr>
        <w:tc>
          <w:p w14:paraId="10D19DC0">
            <w:pPr>
              <w:pStyle w:val="24"/>
            </w:pPr>
            <w:r>
              <w:rPr>
                <w:rFonts w:hint="eastAsia"/>
              </w:rPr>
              <w:t>维护项</w:t>
            </w:r>
          </w:p>
        </w:tc>
        <w:tc>
          <w:p w14:paraId="4339D61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55AB091">
        <w:tc>
          <w:p w14:paraId="3057B007">
            <w:pPr>
              <w:pStyle w:val="24"/>
            </w:pPr>
            <w:r>
              <w:rPr>
                <w:rFonts w:hint="eastAsia"/>
              </w:rPr>
              <w:t>术语扩充</w:t>
            </w:r>
          </w:p>
        </w:tc>
        <w:tc>
          <w:p w14:paraId="7CF05500">
            <w:pPr>
              <w:pStyle w:val="24"/>
            </w:pPr>
            <w:r>
              <w:rPr>
                <w:rFonts w:hint="eastAsia"/>
              </w:rPr>
              <w:t>管理员可在系统后台添加新的术语别名，实时生效</w:t>
            </w:r>
          </w:p>
        </w:tc>
      </w:tr>
      <w:tr w14:paraId="107FE799">
        <w:tc>
          <w:p w14:paraId="7D6CCAC2">
            <w:pPr>
              <w:pStyle w:val="24"/>
            </w:pPr>
            <w:r>
              <w:rPr>
                <w:rFonts w:hint="eastAsia"/>
              </w:rPr>
              <w:t>牌号扩充</w:t>
            </w:r>
          </w:p>
        </w:tc>
        <w:tc>
          <w:p w14:paraId="57E059B6">
            <w:pPr>
              <w:pStyle w:val="24"/>
            </w:pPr>
            <w:r>
              <w:rPr>
                <w:rFonts w:hint="eastAsia"/>
              </w:rPr>
              <w:t>新增供应商材料牌号时，可在材料库中追加</w:t>
            </w:r>
          </w:p>
        </w:tc>
      </w:tr>
      <w:tr w14:paraId="4DAA08CA">
        <w:tc>
          <w:p w14:paraId="1810F1A5">
            <w:pPr>
              <w:pStyle w:val="24"/>
            </w:pPr>
            <w:r>
              <w:rPr>
                <w:rFonts w:hint="eastAsia"/>
              </w:rPr>
              <w:t>映射导入</w:t>
            </w:r>
          </w:p>
        </w:tc>
        <w:tc>
          <w:p w14:paraId="033E4D7C">
            <w:pPr>
              <w:pStyle w:val="24"/>
            </w:pPr>
            <w:r>
              <w:rPr>
                <w:rFonts w:hint="eastAsia"/>
              </w:rPr>
              <w:t>支持从Excel批量导入术语映射关系</w:t>
            </w:r>
          </w:p>
        </w:tc>
      </w:tr>
      <w:tr w14:paraId="5E9922BD">
        <w:tc>
          <w:p w14:paraId="2A63538D">
            <w:pPr>
              <w:pStyle w:val="24"/>
            </w:pPr>
            <w:r>
              <w:rPr>
                <w:rFonts w:hint="eastAsia"/>
              </w:rPr>
              <w:t>版本追踪</w:t>
            </w:r>
          </w:p>
        </w:tc>
        <w:tc>
          <w:p w14:paraId="1C93EFCD">
            <w:pPr>
              <w:pStyle w:val="24"/>
            </w:pPr>
            <w:r>
              <w:rPr>
                <w:rFonts w:hint="eastAsia"/>
              </w:rPr>
              <w:t>知识库变更自动记录版本历史，支持回滚</w:t>
            </w:r>
          </w:p>
        </w:tc>
      </w:tr>
    </w:tbl>
    <w:p w14:paraId="04B4328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27"/>
    <w:bookmarkEnd w:id="31"/>
    <w:p w14:paraId="0F0EB623">
      <w:pPr>
        <w:pStyle w:val="4"/>
      </w:pPr>
      <w:bookmarkStart w:id="32" w:name="X45a8cf3796ef8855517770828396b517ed774ae"/>
      <w:r>
        <w:t xml:space="preserve">5. </w:t>
      </w:r>
      <w:r>
        <w:rPr>
          <w:rFonts w:hint="eastAsia"/>
        </w:rPr>
        <w:t>模板管理方案</w:t>
      </w:r>
    </w:p>
    <w:p w14:paraId="2F3198A9">
      <w:pPr>
        <w:pStyle w:val="5"/>
      </w:pPr>
      <w:bookmarkStart w:id="33" w:name="Xedfd7c6a4a3fe9ef93197bd14a0cc55e879e2dd"/>
      <w:r>
        <w:t xml:space="preserve">5.1 </w:t>
      </w:r>
      <w:r>
        <w:rPr>
          <w:rFonts w:hint="eastAsia"/>
        </w:rPr>
        <w:t>模板定义内容</w:t>
      </w:r>
    </w:p>
    <w:p w14:paraId="3D3A43E3">
      <w:pPr>
        <w:pStyle w:val="23"/>
      </w:pPr>
      <w:r>
        <w:rPr>
          <w:rFonts w:hint="eastAsia"/>
        </w:rPr>
        <w:t>本方案中每种报告模板将定义：</w:t>
      </w:r>
    </w:p>
    <w:p w14:paraId="76EC4E1F">
      <w:pPr>
        <w:numPr>
          <w:ilvl w:val="0"/>
          <w:numId w:val="1"/>
        </w:numPr>
      </w:pPr>
      <w:r>
        <w:rPr>
          <w:rFonts w:hint="eastAsia"/>
        </w:rPr>
        <w:t>固定不变的公司Logo、报告标题位置（用于模板标识和管理）</w:t>
      </w:r>
    </w:p>
    <w:p w14:paraId="40D1B552">
      <w:pPr>
        <w:numPr>
          <w:ilvl w:val="0"/>
          <w:numId w:val="1"/>
        </w:numPr>
      </w:pPr>
      <w:r>
        <w:rPr>
          <w:rFonts w:hint="eastAsia"/>
        </w:rPr>
        <w:t>需要提取的</w:t>
      </w:r>
      <w:r>
        <w:t xml:space="preserve"> 50–80 </w:t>
      </w:r>
      <w:r>
        <w:rPr>
          <w:rFonts w:hint="eastAsia"/>
        </w:rPr>
        <w:t>个关键参数名称及其对应的数据值位置进行标注；</w:t>
      </w:r>
    </w:p>
    <w:p w14:paraId="5634ABA2">
      <w:pPr>
        <w:numPr>
          <w:ilvl w:val="0"/>
          <w:numId w:val="1"/>
        </w:numPr>
      </w:pPr>
      <w:r>
        <w:rPr>
          <w:rFonts w:hint="eastAsia"/>
        </w:rPr>
        <w:t>字段的数据类型（数字/文字）、合理范围、置信度阈值；</w:t>
      </w:r>
    </w:p>
    <w:bookmarkEnd w:id="33"/>
    <w:p w14:paraId="15FF064A">
      <w:pPr>
        <w:pStyle w:val="5"/>
      </w:pPr>
      <w:bookmarkStart w:id="34" w:name="Xf9c7895db3a5e59ed9df8578c6ed8efcb883dec"/>
      <w:r>
        <w:t xml:space="preserve">5.2 </w:t>
      </w:r>
      <w:r>
        <w:rPr>
          <w:rFonts w:hint="eastAsia"/>
        </w:rPr>
        <w:t>模板维护</w:t>
      </w:r>
    </w:p>
    <w:p w14:paraId="2D0B0CCC">
      <w:pPr>
        <w:numPr>
          <w:ilvl w:val="0"/>
          <w:numId w:val="1"/>
        </w:numPr>
      </w:pPr>
      <w:r>
        <w:rPr>
          <w:rFonts w:hint="eastAsia"/>
        </w:rPr>
        <w:t>支持通过上传样本PDF来训练/配置新模板</w:t>
      </w:r>
    </w:p>
    <w:p w14:paraId="50C5E137">
      <w:pPr>
        <w:numPr>
          <w:ilvl w:val="0"/>
          <w:numId w:val="1"/>
        </w:numPr>
      </w:pPr>
      <w:r>
        <w:rPr>
          <w:rFonts w:hint="eastAsia"/>
        </w:rPr>
        <w:t>支持在现有模板基础上进行增量更新（应对报告改版）</w:t>
      </w:r>
    </w:p>
    <w:p w14:paraId="129B8E95">
      <w:pPr>
        <w:numPr>
          <w:ilvl w:val="0"/>
          <w:numId w:val="1"/>
        </w:numPr>
      </w:pPr>
      <w:r>
        <w:rPr>
          <w:rFonts w:hint="eastAsia"/>
        </w:rPr>
        <w:t>支持导出模板配置，便于备份和迁移</w:t>
      </w:r>
    </w:p>
    <w:p w14:paraId="452107CD">
      <w:pPr>
        <w:numPr>
          <w:ilvl w:val="0"/>
          <w:numId w:val="1"/>
        </w:numPr>
      </w:pPr>
      <w:r>
        <w:rPr>
          <w:rFonts w:hint="eastAsia"/>
        </w:rPr>
        <w:t>模板总数：8大类，约20种</w:t>
      </w:r>
    </w:p>
    <w:p w14:paraId="0AEC8242">
      <w:pPr>
        <w:pStyle w:val="13"/>
      </w:pPr>
      <w:r>
        <w:rPr>
          <w:rFonts w:hint="eastAsia"/>
          <w:b/>
          <w:bCs/>
        </w:rPr>
        <w:t>实施前确认</w:t>
      </w:r>
      <w:r>
        <w:rPr>
          <w:rFonts w:hint="eastAsia"/>
        </w:rPr>
        <w:t>：8</w:t>
      </w:r>
      <w:r>
        <w:t xml:space="preserve"> </w:t>
      </w:r>
      <w:r>
        <w:rPr>
          <w:rFonts w:hint="eastAsia"/>
        </w:rPr>
        <w:t>大类的具体分类名称（目前已知：铸件类、锻件类，其余</w:t>
      </w:r>
      <w:r>
        <w:t xml:space="preserve"> 6 </w:t>
      </w:r>
      <w:r>
        <w:rPr>
          <w:rFonts w:hint="eastAsia"/>
        </w:rPr>
        <w:t>类待补充）</w:t>
      </w:r>
    </w:p>
    <w:p w14:paraId="53AA4D2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1AD5ACB7">
      <w:pPr>
        <w:pStyle w:val="4"/>
      </w:pPr>
      <w:bookmarkStart w:id="35" w:name="Xab88970f5adfacffabc3bfe66a432f8661c23b6"/>
      <w:r>
        <w:t xml:space="preserve">6. </w:t>
      </w:r>
      <w:r>
        <w:rPr>
          <w:rFonts w:hint="eastAsia"/>
        </w:rPr>
        <w:t>非功能方案（性能与约束）</w:t>
      </w:r>
    </w:p>
    <w:p w14:paraId="3164B3C5">
      <w:pPr>
        <w:pStyle w:val="5"/>
      </w:pPr>
      <w:bookmarkStart w:id="36" w:name="Xf8d9790f798f99ecd41390711617d04effbe68d"/>
      <w:r>
        <w:t xml:space="preserve">6.1 </w:t>
      </w:r>
      <w:r>
        <w:rPr>
          <w:rFonts w:hint="eastAsia"/>
        </w:rPr>
        <w:t>识别准确率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5952"/>
      </w:tblGrid>
      <w:tr w14:paraId="42C1D99A">
        <w:trPr>
          <w:tblHeader/>
        </w:trPr>
        <w:tc>
          <w:p w14:paraId="0308E1C6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59F3D171">
            <w:pPr>
              <w:pStyle w:val="24"/>
            </w:pPr>
            <w:r>
              <w:rPr>
                <w:rFonts w:hint="eastAsia"/>
              </w:rPr>
              <w:t>方案指标</w:t>
            </w:r>
          </w:p>
        </w:tc>
      </w:tr>
      <w:tr w14:paraId="70D31D19">
        <w:tc>
          <w:p w14:paraId="17FADD29">
            <w:pPr>
              <w:pStyle w:val="24"/>
            </w:pPr>
            <w:r>
              <w:rPr>
                <w:rFonts w:hint="eastAsia"/>
              </w:rPr>
              <w:t>电子版PDF</w:t>
            </w:r>
            <w:r>
              <w:t xml:space="preserve"> / </w:t>
            </w:r>
            <w:r>
              <w:rPr>
                <w:rFonts w:hint="eastAsia"/>
              </w:rPr>
              <w:t>标准清晰扫描件</w:t>
            </w:r>
          </w:p>
        </w:tc>
        <w:tc>
          <w:p w14:paraId="71EBCCD4">
            <w:pPr>
              <w:pStyle w:val="24"/>
            </w:pPr>
            <w:r>
              <w:rPr>
                <w:rFonts w:hint="eastAsia"/>
              </w:rPr>
              <w:t>关键数字和字母识别准确率</w:t>
            </w:r>
            <w:r>
              <w:t xml:space="preserve"> ≥ </w:t>
            </w:r>
            <w:r>
              <w:rPr>
                <w:b/>
                <w:bCs/>
              </w:rPr>
              <w:t>98%</w:t>
            </w:r>
          </w:p>
        </w:tc>
      </w:tr>
      <w:tr w14:paraId="10BE58C1">
        <w:tc>
          <w:p w14:paraId="153C4097">
            <w:pPr>
              <w:pStyle w:val="24"/>
            </w:pPr>
            <w:r>
              <w:rPr>
                <w:rFonts w:hint="eastAsia"/>
              </w:rPr>
              <w:t>低质量扫描件（偏斜、噪点）</w:t>
            </w:r>
          </w:p>
        </w:tc>
        <w:tc>
          <w:p w14:paraId="50813808">
            <w:pPr>
              <w:pStyle w:val="24"/>
            </w:pPr>
            <w:r>
              <w:rPr>
                <w:rFonts w:hint="eastAsia"/>
              </w:rPr>
              <w:t>图像预处理后识别，准确率目标</w:t>
            </w:r>
            <w:r>
              <w:t xml:space="preserve"> ≥ </w:t>
            </w:r>
            <w:r>
              <w:rPr>
                <w:b/>
                <w:bCs/>
              </w:rPr>
              <w:t>95%</w:t>
            </w:r>
            <w:r>
              <w:rPr>
                <w:rFonts w:hint="eastAsia"/>
              </w:rPr>
              <w:t>，低于阈值进入复核队列</w:t>
            </w:r>
          </w:p>
        </w:tc>
      </w:tr>
      <w:tr w14:paraId="4E863672">
        <w:tc>
          <w:p w14:paraId="78E88436">
            <w:pPr>
              <w:pStyle w:val="24"/>
            </w:pPr>
            <w:r>
              <w:rPr>
                <w:rFonts w:hint="eastAsia"/>
              </w:rPr>
              <w:t>拍照PDF（变形、光线不均）</w:t>
            </w:r>
          </w:p>
        </w:tc>
        <w:tc>
          <w:p w14:paraId="039838AF">
            <w:pPr>
              <w:pStyle w:val="24"/>
            </w:pPr>
            <w:r>
              <w:rPr>
                <w:rFonts w:hint="eastAsia"/>
              </w:rPr>
              <w:t>图像预处理后尽力识别，低置信度字段全部标记「需复核」</w:t>
            </w:r>
          </w:p>
        </w:tc>
      </w:tr>
      <w:tr w14:paraId="5B41DEA4">
        <w:tc>
          <w:p w14:paraId="5E4BDFE9">
            <w:pPr>
              <w:pStyle w:val="24"/>
            </w:pPr>
            <w:r>
              <w:rPr>
                <w:rFonts w:hint="eastAsia"/>
              </w:rPr>
              <w:t>手写体或印章遮挡</w:t>
            </w:r>
          </w:p>
        </w:tc>
        <w:tc>
          <w:p w14:paraId="072AE649">
            <w:pPr>
              <w:pStyle w:val="24"/>
            </w:pPr>
            <w:r>
              <w:rPr>
                <w:rFonts w:hint="eastAsia"/>
              </w:rPr>
              <w:t>检测印章区域，被遮挡字段直接标记为「需复核」，不强行识别</w:t>
            </w:r>
          </w:p>
        </w:tc>
      </w:tr>
      <w:tr w14:paraId="47C30D86">
        <w:tc>
          <w:p w14:paraId="635975B9">
            <w:pPr>
              <w:pStyle w:val="24"/>
            </w:pPr>
            <w:r>
              <w:rPr>
                <w:rFonts w:hint="eastAsia"/>
              </w:rPr>
              <w:t>数字字段置信度阈值</w:t>
            </w:r>
          </w:p>
        </w:tc>
        <w:tc>
          <w:p w14:paraId="4BB7225E">
            <w:pPr>
              <w:pStyle w:val="24"/>
            </w:pPr>
            <w:r>
              <w:t xml:space="preserve">≥ </w:t>
            </w:r>
            <w:r>
              <w:rPr>
                <w:rFonts w:hint="eastAsia"/>
              </w:rPr>
              <w:t>95%，低于阈值进入复核队列</w:t>
            </w:r>
          </w:p>
        </w:tc>
      </w:tr>
      <w:tr w14:paraId="4D8F2AD6">
        <w:tc>
          <w:p w14:paraId="3F7A844B">
            <w:pPr>
              <w:pStyle w:val="24"/>
            </w:pPr>
            <w:r>
              <w:rPr>
                <w:rFonts w:hint="eastAsia"/>
              </w:rPr>
              <w:t>文字字段置信度阈值</w:t>
            </w:r>
          </w:p>
        </w:tc>
        <w:tc>
          <w:p w14:paraId="1359E5EE">
            <w:pPr>
              <w:pStyle w:val="24"/>
            </w:pPr>
            <w:r>
              <w:t xml:space="preserve">≥ </w:t>
            </w:r>
            <w:r>
              <w:rPr>
                <w:rFonts w:hint="eastAsia"/>
              </w:rPr>
              <w:t>90%，低于阈值进入复核队列</w:t>
            </w:r>
          </w:p>
        </w:tc>
      </w:tr>
      <w:bookmarkEnd w:id="36"/>
    </w:tbl>
    <w:p w14:paraId="7F1384DB">
      <w:pPr>
        <w:pStyle w:val="5"/>
      </w:pPr>
      <w:bookmarkStart w:id="37" w:name="X87db51f5542217add629c8557623c16a2463c36"/>
      <w:r>
        <w:t xml:space="preserve">6.2 </w:t>
      </w:r>
      <w:r>
        <w:rPr>
          <w:rFonts w:hint="eastAsia"/>
        </w:rPr>
        <w:t>处理效率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3336"/>
      </w:tblGrid>
      <w:tr w14:paraId="6FECB4C7">
        <w:trPr>
          <w:tblHeader/>
        </w:trPr>
        <w:tc>
          <w:p w14:paraId="6344A30E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88854E8">
            <w:pPr>
              <w:pStyle w:val="24"/>
            </w:pPr>
            <w:r>
              <w:rPr>
                <w:rFonts w:hint="eastAsia"/>
              </w:rPr>
              <w:t>方案目标</w:t>
            </w:r>
          </w:p>
        </w:tc>
      </w:tr>
      <w:tr w14:paraId="6B623AE7">
        <w:tc>
          <w:p w14:paraId="704E4FE8">
            <w:pPr>
              <w:pStyle w:val="24"/>
            </w:pPr>
            <w:r>
              <w:rPr>
                <w:rFonts w:hint="eastAsia"/>
              </w:rPr>
              <w:t>单份报告处理时间</w:t>
            </w:r>
          </w:p>
        </w:tc>
        <w:tc>
          <w:p w14:paraId="0658066B">
            <w:pPr>
              <w:pStyle w:val="24"/>
            </w:pPr>
            <w:r>
              <w:rPr>
                <w:rFonts w:hint="eastAsia"/>
              </w:rPr>
              <w:t>识别+提取</w:t>
            </w:r>
            <w:r>
              <w:t xml:space="preserve"> ≤ </w:t>
            </w:r>
            <w:r>
              <w:rPr>
                <w:rFonts w:hint="eastAsia"/>
                <w:b/>
                <w:bCs/>
              </w:rPr>
              <w:t>10–20秒</w:t>
            </w:r>
          </w:p>
        </w:tc>
      </w:tr>
      <w:tr w14:paraId="01D2BBC1">
        <w:tc>
          <w:p w14:paraId="6D4A5D7D">
            <w:pPr>
              <w:pStyle w:val="24"/>
            </w:pPr>
            <w:r>
              <w:rPr>
                <w:rFonts w:hint="eastAsia"/>
              </w:rPr>
              <w:t>日处理能力</w:t>
            </w:r>
          </w:p>
        </w:tc>
        <w:tc>
          <w:p w14:paraId="24C08839">
            <w:pPr>
              <w:pStyle w:val="24"/>
            </w:pPr>
            <w:r>
              <w:rPr>
                <w:rFonts w:hint="eastAsia"/>
              </w:rPr>
              <w:t>支持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200份/天</w:t>
            </w:r>
          </w:p>
        </w:tc>
      </w:tr>
      <w:tr w14:paraId="0D345A0C">
        <w:tc>
          <w:p w14:paraId="31AFA1AC">
            <w:pPr>
              <w:pStyle w:val="24"/>
            </w:pPr>
            <w:r>
              <w:rPr>
                <w:rFonts w:hint="eastAsia"/>
              </w:rPr>
              <w:t>吞吐量</w:t>
            </w:r>
          </w:p>
        </w:tc>
        <w:tc>
          <w:p w14:paraId="1918434C">
            <w:pPr>
              <w:pStyle w:val="24"/>
            </w:pPr>
            <w:r>
              <w:t xml:space="preserve">≥ </w:t>
            </w:r>
            <w:r>
              <w:rPr>
                <w:rFonts w:hint="eastAsia"/>
              </w:rPr>
              <w:t>25份/小时</w:t>
            </w:r>
          </w:p>
        </w:tc>
      </w:tr>
      <w:tr w14:paraId="2A8570C3">
        <w:tc>
          <w:p w14:paraId="1175F8AC">
            <w:pPr>
              <w:pStyle w:val="24"/>
            </w:pPr>
            <w:r>
              <w:rPr>
                <w:rFonts w:hint="eastAsia"/>
              </w:rPr>
              <w:t>并发支持</w:t>
            </w:r>
          </w:p>
        </w:tc>
        <w:tc>
          <w:p w14:paraId="0C1040EF">
            <w:pPr>
              <w:pStyle w:val="24"/>
            </w:pPr>
            <w:r>
              <w:rPr>
                <w:rFonts w:hint="eastAsia"/>
              </w:rPr>
              <w:t>支持多份报告同时上传和处理</w:t>
            </w:r>
          </w:p>
        </w:tc>
      </w:tr>
      <w:bookmarkEnd w:id="37"/>
    </w:tbl>
    <w:p w14:paraId="46AB8C2A">
      <w:pPr>
        <w:pStyle w:val="5"/>
      </w:pPr>
      <w:bookmarkStart w:id="38" w:name="Xfddc38e6fa59acf14018e5443947a8d86201284"/>
      <w:r>
        <w:t xml:space="preserve">6.3 </w:t>
      </w:r>
      <w:r>
        <w:rPr>
          <w:rFonts w:hint="eastAsia"/>
        </w:rPr>
        <w:t>易用性</w:t>
      </w:r>
    </w:p>
    <w:p w14:paraId="62AD6911">
      <w:pPr>
        <w:numPr>
          <w:ilvl w:val="0"/>
          <w:numId w:val="1"/>
        </w:numPr>
      </w:pPr>
      <w:r>
        <w:rPr>
          <w:rFonts w:hint="eastAsia"/>
        </w:rPr>
        <w:t>质检人员操作应尽可能简化，目标实现「上传即完成」或「放入文件夹即完成」</w:t>
      </w:r>
    </w:p>
    <w:p w14:paraId="5B51A022">
      <w:pPr>
        <w:numPr>
          <w:ilvl w:val="0"/>
          <w:numId w:val="1"/>
        </w:numPr>
      </w:pPr>
      <w:r>
        <w:rPr>
          <w:rFonts w:hint="eastAsia"/>
        </w:rPr>
        <w:t>模板配置操作应有清晰的操作指引，降低学习成本</w:t>
      </w:r>
    </w:p>
    <w:bookmarkEnd w:id="38"/>
    <w:p w14:paraId="3C7F7BF8">
      <w:pPr>
        <w:pStyle w:val="5"/>
      </w:pPr>
      <w:bookmarkStart w:id="39" w:name="Xccd60d7597163541cc8cbb8482ccf6ebc5ccaa0"/>
      <w:r>
        <w:t xml:space="preserve">6.4 </w:t>
      </w:r>
      <w:r>
        <w:rPr>
          <w:rFonts w:hint="eastAsia"/>
        </w:rPr>
        <w:t>安全性</w:t>
      </w:r>
    </w:p>
    <w:p w14:paraId="4B747B39">
      <w:pPr>
        <w:numPr>
          <w:ilvl w:val="0"/>
          <w:numId w:val="1"/>
        </w:numPr>
      </w:pPr>
      <w:r>
        <w:rPr>
          <w:rFonts w:hint="eastAsia"/>
        </w:rPr>
        <w:t>系统部署在公司</w:t>
      </w:r>
      <w:r>
        <w:rPr>
          <w:rFonts w:hint="eastAsia"/>
          <w:b/>
          <w:bCs/>
        </w:rPr>
        <w:t>内部服务器</w:t>
      </w:r>
      <w:r>
        <w:rPr>
          <w:rFonts w:hint="eastAsia"/>
        </w:rPr>
        <w:t>，检测报告等供应商敏感信息不出内网</w:t>
      </w:r>
    </w:p>
    <w:p w14:paraId="59B9B082">
      <w:pPr>
        <w:numPr>
          <w:ilvl w:val="0"/>
          <w:numId w:val="1"/>
        </w:numPr>
      </w:pPr>
      <w:r>
        <w:rPr>
          <w:rFonts w:hint="eastAsia"/>
        </w:rPr>
        <w:t>数据传输至QMS时进行加密</w:t>
      </w:r>
    </w:p>
    <w:p w14:paraId="57C0C9A9">
      <w:pPr>
        <w:numPr>
          <w:ilvl w:val="0"/>
          <w:numId w:val="1"/>
        </w:numPr>
      </w:pPr>
      <w:r>
        <w:rPr>
          <w:rFonts w:hint="eastAsia"/>
        </w:rPr>
        <w:t>完整操作日志，确保可追溯性</w:t>
      </w:r>
    </w:p>
    <w:bookmarkEnd w:id="39"/>
    <w:p w14:paraId="04CDA0E5">
      <w:pPr>
        <w:pStyle w:val="5"/>
      </w:pPr>
      <w:bookmarkStart w:id="40" w:name="X76b9ba6cb83b74ed94cb48446ac750325915bc6"/>
      <w:r>
        <w:t xml:space="preserve">6.5 </w:t>
      </w:r>
      <w:r>
        <w:rPr>
          <w:rFonts w:hint="eastAsia"/>
        </w:rPr>
        <w:t>可维护性</w:t>
      </w:r>
    </w:p>
    <w:p w14:paraId="38113099">
      <w:pPr>
        <w:numPr>
          <w:ilvl w:val="0"/>
          <w:numId w:val="1"/>
        </w:numPr>
      </w:pPr>
      <w:r>
        <w:rPr>
          <w:rFonts w:hint="eastAsia"/>
        </w:rPr>
        <w:t>出现新报告类型或旧报告改版时，支持增量训练或模板更新</w:t>
      </w:r>
    </w:p>
    <w:p w14:paraId="3A0FC924">
      <w:pPr>
        <w:numPr>
          <w:ilvl w:val="0"/>
          <w:numId w:val="1"/>
        </w:numPr>
      </w:pPr>
      <w:r>
        <w:rPr>
          <w:rFonts w:hint="eastAsia"/>
        </w:rPr>
        <w:t>支持导出模板配置，便于备份和迁移</w:t>
      </w:r>
    </w:p>
    <w:p w14:paraId="03B8A82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0"/>
    <w:p w14:paraId="1AD62576">
      <w:pPr>
        <w:pStyle w:val="4"/>
      </w:pPr>
      <w:bookmarkStart w:id="41" w:name="Xfdb1c2d0c67dc61a6f32bfbddcfdb052ef9efbf"/>
      <w:r>
        <w:t xml:space="preserve">7. </w:t>
      </w:r>
      <w:r>
        <w:rPr>
          <w:rFonts w:hint="eastAsia"/>
        </w:rPr>
        <w:t>业务规则与约束</w:t>
      </w:r>
    </w:p>
    <w:p w14:paraId="51C581E0">
      <w:pPr>
        <w:numPr>
          <w:ilvl w:val="0"/>
          <w:numId w:val="4"/>
        </w:numPr>
      </w:pPr>
      <w:r>
        <w:rPr>
          <w:rFonts w:hint="eastAsia"/>
          <w:b/>
          <w:bCs/>
        </w:rPr>
        <w:t>报告格式</w:t>
      </w:r>
      <w:r>
        <w:rPr>
          <w:rFonts w:hint="eastAsia"/>
        </w:rPr>
        <w:t>：虽然可能含中英文内容，但整体版式和参数位置固定（同类产品报告格式一致）</w:t>
      </w:r>
    </w:p>
    <w:p w14:paraId="6B612880">
      <w:pPr>
        <w:numPr>
          <w:ilvl w:val="0"/>
          <w:numId w:val="4"/>
        </w:numPr>
      </w:pPr>
      <w:r>
        <w:rPr>
          <w:rFonts w:hint="eastAsia"/>
          <w:b/>
          <w:bCs/>
        </w:rPr>
        <w:t>混合多报告</w:t>
      </w:r>
      <w:r>
        <w:rPr>
          <w:b/>
          <w:bCs/>
        </w:rPr>
        <w:t xml:space="preserve"> PDF</w:t>
      </w:r>
      <w:r>
        <w:rPr>
          <w:rFonts w:hint="eastAsia"/>
        </w:rPr>
        <w:t>：</w:t>
      </w:r>
      <w:r>
        <w:rPr>
          <w:rFonts w:hint="eastAsia"/>
          <w:b/>
          <w:bCs/>
        </w:rPr>
        <w:t>单个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>中可能混杂多种模板的多份报告</w:t>
      </w:r>
      <w:r>
        <w:rPr>
          <w:rFonts w:hint="eastAsia"/>
        </w:rPr>
        <w:t>（如同一批次来料的铸件质量证明书、化学成分复检、机械性能复检合订为一个</w:t>
      </w:r>
      <w:r>
        <w:t xml:space="preserve"> </w:t>
      </w:r>
      <w:r>
        <w:rPr>
          <w:rFonts w:hint="eastAsia"/>
        </w:rPr>
        <w:t>PDF，共</w:t>
      </w:r>
      <w:r>
        <w:t xml:space="preserve"> 10–30 </w:t>
      </w:r>
      <w:r>
        <w:rPr>
          <w:rFonts w:hint="eastAsia"/>
        </w:rPr>
        <w:t>页）。本方案通过报告边界检测将其拆分为独立子报告分别处理，避免跨报告混淆字段。</w:t>
      </w:r>
    </w:p>
    <w:p w14:paraId="1B64A6F9">
      <w:pPr>
        <w:numPr>
          <w:ilvl w:val="0"/>
          <w:numId w:val="4"/>
        </w:numPr>
      </w:pPr>
      <w:r>
        <w:rPr>
          <w:rFonts w:hint="eastAsia"/>
          <w:b/>
          <w:bCs/>
        </w:rPr>
        <w:t>报告来源</w:t>
      </w:r>
      <w:r>
        <w:rPr>
          <w:rFonts w:hint="eastAsia"/>
        </w:rPr>
        <w:t>：PDF</w:t>
      </w:r>
      <w:r>
        <w:t xml:space="preserve"> </w:t>
      </w:r>
      <w:r>
        <w:rPr>
          <w:rFonts w:hint="eastAsia"/>
        </w:rPr>
        <w:t>文件存在以下多种来源，质量差异较大，方案均支持兼容：</w:t>
      </w:r>
    </w:p>
    <w:tbl>
      <w:tblPr>
        <w:tblStyle w:val="41"/>
        <w:tblW w:w="0" w:type="auto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808"/>
        <w:gridCol w:w="3245"/>
        <w:gridCol w:w="906"/>
      </w:tblGrid>
      <w:tr w14:paraId="21A890CF">
        <w:trPr>
          <w:tblHeader/>
        </w:trPr>
        <w:tc>
          <w:p w14:paraId="50AD0AC0">
            <w:pPr>
              <w:pStyle w:val="24"/>
            </w:pPr>
            <w:r>
              <w:rPr>
                <w:rFonts w:hint="eastAsia"/>
              </w:rPr>
              <w:t>来源类型</w:t>
            </w:r>
          </w:p>
        </w:tc>
        <w:tc>
          <w:p w14:paraId="494FDABB">
            <w:pPr>
              <w:pStyle w:val="24"/>
            </w:pPr>
            <w:r>
              <w:rPr>
                <w:rFonts w:hint="eastAsia"/>
              </w:rPr>
              <w:t>描述</w:t>
            </w:r>
          </w:p>
        </w:tc>
        <w:tc>
          <w:p w14:paraId="728C5F9C">
            <w:pPr>
              <w:pStyle w:val="24"/>
            </w:pPr>
            <w:r>
              <w:rPr>
                <w:rFonts w:hint="eastAsia"/>
              </w:rPr>
              <w:t>典型特征</w:t>
            </w:r>
          </w:p>
        </w:tc>
        <w:tc>
          <w:p w14:paraId="16A33CB4">
            <w:pPr>
              <w:pStyle w:val="24"/>
            </w:pPr>
            <w:r>
              <w:rPr>
                <w:rFonts w:hint="eastAsia"/>
              </w:rPr>
              <w:t>识别难度</w:t>
            </w:r>
          </w:p>
        </w:tc>
      </w:tr>
      <w:tr w14:paraId="51B1FB0E">
        <w:tc>
          <w:p w14:paraId="39AF141A">
            <w:pPr>
              <w:pStyle w:val="24"/>
            </w:pPr>
            <w:r>
              <w:rPr>
                <w:rFonts w:hint="eastAsia"/>
                <w:b/>
                <w:bCs/>
              </w:rPr>
              <w:t>电子版PDF</w:t>
            </w:r>
          </w:p>
        </w:tc>
        <w:tc>
          <w:p w14:paraId="73D2D7E0">
            <w:pPr>
              <w:pStyle w:val="24"/>
            </w:pPr>
            <w:r>
              <w:rPr>
                <w:rFonts w:hint="eastAsia"/>
              </w:rPr>
              <w:t>供应商直接用软件生成并导出的PDF</w:t>
            </w:r>
          </w:p>
        </w:tc>
        <w:tc>
          <w:p w14:paraId="12B9F5E6">
            <w:pPr>
              <w:pStyle w:val="24"/>
            </w:pPr>
            <w:r>
              <w:rPr>
                <w:rFonts w:hint="eastAsia"/>
              </w:rPr>
              <w:t>文字清晰、分辨率高、无噪点</w:t>
            </w:r>
          </w:p>
        </w:tc>
        <w:tc>
          <w:p w14:paraId="18D5BC28">
            <w:pPr>
              <w:pStyle w:val="24"/>
            </w:pPr>
            <w:r>
              <w:rPr>
                <w:rFonts w:hint="eastAsia"/>
              </w:rPr>
              <w:t>低</w:t>
            </w:r>
          </w:p>
        </w:tc>
      </w:tr>
      <w:tr w14:paraId="77E48ABB">
        <w:tc>
          <w:p w14:paraId="7C39FACF">
            <w:pPr>
              <w:pStyle w:val="24"/>
            </w:pPr>
            <w:r>
              <w:rPr>
                <w:rFonts w:hint="eastAsia"/>
                <w:b/>
                <w:bCs/>
              </w:rPr>
              <w:t>扫描件PDF</w:t>
            </w:r>
          </w:p>
        </w:tc>
        <w:tc>
          <w:p w14:paraId="6995ABF8">
            <w:pPr>
              <w:pStyle w:val="24"/>
            </w:pPr>
            <w:r>
              <w:rPr>
                <w:rFonts w:hint="eastAsia"/>
              </w:rPr>
              <w:t>纸质报告经扫描仪扫描成PDF</w:t>
            </w:r>
          </w:p>
        </w:tc>
        <w:tc>
          <w:p w14:paraId="016A34FB">
            <w:pPr>
              <w:pStyle w:val="24"/>
            </w:pPr>
            <w:r>
              <w:rPr>
                <w:rFonts w:hint="eastAsia"/>
              </w:rPr>
              <w:t>可能有轻微偏斜、噪点，质量取决于扫描仪</w:t>
            </w:r>
          </w:p>
        </w:tc>
        <w:tc>
          <w:p w14:paraId="1E64E48E">
            <w:pPr>
              <w:pStyle w:val="24"/>
            </w:pPr>
            <w:r>
              <w:rPr>
                <w:rFonts w:hint="eastAsia"/>
              </w:rPr>
              <w:t>中</w:t>
            </w:r>
          </w:p>
        </w:tc>
      </w:tr>
    </w:tbl>
    <w:p w14:paraId="31F634EF">
      <w:pPr>
        <w:numPr>
          <w:ilvl w:val="0"/>
          <w:numId w:val="5"/>
        </w:numPr>
      </w:pPr>
      <w:r>
        <w:rPr>
          <w:rFonts w:hint="eastAsia"/>
          <w:b/>
          <w:bCs/>
        </w:rPr>
        <w:t>预处理策略</w:t>
      </w:r>
      <w:r>
        <w:rPr>
          <w:rFonts w:hint="eastAsia"/>
        </w:rPr>
        <w:t>：针对低质量扫描件/拍照件，方案在</w:t>
      </w:r>
      <w:r>
        <w:t xml:space="preserve"> OCR </w:t>
      </w:r>
      <w:r>
        <w:rPr>
          <w:rFonts w:hint="eastAsia"/>
        </w:rPr>
        <w:t>识别前自动进行图像增强（去噪、纠偏、对比度增强等），提升识别准确率。</w:t>
      </w:r>
    </w:p>
    <w:p w14:paraId="04B4943E">
      <w:pPr>
        <w:numPr>
          <w:ilvl w:val="0"/>
          <w:numId w:val="4"/>
        </w:numPr>
      </w:pPr>
      <w:r>
        <w:rPr>
          <w:rFonts w:hint="eastAsia"/>
          <w:b/>
          <w:bCs/>
        </w:rPr>
        <w:t>报告种类</w:t>
      </w:r>
      <w:r>
        <w:rPr>
          <w:rFonts w:hint="eastAsia"/>
        </w:rPr>
        <w:t>：共8大类，约20种固定格式，供应商均按统一格式填写</w:t>
      </w:r>
    </w:p>
    <w:p w14:paraId="21193F9B">
      <w:pPr>
        <w:numPr>
          <w:ilvl w:val="0"/>
          <w:numId w:val="4"/>
        </w:numPr>
      </w:pPr>
      <w:r>
        <w:rPr>
          <w:rFonts w:hint="eastAsia"/>
          <w:b/>
          <w:bCs/>
        </w:rPr>
        <w:t>数据重要性</w:t>
      </w:r>
      <w:r>
        <w:rPr>
          <w:rFonts w:hint="eastAsia"/>
        </w:rPr>
        <w:t>：检测数据是产品质量判定依据，准确性要求高。方案通过容错与人工复核机制保障结果可靠。</w:t>
      </w:r>
    </w:p>
    <w:p w14:paraId="5BF65763">
      <w:pPr>
        <w:numPr>
          <w:ilvl w:val="0"/>
          <w:numId w:val="4"/>
        </w:numPr>
      </w:pPr>
      <w:r>
        <w:rPr>
          <w:rFonts w:hint="eastAsia"/>
          <w:b/>
          <w:bCs/>
        </w:rPr>
        <w:t>印章影响</w:t>
      </w:r>
      <w:r>
        <w:rPr>
          <w:rFonts w:hint="eastAsia"/>
        </w:rPr>
        <w:t>：检测印章遮挡区域，被遮挡字段标记为「需复核」，不强行识别，由人工填写</w:t>
      </w:r>
    </w:p>
    <w:p w14:paraId="5E4B8732">
      <w:pPr>
        <w:numPr>
          <w:ilvl w:val="0"/>
          <w:numId w:val="4"/>
        </w:numPr>
      </w:pPr>
      <w:r>
        <w:rPr>
          <w:rFonts w:hint="eastAsia"/>
          <w:b/>
          <w:bCs/>
        </w:rPr>
        <w:t>初检/复检关联</w:t>
      </w:r>
      <w:r>
        <w:rPr>
          <w:rFonts w:hint="eastAsia"/>
        </w:rPr>
        <w:t>：同一工件两阶段报告需通过工件编号/批次号自动关联</w:t>
      </w:r>
    </w:p>
    <w:p w14:paraId="1CC4262F">
      <w:pPr>
        <w:numPr>
          <w:ilvl w:val="0"/>
          <w:numId w:val="4"/>
        </w:numPr>
      </w:pPr>
      <w:r>
        <w:rPr>
          <w:rFonts w:hint="eastAsia"/>
          <w:b/>
          <w:bCs/>
        </w:rPr>
        <w:t>供应商术语差异</w:t>
      </w:r>
      <w:r>
        <w:rPr>
          <w:rFonts w:hint="eastAsia"/>
        </w:rPr>
        <w:t>：不同供应商填写同一字段时术语表达不统一。方案通过行业知识库（4.8</w:t>
      </w:r>
      <w:r>
        <w:t xml:space="preserve"> </w:t>
      </w:r>
      <w:r>
        <w:rPr>
          <w:rFonts w:hint="eastAsia"/>
        </w:rPr>
        <w:t>节）完成自动标准化映射，典型差异如下（建议统一标注文档编写格式）：</w:t>
      </w:r>
    </w:p>
    <w:tbl>
      <w:tblPr>
        <w:tblStyle w:val="41"/>
        <w:tblW w:w="0" w:type="auto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696"/>
        <w:gridCol w:w="1176"/>
        <w:gridCol w:w="2097"/>
      </w:tblGrid>
      <w:tr w14:paraId="204BF8FB">
        <w:trPr>
          <w:tblHeader/>
        </w:trPr>
        <w:tc>
          <w:p w14:paraId="5C581940">
            <w:pPr>
              <w:pStyle w:val="24"/>
            </w:pPr>
            <w:r>
              <w:rPr>
                <w:rFonts w:hint="eastAsia"/>
              </w:rPr>
              <w:t>标准术语</w:t>
            </w:r>
          </w:p>
        </w:tc>
        <w:tc>
          <w:p w14:paraId="63D28D05">
            <w:pPr>
              <w:pStyle w:val="24"/>
            </w:pPr>
            <w:r>
              <w:rPr>
                <w:rFonts w:hint="eastAsia"/>
              </w:rPr>
              <w:t>抚顺特钢</w:t>
            </w:r>
          </w:p>
        </w:tc>
        <w:tc>
          <w:p w14:paraId="0063F9BF">
            <w:pPr>
              <w:pStyle w:val="24"/>
            </w:pPr>
            <w:r>
              <w:rPr>
                <w:rFonts w:hint="eastAsia"/>
              </w:rPr>
              <w:t>鞍钢</w:t>
            </w:r>
          </w:p>
        </w:tc>
        <w:tc>
          <w:p w14:paraId="5A5038C8">
            <w:pPr>
              <w:pStyle w:val="24"/>
            </w:pPr>
            <w:r>
              <w:rPr>
                <w:rFonts w:hint="eastAsia"/>
              </w:rPr>
              <w:t>太原钢铁</w:t>
            </w:r>
          </w:p>
        </w:tc>
        <w:tc>
          <w:p w14:paraId="719A5730">
            <w:pPr>
              <w:pStyle w:val="24"/>
            </w:pPr>
            <w:r>
              <w:rPr>
                <w:rFonts w:hint="eastAsia"/>
              </w:rPr>
              <w:t>单位变体</w:t>
            </w:r>
          </w:p>
        </w:tc>
      </w:tr>
      <w:tr w14:paraId="60BFB1A8">
        <w:tc>
          <w:p w14:paraId="5FCA58E2">
            <w:pPr>
              <w:pStyle w:val="24"/>
            </w:pPr>
            <w:r>
              <w:rPr>
                <w:rFonts w:hint="eastAsia"/>
              </w:rPr>
              <w:t>屈服强度</w:t>
            </w:r>
          </w:p>
        </w:tc>
        <w:tc>
          <w:p w14:paraId="75E3F155">
            <w:pPr>
              <w:pStyle w:val="24"/>
            </w:pPr>
            <w:r>
              <w:t>ReL</w:t>
            </w:r>
          </w:p>
        </w:tc>
        <w:tc>
          <w:p w14:paraId="0D6748A1">
            <w:pPr>
              <w:pStyle w:val="24"/>
            </w:pPr>
            <w:r>
              <w:t>σs</w:t>
            </w:r>
          </w:p>
        </w:tc>
        <w:tc>
          <w:p w14:paraId="6E3493DC">
            <w:pPr>
              <w:pStyle w:val="24"/>
            </w:pPr>
            <w:r>
              <w:rPr>
                <w:rFonts w:hint="eastAsia"/>
              </w:rPr>
              <w:t>屈服点</w:t>
            </w:r>
          </w:p>
        </w:tc>
        <w:tc>
          <w:p w14:paraId="298FAA7D">
            <w:pPr>
              <w:pStyle w:val="24"/>
            </w:pPr>
            <w:r>
              <w:t xml:space="preserve">MPa / </w:t>
            </w:r>
            <w:r>
              <w:rPr>
                <w:rFonts w:hint="eastAsia"/>
              </w:rPr>
              <w:t>兆帕</w:t>
            </w:r>
            <w:r>
              <w:t xml:space="preserve"> / Mpa</w:t>
            </w:r>
          </w:p>
        </w:tc>
      </w:tr>
      <w:tr w14:paraId="0B389381">
        <w:tc>
          <w:p w14:paraId="716DCA34">
            <w:pPr>
              <w:pStyle w:val="24"/>
            </w:pPr>
            <w:r>
              <w:rPr>
                <w:rFonts w:hint="eastAsia"/>
              </w:rPr>
              <w:t>抗拉强度</w:t>
            </w:r>
          </w:p>
        </w:tc>
        <w:tc>
          <w:p w14:paraId="64898421">
            <w:pPr>
              <w:pStyle w:val="24"/>
            </w:pPr>
            <w:r>
              <w:t>Rm</w:t>
            </w:r>
          </w:p>
        </w:tc>
        <w:tc>
          <w:p w14:paraId="4496C3AA">
            <w:pPr>
              <w:pStyle w:val="24"/>
            </w:pPr>
            <w:r>
              <w:t>σb</w:t>
            </w:r>
          </w:p>
        </w:tc>
        <w:tc>
          <w:p w14:paraId="07E0D35A">
            <w:pPr>
              <w:pStyle w:val="24"/>
            </w:pPr>
            <w:r>
              <w:rPr>
                <w:rFonts w:hint="eastAsia"/>
              </w:rPr>
              <w:t>抗张强度</w:t>
            </w:r>
          </w:p>
        </w:tc>
        <w:tc>
          <w:p w14:paraId="506B6297">
            <w:pPr>
              <w:pStyle w:val="24"/>
            </w:pPr>
            <w:r>
              <w:t xml:space="preserve">MPa / </w:t>
            </w:r>
            <w:r>
              <w:rPr>
                <w:rFonts w:hint="eastAsia"/>
              </w:rPr>
              <w:t>兆帕</w:t>
            </w:r>
          </w:p>
        </w:tc>
      </w:tr>
      <w:tr w14:paraId="6BEFF6FB">
        <w:tc>
          <w:p w14:paraId="3124478F">
            <w:pPr>
              <w:pStyle w:val="24"/>
            </w:pPr>
            <w:r>
              <w:rPr>
                <w:rFonts w:hint="eastAsia"/>
              </w:rPr>
              <w:t>伸长率</w:t>
            </w:r>
          </w:p>
        </w:tc>
        <w:tc>
          <w:p w14:paraId="783E25BE">
            <w:pPr>
              <w:pStyle w:val="24"/>
            </w:pPr>
            <w:r>
              <w:t>A</w:t>
            </w:r>
          </w:p>
        </w:tc>
        <w:tc>
          <w:p w14:paraId="0ADD1CEF">
            <w:pPr>
              <w:pStyle w:val="24"/>
            </w:pPr>
            <w:r>
              <w:t>δ</w:t>
            </w:r>
          </w:p>
        </w:tc>
        <w:tc>
          <w:p w14:paraId="78CA3F02">
            <w:pPr>
              <w:pStyle w:val="24"/>
            </w:pPr>
            <w:r>
              <w:rPr>
                <w:rFonts w:hint="eastAsia"/>
              </w:rPr>
              <w:t>延伸率</w:t>
            </w:r>
          </w:p>
        </w:tc>
        <w:tc>
          <w:p w14:paraId="1B14BFB9">
            <w:pPr>
              <w:pStyle w:val="24"/>
            </w:pPr>
            <w:r>
              <w:t>%</w:t>
            </w:r>
          </w:p>
        </w:tc>
      </w:tr>
      <w:tr w14:paraId="6B99317D">
        <w:tc>
          <w:p w14:paraId="4B8F8FF8">
            <w:pPr>
              <w:pStyle w:val="24"/>
            </w:pPr>
            <w:r>
              <w:rPr>
                <w:rFonts w:hint="eastAsia"/>
              </w:rPr>
              <w:t>冲击功</w:t>
            </w:r>
          </w:p>
        </w:tc>
        <w:tc>
          <w:p w14:paraId="71375F00">
            <w:pPr>
              <w:pStyle w:val="24"/>
            </w:pPr>
            <w:r>
              <w:t>KV2</w:t>
            </w:r>
          </w:p>
        </w:tc>
        <w:tc>
          <w:p w14:paraId="670A7AE4">
            <w:pPr>
              <w:pStyle w:val="24"/>
            </w:pPr>
            <w:r>
              <w:t>Akv</w:t>
            </w:r>
          </w:p>
        </w:tc>
        <w:tc>
          <w:p w14:paraId="63496C76">
            <w:pPr>
              <w:pStyle w:val="24"/>
            </w:pPr>
            <w:r>
              <w:rPr>
                <w:rFonts w:hint="eastAsia"/>
              </w:rPr>
              <w:t>冲击韧性</w:t>
            </w:r>
          </w:p>
        </w:tc>
        <w:tc>
          <w:p w14:paraId="53BEFD2E">
            <w:pPr>
              <w:pStyle w:val="24"/>
            </w:pPr>
            <w:r>
              <w:t>J</w:t>
            </w:r>
          </w:p>
        </w:tc>
      </w:tr>
      <w:tr w14:paraId="1B26E58E">
        <w:tc>
          <w:p w14:paraId="0729A338">
            <w:pPr>
              <w:pStyle w:val="24"/>
            </w:pPr>
            <w:r>
              <w:rPr>
                <w:rFonts w:hint="eastAsia"/>
              </w:rPr>
              <w:t>合格判定</w:t>
            </w:r>
          </w:p>
        </w:tc>
        <w:tc>
          <w:p w14:paraId="2E1327C7">
            <w:pPr>
              <w:pStyle w:val="24"/>
            </w:pPr>
            <w:r>
              <w:t>√</w:t>
            </w:r>
          </w:p>
        </w:tc>
        <w:tc>
          <w:p w14:paraId="1A4C9282">
            <w:pPr>
              <w:pStyle w:val="24"/>
            </w:pPr>
            <w:r>
              <w:rPr>
                <w:rFonts w:hint="eastAsia"/>
              </w:rPr>
              <w:t>合格</w:t>
            </w:r>
          </w:p>
        </w:tc>
        <w:tc>
          <w:p w14:paraId="5B7E56B7">
            <w:pPr>
              <w:pStyle w:val="24"/>
            </w:pPr>
            <w:r>
              <w:t>OK</w:t>
            </w:r>
          </w:p>
        </w:tc>
        <w:tc>
          <w:p w14:paraId="7B0B1A13">
            <w:pPr>
              <w:pStyle w:val="24"/>
            </w:pPr>
            <w:r>
              <w:t>—</w:t>
            </w:r>
          </w:p>
        </w:tc>
      </w:tr>
    </w:tbl>
    <w:p w14:paraId="3EC8D62D">
      <w:pPr>
        <w:numPr>
          <w:ilvl w:val="0"/>
          <w:numId w:val="4"/>
        </w:numPr>
      </w:pPr>
      <w:r>
        <w:rPr>
          <w:rFonts w:hint="eastAsia"/>
          <w:b/>
          <w:bCs/>
        </w:rPr>
        <w:t>报告生成方式差异</w:t>
      </w:r>
      <w:r>
        <w:rPr>
          <w:rFonts w:hint="eastAsia"/>
        </w:rPr>
        <w:t>：不同来源的报告在布局和精度上存在差异，系统需全部兼容：</w:t>
      </w:r>
    </w:p>
    <w:tbl>
      <w:tblPr>
        <w:tblStyle w:val="41"/>
        <w:tblW w:w="0" w:type="auto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727"/>
        <w:gridCol w:w="3225"/>
      </w:tblGrid>
      <w:tr w14:paraId="06B01B90">
        <w:trPr>
          <w:tblHeader/>
        </w:trPr>
        <w:tc>
          <w:p w14:paraId="760E1708">
            <w:pPr>
              <w:pStyle w:val="24"/>
            </w:pPr>
            <w:r>
              <w:rPr>
                <w:rFonts w:hint="eastAsia"/>
              </w:rPr>
              <w:t>生成方式</w:t>
            </w:r>
          </w:p>
        </w:tc>
        <w:tc>
          <w:p w14:paraId="40A37D70">
            <w:pPr>
              <w:pStyle w:val="24"/>
            </w:pPr>
            <w:r>
              <w:rPr>
                <w:rFonts w:hint="eastAsia"/>
              </w:rPr>
              <w:t>特点</w:t>
            </w:r>
          </w:p>
        </w:tc>
        <w:tc>
          <w:p w14:paraId="16471695">
            <w:pPr>
              <w:pStyle w:val="24"/>
            </w:pPr>
            <w:r>
              <w:rPr>
                <w:rFonts w:hint="eastAsia"/>
              </w:rPr>
              <w:t>处理难点</w:t>
            </w:r>
          </w:p>
        </w:tc>
      </w:tr>
      <w:tr w14:paraId="0548A81D">
        <w:tc>
          <w:p w14:paraId="51CA339D">
            <w:pPr>
              <w:pStyle w:val="24"/>
            </w:pPr>
            <w:r>
              <w:rPr>
                <w:rFonts w:hint="eastAsia"/>
              </w:rPr>
              <w:t>手工填写</w:t>
            </w:r>
          </w:p>
        </w:tc>
        <w:tc>
          <w:p w14:paraId="041C9D1D">
            <w:pPr>
              <w:pStyle w:val="24"/>
            </w:pPr>
            <w:r>
              <w:rPr>
                <w:rFonts w:hint="eastAsia"/>
              </w:rPr>
              <w:t>表格线存在，但内容手写</w:t>
            </w:r>
          </w:p>
        </w:tc>
        <w:tc>
          <w:p w14:paraId="14E4CE6D">
            <w:pPr>
              <w:pStyle w:val="24"/>
            </w:pPr>
            <w:r>
              <w:rPr>
                <w:rFonts w:hint="eastAsia"/>
              </w:rPr>
              <w:t>手写数字识别</w:t>
            </w:r>
            <w:r>
              <w:t xml:space="preserve"> + </w:t>
            </w:r>
            <w:r>
              <w:rPr>
                <w:rFonts w:hint="eastAsia"/>
              </w:rPr>
              <w:t>内容位置偏移</w:t>
            </w:r>
          </w:p>
        </w:tc>
      </w:tr>
      <w:tr w14:paraId="110E48A1">
        <w:tc>
          <w:p w14:paraId="449063B5">
            <w:pPr>
              <w:pStyle w:val="24"/>
            </w:pPr>
            <w:r>
              <w:rPr>
                <w:rFonts w:hint="eastAsia"/>
              </w:rPr>
              <w:t>Word打印</w:t>
            </w:r>
          </w:p>
        </w:tc>
        <w:tc>
          <w:p w14:paraId="754BBBDD">
            <w:pPr>
              <w:pStyle w:val="24"/>
            </w:pPr>
            <w:r>
              <w:rPr>
                <w:rFonts w:hint="eastAsia"/>
              </w:rPr>
              <w:t>表格线完整，可能有换行</w:t>
            </w:r>
          </w:p>
        </w:tc>
        <w:tc>
          <w:p w14:paraId="3C32333C">
            <w:pPr>
              <w:pStyle w:val="24"/>
            </w:pPr>
            <w:r>
              <w:rPr>
                <w:rFonts w:hint="eastAsia"/>
              </w:rPr>
              <w:t>文本换行导致单元格内容断裂</w:t>
            </w:r>
          </w:p>
        </w:tc>
      </w:tr>
      <w:tr w14:paraId="1C83B4B9">
        <w:tc>
          <w:p w14:paraId="64208F2D">
            <w:pPr>
              <w:pStyle w:val="24"/>
            </w:pPr>
            <w:r>
              <w:rPr>
                <w:rFonts w:hint="eastAsia"/>
              </w:rPr>
              <w:t>Excel导出PDF</w:t>
            </w:r>
          </w:p>
        </w:tc>
        <w:tc>
          <w:p w14:paraId="1EAC9C1B">
            <w:pPr>
              <w:pStyle w:val="24"/>
            </w:pPr>
            <w:r>
              <w:rPr>
                <w:rFonts w:hint="eastAsia"/>
              </w:rPr>
              <w:t>表格规整，可能含合并单元格</w:t>
            </w:r>
          </w:p>
        </w:tc>
        <w:tc>
          <w:p w14:paraId="5621FA35">
            <w:pPr>
              <w:pStyle w:val="24"/>
            </w:pPr>
            <w:r>
              <w:rPr>
                <w:rFonts w:hint="eastAsia"/>
              </w:rPr>
              <w:t>需解析合并单元格的语义范围</w:t>
            </w:r>
          </w:p>
        </w:tc>
      </w:tr>
      <w:tr w14:paraId="64A6D578">
        <w:tc>
          <w:p w14:paraId="38D865DE">
            <w:pPr>
              <w:pStyle w:val="24"/>
            </w:pPr>
            <w:r>
              <w:t xml:space="preserve">MES/WMS </w:t>
            </w:r>
            <w:r>
              <w:rPr>
                <w:rFonts w:hint="eastAsia"/>
              </w:rPr>
              <w:t>系统导出</w:t>
            </w:r>
          </w:p>
        </w:tc>
        <w:tc>
          <w:p w14:paraId="198A5BEF">
            <w:pPr>
              <w:pStyle w:val="24"/>
            </w:pPr>
            <w:r>
              <w:rPr>
                <w:rFonts w:hint="eastAsia"/>
              </w:rPr>
              <w:t>最规范，但字段顺序可能变化</w:t>
            </w:r>
          </w:p>
        </w:tc>
        <w:tc>
          <w:p w14:paraId="0B107844">
            <w:pPr>
              <w:pStyle w:val="24"/>
            </w:pPr>
            <w:r>
              <w:rPr>
                <w:rFonts w:hint="eastAsia"/>
              </w:rPr>
              <w:t>字段标签与值的对应关系需动态识别</w:t>
            </w:r>
          </w:p>
        </w:tc>
      </w:tr>
    </w:tbl>
    <w:p w14:paraId="1598A7C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0C98AE8">
      <w:pPr>
        <w:pStyle w:val="4"/>
      </w:pPr>
      <w:bookmarkStart w:id="42" w:name="X522fede5660d9ac59ca25e0cfb294d4e71240f4"/>
      <w:r>
        <w:t xml:space="preserve">8. </w:t>
      </w:r>
      <w:r>
        <w:rPr>
          <w:rFonts w:hint="eastAsia"/>
        </w:rPr>
        <w:t>项目规模评估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265"/>
      </w:tblGrid>
      <w:tr w14:paraId="3AB2420B">
        <w:trPr>
          <w:tblHeader/>
        </w:trPr>
        <w:tc>
          <w:p w14:paraId="3FEA9EAC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54D2ECF2">
            <w:pPr>
              <w:pStyle w:val="24"/>
            </w:pPr>
            <w:r>
              <w:rPr>
                <w:rFonts w:hint="eastAsia"/>
              </w:rPr>
              <w:t>评估结果</w:t>
            </w:r>
          </w:p>
        </w:tc>
      </w:tr>
      <w:tr w14:paraId="5138A410">
        <w:tc>
          <w:p w14:paraId="24EE84F9">
            <w:pPr>
              <w:pStyle w:val="24"/>
            </w:pPr>
            <w:r>
              <w:rPr>
                <w:rFonts w:hint="eastAsia"/>
              </w:rPr>
              <w:t>日处理量</w:t>
            </w:r>
          </w:p>
        </w:tc>
        <w:tc>
          <w:p w14:paraId="01A2CB20">
            <w:pPr>
              <w:pStyle w:val="24"/>
            </w:pPr>
            <w:r>
              <w:rPr>
                <w:rFonts w:hint="eastAsia"/>
              </w:rPr>
              <w:t>200份/天</w:t>
            </w:r>
          </w:p>
        </w:tc>
      </w:tr>
      <w:tr w14:paraId="72869753">
        <w:tc>
          <w:p w14:paraId="7B3906FF">
            <w:pPr>
              <w:pStyle w:val="24"/>
            </w:pPr>
            <w:r>
              <w:rPr>
                <w:rFonts w:hint="eastAsia"/>
              </w:rPr>
              <w:t>单份字段数</w:t>
            </w:r>
          </w:p>
        </w:tc>
        <w:tc>
          <w:p w14:paraId="485F1C51">
            <w:pPr>
              <w:pStyle w:val="24"/>
            </w:pPr>
            <w:r>
              <w:rPr>
                <w:rFonts w:hint="eastAsia"/>
              </w:rPr>
              <w:t>50–80个</w:t>
            </w:r>
          </w:p>
        </w:tc>
      </w:tr>
      <w:tr w14:paraId="517E6124">
        <w:tc>
          <w:p w14:paraId="363723FA">
            <w:pPr>
              <w:pStyle w:val="24"/>
            </w:pPr>
            <w:r>
              <w:rPr>
                <w:rFonts w:hint="eastAsia"/>
              </w:rPr>
              <w:t>模板总数</w:t>
            </w:r>
          </w:p>
        </w:tc>
        <w:tc>
          <w:p w14:paraId="432CA107">
            <w:pPr>
              <w:pStyle w:val="24"/>
            </w:pPr>
            <w:r>
              <w:rPr>
                <w:rFonts w:hint="eastAsia"/>
              </w:rPr>
              <w:t>8大类，约20种</w:t>
            </w:r>
          </w:p>
        </w:tc>
      </w:tr>
      <w:tr w14:paraId="5F00E196">
        <w:tc>
          <w:p w14:paraId="4A92DFAD">
            <w:pPr>
              <w:pStyle w:val="24"/>
            </w:pPr>
            <w:r>
              <w:rPr>
                <w:rFonts w:hint="eastAsia"/>
              </w:rPr>
              <w:t>日数据点总量</w:t>
            </w:r>
          </w:p>
        </w:tc>
        <w:tc>
          <w:p w14:paraId="17B6A927">
            <w:pPr>
              <w:pStyle w:val="24"/>
            </w:pPr>
            <w:r>
              <w:rPr>
                <w:rFonts w:hint="eastAsia"/>
              </w:rPr>
              <w:t>约16,000个（200份</w:t>
            </w:r>
            <w:r>
              <w:t xml:space="preserve"> × </w:t>
            </w:r>
            <w:r>
              <w:rPr>
                <w:rFonts w:hint="eastAsia"/>
              </w:rPr>
              <w:t>80字段）</w:t>
            </w:r>
          </w:p>
        </w:tc>
      </w:tr>
      <w:tr w14:paraId="01D93E54">
        <w:tc>
          <w:p w14:paraId="4A4A7112">
            <w:pPr>
              <w:pStyle w:val="24"/>
            </w:pPr>
            <w:r>
              <w:rPr>
                <w:rFonts w:hint="eastAsia"/>
              </w:rPr>
              <w:t>技术复杂度</w:t>
            </w:r>
          </w:p>
        </w:tc>
        <w:tc>
          <w:p w14:paraId="2E40FFEE">
            <w:pPr>
              <w:pStyle w:val="24"/>
            </w:pPr>
            <w:r>
              <w:rPr>
                <w:rFonts w:hint="eastAsia"/>
              </w:rPr>
              <w:t>⭐⭐⭐⭐☆（4/5）-</w:t>
            </w:r>
            <w:r>
              <w:t xml:space="preserve"> </w:t>
            </w:r>
            <w:r>
              <w:rPr>
                <w:rFonts w:hint="eastAsia"/>
              </w:rPr>
              <w:t>字段多、精度要求高</w:t>
            </w:r>
          </w:p>
        </w:tc>
      </w:tr>
      <w:tr w14:paraId="0E347B2B">
        <w:tc>
          <w:p w14:paraId="264F8C75">
            <w:pPr>
              <w:pStyle w:val="24"/>
            </w:pPr>
            <w:r>
              <w:rPr>
                <w:rFonts w:hint="eastAsia"/>
              </w:rPr>
              <w:t>实施周期预估</w:t>
            </w:r>
          </w:p>
        </w:tc>
        <w:tc>
          <w:p w14:paraId="30B3FA1E">
            <w:pPr>
              <w:pStyle w:val="24"/>
            </w:pPr>
            <w:r>
              <w:rPr>
                <w:rFonts w:hint="eastAsia"/>
              </w:rPr>
              <w:t>2–3个月（含模板标注+系统对接+试运行优化）</w:t>
            </w:r>
          </w:p>
        </w:tc>
      </w:tr>
    </w:tbl>
    <w:p w14:paraId="308FFE3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6C7A8A14">
      <w:pPr>
        <w:pStyle w:val="4"/>
      </w:pPr>
      <w:bookmarkStart w:id="43" w:name="Xde118f39da07baa52f91cabb42f5b4eeb141b22"/>
      <w:r>
        <w:t xml:space="preserve">9. </w:t>
      </w:r>
      <w:r>
        <w:rPr>
          <w:rFonts w:hint="eastAsia"/>
        </w:rPr>
        <w:t>开发阶段划分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5806"/>
        <w:gridCol w:w="1048"/>
      </w:tblGrid>
      <w:tr w14:paraId="518F3BE3">
        <w:trPr>
          <w:tblHeader/>
        </w:trPr>
        <w:tc>
          <w:p w14:paraId="0CCA57D8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DAF2B69">
            <w:pPr>
              <w:pStyle w:val="24"/>
            </w:pPr>
            <w:r>
              <w:rPr>
                <w:rFonts w:hint="eastAsia"/>
              </w:rPr>
              <w:t>主要内容</w:t>
            </w:r>
          </w:p>
        </w:tc>
        <w:tc>
          <w:p w14:paraId="0A5206A5">
            <w:pPr>
              <w:pStyle w:val="24"/>
            </w:pPr>
            <w:r>
              <w:rPr>
                <w:rFonts w:hint="eastAsia"/>
              </w:rPr>
              <w:t>预计周期</w:t>
            </w:r>
          </w:p>
        </w:tc>
      </w:tr>
      <w:tr w14:paraId="5C05F2A8">
        <w:tc>
          <w:p w14:paraId="6C86AB42">
            <w:pPr>
              <w:pStyle w:val="24"/>
            </w:pPr>
            <w:r>
              <w:rPr>
                <w:rFonts w:hint="eastAsia"/>
                <w:b/>
                <w:bCs/>
              </w:rPr>
              <w:t>阶段一：基础搭建</w:t>
            </w:r>
          </w:p>
        </w:tc>
        <w:tc>
          <w:p w14:paraId="0C2F128F">
            <w:pPr>
              <w:pStyle w:val="24"/>
            </w:pPr>
            <w:r>
              <w:rPr>
                <w:rFonts w:hint="eastAsia"/>
              </w:rPr>
              <w:t>搭建OCR环境、接通QMS</w:t>
            </w:r>
            <w:r>
              <w:t xml:space="preserve"> </w:t>
            </w:r>
            <w:r>
              <w:rPr>
                <w:rFonts w:hint="eastAsia"/>
              </w:rPr>
              <w:t>API、跑通1种报告的端到端完整流程</w:t>
            </w:r>
          </w:p>
        </w:tc>
        <w:tc>
          <w:p w14:paraId="1EAB289C">
            <w:pPr>
              <w:pStyle w:val="24"/>
            </w:pPr>
            <w:r>
              <w:rPr>
                <w:rFonts w:hint="eastAsia"/>
              </w:rPr>
              <w:t>2–3周</w:t>
            </w:r>
          </w:p>
        </w:tc>
      </w:tr>
      <w:tr w14:paraId="666C6FC5">
        <w:tc>
          <w:p w14:paraId="2FFB333A">
            <w:pPr>
              <w:pStyle w:val="24"/>
            </w:pPr>
            <w:r>
              <w:rPr>
                <w:rFonts w:hint="eastAsia"/>
                <w:b/>
                <w:bCs/>
              </w:rPr>
              <w:t>阶段二：模板标注</w:t>
            </w:r>
          </w:p>
        </w:tc>
        <w:tc>
          <w:p w14:paraId="0AC38EAB">
            <w:pPr>
              <w:pStyle w:val="24"/>
            </w:pPr>
            <w:r>
              <w:rPr>
                <w:rFonts w:hint="eastAsia"/>
              </w:rPr>
              <w:t>对20种报告逐一标注50–80个字段位置，配置提取规则</w:t>
            </w:r>
          </w:p>
        </w:tc>
        <w:tc>
          <w:p w14:paraId="3A2CA841">
            <w:pPr>
              <w:pStyle w:val="24"/>
            </w:pPr>
            <w:r>
              <w:rPr>
                <w:rFonts w:hint="eastAsia"/>
              </w:rPr>
              <w:t>3–4周</w:t>
            </w:r>
          </w:p>
        </w:tc>
      </w:tr>
      <w:tr w14:paraId="1F4F41D2">
        <w:tc>
          <w:p w14:paraId="6CF075B3">
            <w:pPr>
              <w:pStyle w:val="24"/>
            </w:pPr>
            <w:r>
              <w:rPr>
                <w:rFonts w:hint="eastAsia"/>
                <w:b/>
                <w:bCs/>
              </w:rPr>
              <w:t>阶段三：校验与比对</w:t>
            </w:r>
          </w:p>
        </w:tc>
        <w:tc>
          <w:p w14:paraId="6BCE92FC">
            <w:pPr>
              <w:pStyle w:val="24"/>
            </w:pPr>
            <w:r>
              <w:rPr>
                <w:rFonts w:hint="eastAsia"/>
              </w:rPr>
              <w:t>开发数值校验逻辑、初检/复检自动关联比对功能</w:t>
            </w:r>
          </w:p>
        </w:tc>
        <w:tc>
          <w:p w14:paraId="6C438AB2">
            <w:pPr>
              <w:pStyle w:val="24"/>
            </w:pPr>
            <w:r>
              <w:rPr>
                <w:rFonts w:hint="eastAsia"/>
              </w:rPr>
              <w:t>2周</w:t>
            </w:r>
          </w:p>
        </w:tc>
      </w:tr>
      <w:tr w14:paraId="610673FD">
        <w:tc>
          <w:p w14:paraId="55B5476B">
            <w:pPr>
              <w:pStyle w:val="24"/>
            </w:pPr>
            <w:r>
              <w:rPr>
                <w:rFonts w:hint="eastAsia"/>
                <w:b/>
                <w:bCs/>
              </w:rPr>
              <w:t>阶段四：复核界面</w:t>
            </w:r>
          </w:p>
        </w:tc>
        <w:tc>
          <w:p w14:paraId="33C7DDC5">
            <w:pPr>
              <w:pStyle w:val="24"/>
            </w:pPr>
            <w:r>
              <w:rPr>
                <w:rFonts w:hint="eastAsia"/>
              </w:rPr>
              <w:t>开发人工复核Web界面、低置信度高亮、批量确认</w:t>
            </w:r>
          </w:p>
        </w:tc>
        <w:tc>
          <w:p w14:paraId="0962EFB3">
            <w:pPr>
              <w:pStyle w:val="24"/>
            </w:pPr>
            <w:r>
              <w:rPr>
                <w:rFonts w:hint="eastAsia"/>
              </w:rPr>
              <w:t>2周</w:t>
            </w:r>
          </w:p>
        </w:tc>
      </w:tr>
      <w:tr w14:paraId="61EB0F25">
        <w:tc>
          <w:p w14:paraId="302FC2D3">
            <w:pPr>
              <w:pStyle w:val="24"/>
            </w:pPr>
            <w:r>
              <w:rPr>
                <w:rFonts w:hint="eastAsia"/>
                <w:b/>
                <w:bCs/>
              </w:rPr>
              <w:t>阶段五：测试与优化</w:t>
            </w:r>
          </w:p>
        </w:tc>
        <w:tc>
          <w:p w14:paraId="14588830">
            <w:pPr>
              <w:pStyle w:val="24"/>
            </w:pPr>
            <w:r>
              <w:rPr>
                <w:rFonts w:hint="eastAsia"/>
              </w:rPr>
              <w:t>用真实报告测试、调整准确率到98%+、压力测试200份/天</w:t>
            </w:r>
          </w:p>
        </w:tc>
        <w:tc>
          <w:p w14:paraId="03E2726D">
            <w:pPr>
              <w:pStyle w:val="24"/>
            </w:pPr>
            <w:r>
              <w:rPr>
                <w:rFonts w:hint="eastAsia"/>
              </w:rPr>
              <w:t>2–3周</w:t>
            </w:r>
          </w:p>
        </w:tc>
      </w:tr>
    </w:tbl>
    <w:p w14:paraId="524ECB9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2E50E65E">
      <w:pPr>
        <w:pStyle w:val="4"/>
      </w:pPr>
      <w:bookmarkStart w:id="44" w:name="X52644774803fb0d5e362930861376b3867012fb"/>
      <w:r>
        <w:t xml:space="preserve">10. </w:t>
      </w:r>
      <w:r>
        <w:rPr>
          <w:rFonts w:hint="eastAsia"/>
        </w:rPr>
        <w:t>关键成功因素</w:t>
      </w:r>
    </w:p>
    <w:p w14:paraId="643882ED">
      <w:pPr>
        <w:numPr>
          <w:ilvl w:val="0"/>
          <w:numId w:val="6"/>
        </w:numPr>
      </w:pPr>
      <w:r>
        <w:rPr>
          <w:rFonts w:hint="eastAsia"/>
          <w:b/>
          <w:bCs/>
        </w:rPr>
        <w:t>模板标注质量</w:t>
      </w:r>
      <w:r>
        <w:rPr>
          <w:rFonts w:hint="eastAsia"/>
        </w:rPr>
        <w:t>：50–80个字段的精确定位是核心，标注阶段需投入足够精力</w:t>
      </w:r>
    </w:p>
    <w:p w14:paraId="42AF0429">
      <w:pPr>
        <w:numPr>
          <w:ilvl w:val="0"/>
          <w:numId w:val="6"/>
        </w:numPr>
      </w:pPr>
      <w:r>
        <w:rPr>
          <w:rFonts w:hint="eastAsia"/>
          <w:b/>
          <w:bCs/>
        </w:rPr>
        <w:t>多规则引擎准确性</w:t>
      </w:r>
      <w:r>
        <w:rPr>
          <w:rFonts w:hint="eastAsia"/>
        </w:rPr>
        <w:t>：同一报告内规则切换检测的准确性直接决定抽取质量，需用真实报告充分测试每种规则类型</w:t>
      </w:r>
    </w:p>
    <w:p w14:paraId="062E1C4E">
      <w:pPr>
        <w:numPr>
          <w:ilvl w:val="0"/>
          <w:numId w:val="6"/>
        </w:numPr>
      </w:pPr>
      <w:r>
        <w:rPr>
          <w:rFonts w:hint="eastAsia"/>
          <w:b/>
          <w:bCs/>
        </w:rPr>
        <w:t>置信度阈值设置</w:t>
      </w:r>
      <w:r>
        <w:rPr>
          <w:rFonts w:hint="eastAsia"/>
        </w:rPr>
        <w:t>：合理配置多维度评分各权重，平衡自动化率与准确率</w:t>
      </w:r>
    </w:p>
    <w:p w14:paraId="5B4A9E4D">
      <w:pPr>
        <w:numPr>
          <w:ilvl w:val="0"/>
          <w:numId w:val="6"/>
        </w:numPr>
      </w:pPr>
      <w:r>
        <w:rPr>
          <w:rFonts w:hint="eastAsia"/>
          <w:b/>
          <w:bCs/>
        </w:rPr>
        <w:t>行业知识库完整性</w:t>
      </w:r>
      <w:r>
        <w:rPr>
          <w:rFonts w:hint="eastAsia"/>
        </w:rPr>
        <w:t>：术语映射表覆盖率越高，标准化准确率越高，需在上线前完成主要供应商的术语调研</w:t>
      </w:r>
    </w:p>
    <w:p w14:paraId="3E926AD9">
      <w:pPr>
        <w:numPr>
          <w:ilvl w:val="0"/>
          <w:numId w:val="6"/>
        </w:numPr>
      </w:pPr>
      <w:r>
        <w:rPr>
          <w:rFonts w:hint="eastAsia"/>
          <w:b/>
          <w:bCs/>
        </w:rPr>
        <w:t>人工复核流程设计</w:t>
      </w:r>
      <w:r>
        <w:rPr>
          <w:rFonts w:hint="eastAsia"/>
        </w:rPr>
        <w:t>：复核界面需高效，避免成为新的瓶颈</w:t>
      </w:r>
    </w:p>
    <w:p w14:paraId="3E9F5044">
      <w:pPr>
        <w:numPr>
          <w:ilvl w:val="0"/>
          <w:numId w:val="6"/>
        </w:numPr>
      </w:pPr>
      <w:r>
        <w:rPr>
          <w:rFonts w:hint="eastAsia"/>
          <w:b/>
          <w:bCs/>
        </w:rPr>
        <w:t>印章遮挡处理机制</w:t>
      </w:r>
      <w:r>
        <w:rPr>
          <w:rFonts w:hint="eastAsia"/>
        </w:rPr>
        <w:t>：检测到印章遮挡时直接标记「需复核」，复核界面需突出显示该字段，方便质检人员快速定位并手动填写</w:t>
      </w:r>
    </w:p>
    <w:p w14:paraId="6AC57577">
      <w:pPr>
        <w:numPr>
          <w:ilvl w:val="0"/>
          <w:numId w:val="6"/>
        </w:numPr>
      </w:pPr>
      <w:r>
        <w:rPr>
          <w:rFonts w:hint="eastAsia"/>
          <w:b/>
          <w:bCs/>
        </w:rPr>
        <w:t>模板选择体验</w:t>
      </w:r>
      <w:r>
        <w:rPr>
          <w:rFonts w:hint="eastAsia"/>
        </w:rPr>
        <w:t>：文件名匹配准确率越高，上传操作越流畅，关键词规则配置需细致</w:t>
      </w:r>
    </w:p>
    <w:p w14:paraId="7CF2CA4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517CD14A">
      <w:pPr>
        <w:pStyle w:val="4"/>
      </w:pPr>
      <w:bookmarkStart w:id="45" w:name="X18c23dd00c18f265fa58504f38a1605788d4670"/>
      <w:r>
        <w:t xml:space="preserve">10.1 </w:t>
      </w:r>
      <w:r>
        <w:rPr>
          <w:rFonts w:hint="eastAsia"/>
        </w:rPr>
        <w:t>预期效益</w:t>
      </w:r>
    </w:p>
    <w:p w14:paraId="6603892F">
      <w:pPr>
        <w:pStyle w:val="23"/>
      </w:pPr>
      <w:r>
        <w:rPr>
          <w:rFonts w:hint="eastAsia"/>
          <w:b/>
          <w:bCs/>
        </w:rPr>
        <w:t>直接效益（可量化）：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2732"/>
        <w:gridCol w:w="2273"/>
        <w:gridCol w:w="1370"/>
      </w:tblGrid>
      <w:tr w14:paraId="15AF549D">
        <w:trPr>
          <w:tblHeader/>
        </w:trPr>
        <w:tc>
          <w:p w14:paraId="2F0B199B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E607C87">
            <w:pPr>
              <w:pStyle w:val="24"/>
            </w:pPr>
            <w:r>
              <w:rPr>
                <w:rFonts w:hint="eastAsia"/>
              </w:rPr>
              <w:t>现状</w:t>
            </w:r>
          </w:p>
        </w:tc>
        <w:tc>
          <w:p w14:paraId="6B88C820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  <w:tc>
          <w:p w14:paraId="41C34039">
            <w:pPr>
              <w:pStyle w:val="24"/>
            </w:pPr>
            <w:r>
              <w:rPr>
                <w:rFonts w:hint="eastAsia"/>
              </w:rPr>
              <w:t>提升幅度</w:t>
            </w:r>
          </w:p>
        </w:tc>
      </w:tr>
      <w:tr w14:paraId="736963B1">
        <w:tc>
          <w:p w14:paraId="2EF4A3ED">
            <w:pPr>
              <w:pStyle w:val="24"/>
            </w:pPr>
            <w:r>
              <w:rPr>
                <w:rFonts w:hint="eastAsia"/>
              </w:rPr>
              <w:t>单份报告数据录入时间</w:t>
            </w:r>
          </w:p>
        </w:tc>
        <w:tc>
          <w:p w14:paraId="484B3E7E">
            <w:pPr>
              <w:pStyle w:val="24"/>
            </w:pPr>
            <w:r>
              <w:t xml:space="preserve">3–5 </w:t>
            </w:r>
            <w:r>
              <w:rPr>
                <w:rFonts w:hint="eastAsia"/>
              </w:rPr>
              <w:t>分钟/份</w:t>
            </w:r>
          </w:p>
        </w:tc>
        <w:tc>
          <w:p w14:paraId="4C361CEF">
            <w:pPr>
              <w:pStyle w:val="24"/>
            </w:pPr>
            <w:r>
              <w:t xml:space="preserve">≤ 20 </w:t>
            </w:r>
            <w:r>
              <w:rPr>
                <w:rFonts w:hint="eastAsia"/>
              </w:rPr>
              <w:t>秒/份</w:t>
            </w:r>
          </w:p>
        </w:tc>
        <w:tc>
          <w:p w14:paraId="20C3BC2A">
            <w:pPr>
              <w:pStyle w:val="24"/>
            </w:pPr>
            <w:r>
              <w:t xml:space="preserve">9–15 </w:t>
            </w:r>
            <w:r>
              <w:rPr>
                <w:rFonts w:hint="eastAsia"/>
              </w:rPr>
              <w:t>倍</w:t>
            </w:r>
          </w:p>
        </w:tc>
      </w:tr>
      <w:tr w14:paraId="5458B62C">
        <w:tc>
          <w:p w14:paraId="58C57EFE">
            <w:pPr>
              <w:pStyle w:val="24"/>
            </w:pPr>
            <w:r>
              <w:rPr>
                <w:rFonts w:hint="eastAsia"/>
              </w:rPr>
              <w:t>人工复核率</w:t>
            </w:r>
          </w:p>
        </w:tc>
        <w:tc>
          <w:p w14:paraId="6F50BF66">
            <w:pPr>
              <w:pStyle w:val="24"/>
            </w:pPr>
            <w:r>
              <w:t>100%</w:t>
            </w:r>
          </w:p>
        </w:tc>
        <w:tc>
          <w:p w14:paraId="7D221C86">
            <w:pPr>
              <w:pStyle w:val="24"/>
            </w:pPr>
            <w:r>
              <w:t>&lt; 30%</w:t>
            </w:r>
          </w:p>
        </w:tc>
        <w:tc>
          <w:p w14:paraId="7D22356E">
            <w:pPr>
              <w:pStyle w:val="24"/>
            </w:pPr>
            <w:r>
              <w:rPr>
                <w:rFonts w:hint="eastAsia"/>
              </w:rPr>
              <w:t>降低</w:t>
            </w:r>
            <w:r>
              <w:t xml:space="preserve"> 70%</w:t>
            </w:r>
          </w:p>
        </w:tc>
      </w:tr>
      <w:tr w14:paraId="708D35B5">
        <w:tc>
          <w:p w14:paraId="68494923">
            <w:pPr>
              <w:pStyle w:val="24"/>
            </w:pPr>
            <w:r>
              <w:rPr>
                <w:rFonts w:hint="eastAsia"/>
              </w:rPr>
              <w:t>术语标准化</w:t>
            </w:r>
          </w:p>
        </w:tc>
        <w:tc>
          <w:p w14:paraId="5E651590">
            <w:pPr>
              <w:pStyle w:val="24"/>
            </w:pPr>
            <w:r>
              <w:rPr>
                <w:rFonts w:hint="eastAsia"/>
              </w:rPr>
              <w:t>人工转换，依赖个人经验</w:t>
            </w:r>
          </w:p>
        </w:tc>
        <w:tc>
          <w:p w14:paraId="59BDF048">
            <w:pPr>
              <w:pStyle w:val="24"/>
            </w:pPr>
            <w:r>
              <w:rPr>
                <w:rFonts w:hint="eastAsia"/>
              </w:rPr>
              <w:t>自动映射，规则统一</w:t>
            </w:r>
          </w:p>
        </w:tc>
        <w:tc>
          <w:p w14:paraId="2188B0A2">
            <w:pPr>
              <w:pStyle w:val="24"/>
            </w:pPr>
            <w:r>
              <w:t xml:space="preserve">100% </w:t>
            </w:r>
            <w:r>
              <w:rPr>
                <w:rFonts w:hint="eastAsia"/>
              </w:rPr>
              <w:t>覆盖</w:t>
            </w:r>
          </w:p>
        </w:tc>
      </w:tr>
      <w:tr w14:paraId="50E25D64">
        <w:tc>
          <w:p w14:paraId="4EE7D646">
            <w:pPr>
              <w:pStyle w:val="24"/>
            </w:pPr>
            <w:r>
              <w:rPr>
                <w:rFonts w:hint="eastAsia"/>
              </w:rPr>
              <w:t>抄写错误率</w:t>
            </w:r>
          </w:p>
        </w:tc>
        <w:tc>
          <w:p w14:paraId="7387CDB3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</w:rPr>
              <w:t>1–3%（疲劳导致）</w:t>
            </w:r>
          </w:p>
        </w:tc>
        <w:tc>
          <w:p w14:paraId="00310363">
            <w:pPr>
              <w:pStyle w:val="24"/>
            </w:pPr>
            <w:r>
              <w:t xml:space="preserve">≈ </w:t>
            </w:r>
            <w:r>
              <w:rPr>
                <w:rFonts w:hint="eastAsia"/>
              </w:rPr>
              <w:t>0%（机器录入）</w:t>
            </w:r>
          </w:p>
        </w:tc>
        <w:tc>
          <w:p w14:paraId="7B4A8B1B">
            <w:pPr>
              <w:pStyle w:val="24"/>
            </w:pPr>
            <w:r>
              <w:rPr>
                <w:rFonts w:hint="eastAsia"/>
              </w:rPr>
              <w:t>质变</w:t>
            </w:r>
          </w:p>
        </w:tc>
      </w:tr>
    </w:tbl>
    <w:p w14:paraId="7CEFB008">
      <w:pPr>
        <w:pStyle w:val="3"/>
      </w:pPr>
      <w:r>
        <w:rPr>
          <w:rFonts w:hint="eastAsia"/>
          <w:b/>
          <w:bCs/>
        </w:rPr>
        <w:t>间接价值：</w:t>
      </w:r>
    </w:p>
    <w:p w14:paraId="3ACE5E21">
      <w:pPr>
        <w:numPr>
          <w:ilvl w:val="0"/>
          <w:numId w:val="1"/>
        </w:numPr>
      </w:pPr>
      <w:r>
        <w:rPr>
          <w:rFonts w:hint="eastAsia"/>
          <w:b/>
          <w:bCs/>
        </w:rPr>
        <w:t>质量数据分析</w:t>
      </w:r>
      <w:r>
        <w:rPr>
          <w:rFonts w:hint="eastAsia"/>
        </w:rPr>
        <w:t>：结构化检测数据可直接用于</w:t>
      </w:r>
      <w:r>
        <w:t xml:space="preserve"> SPC </w:t>
      </w:r>
      <w:r>
        <w:rPr>
          <w:rFonts w:hint="eastAsia"/>
        </w:rPr>
        <w:t>统计过程控制</w:t>
      </w:r>
    </w:p>
    <w:p w14:paraId="7CCA8900">
      <w:pPr>
        <w:numPr>
          <w:ilvl w:val="0"/>
          <w:numId w:val="1"/>
        </w:numPr>
      </w:pPr>
      <w:r>
        <w:rPr>
          <w:rFonts w:hint="eastAsia"/>
          <w:b/>
          <w:bCs/>
        </w:rPr>
        <w:t>供应商评估</w:t>
      </w:r>
      <w:r>
        <w:rPr>
          <w:rFonts w:hint="eastAsia"/>
        </w:rPr>
        <w:t>：自动统计各供应商合格率、数据规范性，支持供应商评级</w:t>
      </w:r>
    </w:p>
    <w:p w14:paraId="063F6847">
      <w:pPr>
        <w:numPr>
          <w:ilvl w:val="0"/>
          <w:numId w:val="1"/>
        </w:numPr>
      </w:pPr>
      <w:r>
        <w:rPr>
          <w:rFonts w:hint="eastAsia"/>
          <w:b/>
          <w:bCs/>
        </w:rPr>
        <w:t>工艺优化</w:t>
      </w:r>
      <w:r>
        <w:rPr>
          <w:rFonts w:hint="eastAsia"/>
        </w:rPr>
        <w:t>：积累的检测数据可分析工艺参数与质量的相关关系</w:t>
      </w:r>
    </w:p>
    <w:p w14:paraId="46FBAFF6">
      <w:pPr>
        <w:numPr>
          <w:ilvl w:val="0"/>
          <w:numId w:val="1"/>
        </w:numPr>
      </w:pPr>
      <w:r>
        <w:rPr>
          <w:rFonts w:hint="eastAsia"/>
          <w:b/>
          <w:bCs/>
        </w:rPr>
        <w:t>数字化交付</w:t>
      </w:r>
      <w:r>
        <w:rPr>
          <w:rFonts w:hint="eastAsia"/>
        </w:rPr>
        <w:t>：向客户提供结构化电子质量证明文件，提升交付质量</w:t>
      </w:r>
    </w:p>
    <w:p w14:paraId="5016514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3132375B">
      <w:pPr>
        <w:pStyle w:val="4"/>
      </w:pPr>
      <w:bookmarkStart w:id="46" w:name="X7dbe2ba6bc66ee7cb93201a3b53ea6f92eea85b"/>
      <w:r>
        <w:t xml:space="preserve">11. </w:t>
      </w:r>
      <w:r>
        <w:rPr>
          <w:rFonts w:hint="eastAsia"/>
        </w:rPr>
        <w:t>实施前确认事项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7537"/>
        <w:gridCol w:w="936"/>
      </w:tblGrid>
      <w:tr w14:paraId="17F4D22E">
        <w:trPr>
          <w:tblHeader/>
        </w:trPr>
        <w:tc>
          <w:p w14:paraId="2A13B51E">
            <w:pPr>
              <w:pStyle w:val="24"/>
            </w:pPr>
            <w:r>
              <w:t>#</w:t>
            </w:r>
          </w:p>
        </w:tc>
        <w:tc>
          <w:p w14:paraId="385B2E2B">
            <w:pPr>
              <w:pStyle w:val="24"/>
            </w:pPr>
            <w:r>
              <w:rPr>
                <w:rFonts w:hint="eastAsia"/>
              </w:rPr>
              <w:t>确认内容</w:t>
            </w:r>
          </w:p>
        </w:tc>
        <w:tc>
          <w:p w14:paraId="4764F12C">
            <w:pPr>
              <w:pStyle w:val="24"/>
            </w:pPr>
            <w:r>
              <w:rPr>
                <w:rFonts w:hint="eastAsia"/>
              </w:rPr>
              <w:t>重要性</w:t>
            </w:r>
          </w:p>
        </w:tc>
      </w:tr>
      <w:tr w14:paraId="67A40FFB">
        <w:tc>
          <w:p w14:paraId="4B2C18D2">
            <w:pPr>
              <w:pStyle w:val="24"/>
            </w:pPr>
            <w:r>
              <w:t>1</w:t>
            </w:r>
          </w:p>
        </w:tc>
        <w:tc>
          <w:p w14:paraId="27891834">
            <w:pPr>
              <w:pStyle w:val="24"/>
            </w:pPr>
            <w:r>
              <w:t xml:space="preserve">QMS </w:t>
            </w:r>
            <w:r>
              <w:rPr>
                <w:rFonts w:hint="eastAsia"/>
              </w:rPr>
              <w:t>API接口文档（字段名称、数据格式、认证方式）</w:t>
            </w:r>
          </w:p>
        </w:tc>
        <w:tc>
          <w:p w14:paraId="41B582D6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最高</w:t>
            </w:r>
          </w:p>
        </w:tc>
      </w:tr>
      <w:tr w14:paraId="4580381B">
        <w:tc>
          <w:p w14:paraId="0F27A18B">
            <w:pPr>
              <w:pStyle w:val="24"/>
            </w:pPr>
            <w:r>
              <w:t>2</w:t>
            </w:r>
          </w:p>
        </w:tc>
        <w:tc>
          <w:p w14:paraId="7DBBE15A">
            <w:pPr>
              <w:pStyle w:val="24"/>
            </w:pPr>
            <w:r>
              <w:rPr>
                <w:rFonts w:hint="eastAsia"/>
              </w:rPr>
              <w:t>20种报告模板的字段清单（每种需提取哪些字段）</w:t>
            </w:r>
          </w:p>
        </w:tc>
        <w:tc>
          <w:p w14:paraId="69705A9A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最高</w:t>
            </w:r>
          </w:p>
        </w:tc>
      </w:tr>
      <w:tr w14:paraId="5477C85E">
        <w:tc>
          <w:p w14:paraId="5C434C30">
            <w:pPr>
              <w:pStyle w:val="24"/>
            </w:pPr>
            <w:r>
              <w:t>3</w:t>
            </w:r>
          </w:p>
        </w:tc>
        <w:tc>
          <w:p w14:paraId="005D5081">
            <w:pPr>
              <w:pStyle w:val="24"/>
            </w:pPr>
            <w:r>
              <w:rPr>
                <w:rFonts w:hint="eastAsia"/>
              </w:rPr>
              <w:t>QMS来料检验单的字段名称清单及与OCR字段的映射关系</w:t>
            </w:r>
          </w:p>
        </w:tc>
        <w:tc>
          <w:p w14:paraId="380F3F09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最高</w:t>
            </w:r>
          </w:p>
        </w:tc>
      </w:tr>
      <w:tr w14:paraId="412C3518">
        <w:tc>
          <w:p w14:paraId="05D76718">
            <w:pPr>
              <w:pStyle w:val="24"/>
            </w:pPr>
            <w:r>
              <w:t>4</w:t>
            </w:r>
          </w:p>
        </w:tc>
        <w:tc>
          <w:p w14:paraId="66FBD14D">
            <w:pPr>
              <w:pStyle w:val="24"/>
            </w:pPr>
            <w:r>
              <w:rPr>
                <w:rFonts w:hint="eastAsia"/>
              </w:rPr>
              <w:t>QMS来料检验页面是否支持嵌入第三方功能按钮（前端技术可行性）</w:t>
            </w:r>
          </w:p>
        </w:tc>
        <w:tc>
          <w:p w14:paraId="5929828A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最高</w:t>
            </w:r>
          </w:p>
        </w:tc>
      </w:tr>
      <w:tr w14:paraId="38774D15">
        <w:tc>
          <w:p w14:paraId="3E47770B">
            <w:pPr>
              <w:pStyle w:val="24"/>
            </w:pPr>
            <w:r>
              <w:t>5</w:t>
            </w:r>
          </w:p>
        </w:tc>
        <w:tc>
          <w:p w14:paraId="5D82CF5F">
            <w:pPr>
              <w:pStyle w:val="24"/>
            </w:pPr>
            <w:r>
              <w:rPr>
                <w:rFonts w:hint="eastAsia"/>
              </w:rPr>
              <w:t>8大类报告的具体分类名称（补全铸件/锻件以外的6类）</w:t>
            </w:r>
          </w:p>
        </w:tc>
        <w:tc>
          <w:p w14:paraId="5C3A2EFB">
            <w:pPr>
              <w:pStyle w:val="24"/>
            </w:pPr>
            <w:r>
              <w:t xml:space="preserve">🟡 </w:t>
            </w:r>
            <w:r>
              <w:rPr>
                <w:rFonts w:hint="eastAsia"/>
              </w:rPr>
              <w:t>重要</w:t>
            </w:r>
          </w:p>
        </w:tc>
      </w:tr>
      <w:tr w14:paraId="7568E7E2">
        <w:tc>
          <w:p w14:paraId="5907005C">
            <w:pPr>
              <w:pStyle w:val="24"/>
            </w:pPr>
            <w:r>
              <w:t>6</w:t>
            </w:r>
          </w:p>
        </w:tc>
        <w:tc>
          <w:p w14:paraId="6F23118B">
            <w:pPr>
              <w:pStyle w:val="24"/>
            </w:pPr>
            <w:r>
              <w:rPr>
                <w:rFonts w:hint="eastAsia"/>
              </w:rPr>
              <w:t>部署服务器配置（是否有GPU，影响OCR模型运行方案）</w:t>
            </w:r>
          </w:p>
        </w:tc>
        <w:tc>
          <w:p w14:paraId="5F2AB127">
            <w:pPr>
              <w:pStyle w:val="24"/>
            </w:pPr>
            <w:r>
              <w:t xml:space="preserve">🟡 </w:t>
            </w:r>
            <w:r>
              <w:rPr>
                <w:rFonts w:hint="eastAsia"/>
              </w:rPr>
              <w:t>重要</w:t>
            </w:r>
          </w:p>
        </w:tc>
      </w:tr>
      <w:tr w14:paraId="7390FD02">
        <w:tc>
          <w:p w14:paraId="73D5E603">
            <w:pPr>
              <w:pStyle w:val="24"/>
            </w:pPr>
            <w:r>
              <w:t>7</w:t>
            </w:r>
          </w:p>
        </w:tc>
        <w:tc>
          <w:p w14:paraId="445C0DE3">
            <w:pPr>
              <w:pStyle w:val="24"/>
            </w:pPr>
            <w:r>
              <w:rPr>
                <w:rFonts w:hint="eastAsia"/>
              </w:rPr>
              <w:t>是否需要Web管理后台（模板配置、日志查询等）</w:t>
            </w:r>
          </w:p>
        </w:tc>
        <w:tc>
          <w:p w14:paraId="32AE08CF">
            <w:pPr>
              <w:pStyle w:val="24"/>
            </w:pPr>
            <w:r>
              <w:t xml:space="preserve">🟡 </w:t>
            </w:r>
            <w:r>
              <w:rPr>
                <w:rFonts w:hint="eastAsia"/>
              </w:rPr>
              <w:t>重要</w:t>
            </w:r>
          </w:p>
        </w:tc>
      </w:tr>
    </w:tbl>
    <w:p w14:paraId="662A3F4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D5A0CB">
      <w:pPr>
        <w:pStyle w:val="23"/>
      </w:pPr>
      <w:bookmarkStart w:id="47" w:name="_GoBack"/>
      <w:bookmarkEnd w:id="47"/>
    </w:p>
    <w:bookmarkEnd w:id="0"/>
    <w:bookmarkEnd w:id="4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9FF1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2026-03-09T08:06:00Z</dcterms:created>
  <dc:creator>漩涡1409625999</dc:creator>
  <cp:lastModifiedBy>漩涡1409625999</cp:lastModifiedBy>
  <dcterms:modified xsi:type="dcterms:W3CDTF">2026-03-09T08:06:45Z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8EEF4F3BD918FC05150FAE691F3C1235_42</vt:lpwstr>
  </property>
</Properties>
</file>