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云南驰耀科技有限公司</w:t>
      </w:r>
      <w:r>
        <w:rPr>
          <w:rFonts w:eastAsia="等线" w:ascii="Arial" w:cs="Arial" w:hAnsi="Arial"/>
          <w:b w:val="true"/>
          <w:sz w:val="52"/>
        </w:rPr>
        <w:t>企业网站设计规划书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部分内容由豆包生成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项目概述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云南驰耀科技有限公司</w:t>
      </w:r>
      <w:r>
        <w:rPr>
          <w:rFonts w:eastAsia="等线" w:ascii="Arial" w:cs="Arial" w:hAnsi="Arial"/>
          <w:sz w:val="22"/>
        </w:rPr>
        <w:t>以物联网平台、智慧化解决方案、安防监控与信息化系统集成为核心业务方向，业务覆盖产品研发、方案设计与项目实施交付。当前公司需要建设一套符合企业形象、能够支撑业务展示与商机转化的官方网站，统一对外输出品牌与技术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建设目标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品牌形象</w:t>
      </w:r>
      <w:r>
        <w:rPr>
          <w:rFonts w:eastAsia="等线" w:ascii="Arial" w:cs="Arial" w:hAnsi="Arial"/>
          <w:sz w:val="22"/>
        </w:rPr>
        <w:t>：以「科技感 + 企业蓝白」的专业视觉体系塑造可信赖的科技企业形象。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业务展示</w:t>
      </w:r>
      <w:r>
        <w:rPr>
          <w:rFonts w:eastAsia="等线" w:ascii="Arial" w:cs="Arial" w:hAnsi="Arial"/>
          <w:sz w:val="22"/>
        </w:rPr>
        <w:t>：通过产品中心、解决方案、案例展示三大模块，完整呈现公司的产品线、技术能力与落地成果。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商机转化</w:t>
      </w:r>
      <w:r>
        <w:rPr>
          <w:rFonts w:eastAsia="等线" w:ascii="Arial" w:cs="Arial" w:hAnsi="Arial"/>
          <w:sz w:val="22"/>
        </w:rPr>
        <w:t>：提供在线留言、需求咨询、联系方式等转化入口，承接访客询盘。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自主可控</w:t>
      </w:r>
      <w:r>
        <w:rPr>
          <w:rFonts w:eastAsia="等线" w:ascii="Arial" w:cs="Arial" w:hAnsi="Arial"/>
          <w:sz w:val="22"/>
        </w:rPr>
        <w:t>：配套功能完整的后台管理系统，实现产品、案例、新闻等内容的自主维护与发布，不依赖外部服务商。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规范运营</w:t>
      </w:r>
      <w:r>
        <w:rPr>
          <w:rFonts w:eastAsia="等线" w:ascii="Arial" w:cs="Arial" w:hAnsi="Arial"/>
          <w:sz w:val="22"/>
        </w:rPr>
        <w:t>：建立统一的内容管理、权限管理与数据统计体系，支撑网站长期运营与 SEO 推广。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设计定位与原则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原则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品牌一致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全站统一蓝白科技视觉体系，与公司 LOGO、宣传物料保持色彩与风格一致。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用户导向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以「客户找产品、看案例、发咨询」的动线组织信息，三屏内触达核心内容。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内容驱动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产品、案例、新闻等全部内容由后台管理，前台动态渲染，支持长期更新。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安全合规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符合《网络安全法》《数据安全法》《个人信息保护法》要求，完成 ICP 备案与等保评估。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性能优先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首屏加载时间目标控制在 3 秒以内，支持 PC、移动端多端自适应。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本规划以「前台展示 + 后台管理」双端一体为建设核心：前台面向访客呈现品牌与业务，后台面向运营人员提供内容与数据管理能力。文中涉及的具体产品清单、案例资料与业务数据，以公司实际素材为准，待建设期补充确认。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视觉风格与设计理念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品牌基调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整体风格定位为「现代科技、专业可信、简洁大气」。以深蓝科技色为基调，搭配留白与玻璃拟态卡片，突出物联网、智慧化平台的科技属性，避免传统企业站的呆板与堆砌。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色彩体系（企业蓝白）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65"/>
        <w:gridCol w:w="2505"/>
        <w:gridCol w:w="3810"/>
      </w:tblGrid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色彩角色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色值建议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主色 · 科技蓝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#1E6FFF / #0B5FFF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按钮、链接、主视觉渐变、强调元素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深色 · 深海蓝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#0A1633 / #0B1E3F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首屏 Banner、页脚、深色区块背景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辅色 · 电光青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#00C8FF / #00E0FF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光效、数据高亮、科技线条点缀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中性 · 白 / 浅灰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#FFFFFF / #F5F7FA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页面底色、卡片背景、分割线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 · 深灰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#1A1A2E / #4A4A5A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正文与标题文字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字体体系</w:t>
      </w:r>
      <w:bookmarkEnd w:id="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</w:t>
      </w:r>
      <w:r>
        <w:rPr>
          <w:rFonts w:eastAsia="等线" w:ascii="Arial" w:cs="Arial" w:hAnsi="Arial"/>
          <w:sz w:val="22"/>
        </w:rPr>
        <w:t>：思源黑体（Source Han Sans）/ 微软雅黑，标题 Bold 700，正文 Regular 400。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数字与英文</w:t>
      </w:r>
      <w:r>
        <w:rPr>
          <w:rFonts w:eastAsia="等线" w:ascii="Arial" w:cs="Arial" w:hAnsi="Arial"/>
          <w:sz w:val="22"/>
        </w:rPr>
        <w:t>：DIN Alternate / Roboto，用于数据、指标与代码类内容，突出科技感。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字号层级</w:t>
      </w:r>
      <w:r>
        <w:rPr>
          <w:rFonts w:eastAsia="等线" w:ascii="Arial" w:cs="Arial" w:hAnsi="Arial"/>
          <w:sz w:val="22"/>
        </w:rPr>
        <w:t>：页面主标题 32–48px，栏目标题 24–32px，正文 14–16px，行高 1.6–1.8。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视觉元素与动效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设计要点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科技元素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渐变光效、数据粒子、网格底纹、科技线条与连接节点，用于 Banner 与模块背景。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卡片容器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玻璃拟态 / 浅阴影圆角卡片（圆角 12–16px），用于产品、案例、新闻列表。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图标体系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统一线性图标风格，2px 描边，圆角端点，保持整套图标一致。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动效交互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滚动渐入、数字滚动、卡片悬浮上浮、按钮悬停光效；动效时长 0.2–0.4s，克制不喧宾夺主。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2.5 </w:t>
      </w:r>
      <w:r>
        <w:rPr>
          <w:rFonts w:eastAsia="等线" w:ascii="Arial" w:cs="Arial" w:hAnsi="Arial"/>
          <w:b w:val="true"/>
          <w:sz w:val="32"/>
        </w:rPr>
        <w:t>首页视觉风格参考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下图为本项目首页视觉方向的参考示意图：深蓝科技底色 + 企业蓝白配色，首屏突出「智慧物联 · 科技赋能」品牌主张，下方依次呈现产品展示与解决方案板块，用于设计阶段对齐风格基调。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首页视觉风格参考示意图（设计方向示意，非最终稿）</w:t>
        <w:br/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2.6 </w:t>
      </w:r>
      <w:r>
        <w:rPr>
          <w:rFonts w:eastAsia="等线" w:ascii="Arial" w:cs="Arial" w:hAnsi="Arial"/>
          <w:b w:val="true"/>
          <w:sz w:val="32"/>
        </w:rPr>
        <w:t>品牌标识与LOGO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以下为云南驰耀科技有限公司企业LOGO设计方案，共2个候选，用于网站导航栏、页脚、Banner及宣传物料。LOGO采用企业蓝白科技配色，与网站视觉体系统一。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方案一（备选）</w:t>
            </w:r>
            <w:r>
              <w:rPr>
                <w:rFonts w:eastAsia="等线" w:ascii="Arial" w:cs="Arial" w:hAnsi="Arial"/>
                <w:sz w:val="22"/>
              </w:rPr>
              <w:t>：六边形几何标志融合字母C/Y与电路线条，象征物联网连接与驰耀的速度光芒，搭配"驰耀科技 CHIYAO TECH"标准字，简洁现代，适合科技企业品牌形象。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LOGO方案一（推荐）：CY几何电路标志</w:t>
        <w:br/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方案二（已选定）：圆角盾牌</w:t>
            </w:r>
            <w:r>
              <w:rPr>
                <w:rFonts w:eastAsia="等线" w:ascii="Arial" w:cs="Arial" w:hAnsi="Arial"/>
                <w:sz w:val="22"/>
              </w:rPr>
              <w:t>标志融合"驰"字首字母C与电路网络，象征安防监控与可靠防护，搭配"云南驰耀科技 CHIYAO TECHNOLOGY"全称，稳重专业，突出企业全称。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LOGO方案二：盾牌驰字标志</w:t>
        <w:br/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网站信息架构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整体架构图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网站整体采用「前台展示层 + 后台管理系统 + 基础服务层」三层结构：前台承载访客浏览与互动，后台支撑运营维护，底层由应用服务、数据库、缓存与对象存储提供支撑。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栏目结构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3975"/>
        <w:gridCol w:w="2880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一级栏目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二级栏目 / 内容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后台对应管理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首屏 Banner、产品速览、解决方案、典型案例、新闻动态、合作伙伴、联系方式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Banner 管理、产品/案例/新闻管理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关于我们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公司简介、发展历程、企业文化、资质荣誉、团队介绍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内容管理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产品中心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产品分类、产品列表、产品详情（参数/规格/图册/文档下载）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产品管理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行业解决方案列表、方案详情（场景/架构/价值）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解决方案管理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案例展示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案例分类、案例列表、案例详情（背景/方案/成果/图片）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案例管理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软件资料下载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软件分类、软件列表、软件详情（版本说明/更新日志/文件下载）、搜索与筛选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资料下载管理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新闻资讯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公司动态、行业资讯、技术分享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内容管理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联系我们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联系方式、在线留言、地图导航、人才招聘入口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留言咨询管理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页面清单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3135"/>
        <w:gridCol w:w="4005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核心模块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Banner、产品速览、解决方案、典型案例、新闻、留言入口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关于我们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公司介绍、历程、资质、团队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产品中心（列表）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分类筛选、产品卡片、搜索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产品详情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图册、参数表、下载、询盘按钮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解决方案（列表/详情）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方案卡片、场景架构、价值点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案例展示（列表）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分类筛选、案例封面、行业标签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案例详情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项目背景、方案、成果数据、图片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软件资料下载（列表）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分类筛选、搜索、文件卡片列表、分页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软件资料详情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软件介绍、版本说明、更新日志、文件下载、相关产品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新闻资讯（列表/详情）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分类、列表、正文、上一篇/下一篇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联系我们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联系信息、在线留言表单、地图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后台管理系统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仪表盘、各内容管理模块、权限、统计、设置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核心模块设计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首页</w:t>
      </w:r>
      <w:bookmarkEnd w:id="1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首屏 Banner</w:t>
      </w:r>
      <w:r>
        <w:rPr>
          <w:rFonts w:eastAsia="等线" w:ascii="Arial" w:cs="Arial" w:hAnsi="Arial"/>
          <w:sz w:val="22"/>
        </w:rPr>
        <w:t>：深蓝科技背景 + 渐变光效，主标题「智慧物联 · 科技赋能」，副标题说明业务定位，右侧配产品/场景视觉，含「了解产品」「查看案例」两个行动按钮。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核心能力速览</w:t>
      </w:r>
      <w:r>
        <w:rPr>
          <w:rFonts w:eastAsia="等线" w:ascii="Arial" w:cs="Arial" w:hAnsi="Arial"/>
          <w:sz w:val="22"/>
        </w:rPr>
        <w:t>：以图标 + 数字形式展示公司能力维度（如产品研发、方案设计、实施交付、运维服务），数字支持滚动动画。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产品速览</w:t>
      </w:r>
      <w:r>
        <w:rPr>
          <w:rFonts w:eastAsia="等线" w:ascii="Arial" w:cs="Arial" w:hAnsi="Arial"/>
          <w:sz w:val="22"/>
        </w:rPr>
        <w:t>：从产品中心自动提取 4 个重点产品卡片，点击进入产品详情。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解决方案入口</w:t>
      </w:r>
      <w:r>
        <w:rPr>
          <w:rFonts w:eastAsia="等线" w:ascii="Arial" w:cs="Arial" w:hAnsi="Arial"/>
          <w:sz w:val="22"/>
        </w:rPr>
        <w:t>：展示 3 个行业解决方案卡片。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典型案例</w:t>
      </w:r>
      <w:r>
        <w:rPr>
          <w:rFonts w:eastAsia="等线" w:ascii="Arial" w:cs="Arial" w:hAnsi="Arial"/>
          <w:sz w:val="22"/>
        </w:rPr>
        <w:t>：从案例中心提取 3 个精选案例，含封面与成果摘要。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新闻动态</w:t>
      </w:r>
      <w:r>
        <w:rPr>
          <w:rFonts w:eastAsia="等线" w:ascii="Arial" w:cs="Arial" w:hAnsi="Arial"/>
          <w:sz w:val="22"/>
        </w:rPr>
        <w:t>：提取最新 3–4 条新闻。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咨询入口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底部醒目的留言咨询区块 + 联系方式 + ICP备案信息展示（滇ICP备2024047880号-1）。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页脚备案与域名信息</w:t>
            </w:r>
            <w:r>
              <w:rPr>
                <w:rFonts w:eastAsia="等线" w:ascii="Arial" w:cs="Arial" w:hAnsi="Arial"/>
                <w:sz w:val="22"/>
              </w:rPr>
              <w:t>：网站页脚须展示ICP备案号「滇ICP备2024047880号-1」、主办单位「云南驰耀科技有限公司」、网站域名「ynyzzn.com」，备案号链接至工信部备案查询系统（beian.miit.gov.cn）。备案审核通过日期：2024年12月12日，主办单位性质：企业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621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ICP备案信息截图（滇ICP备2024047880号）</w:t>
        <w:br/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关于我们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以图文 + 时间轴形式呈现公司发展历程；资质荣誉区以证书卡片展示公司资质；团队介绍区展示核心团队与研发实力。内容全部由后台内容管理维护。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产品中心（产品模块）</w:t>
      </w:r>
      <w:bookmarkEnd w:id="18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产品模块为前台核心展示模块之一</w:t>
            </w:r>
            <w:r>
              <w:rPr>
                <w:rFonts w:eastAsia="等线" w:ascii="Arial" w:cs="Arial" w:hAnsi="Arial"/>
                <w:sz w:val="22"/>
              </w:rPr>
              <w:t>，与后台「产品管理」一一对应，支持多分类、多图册、参数化展示，是商机转化的主要载体。</w:t>
            </w:r>
          </w:p>
        </w:tc>
      </w:tr>
    </w:tbl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产品列表页</w:t>
      </w:r>
      <w:r>
        <w:rPr>
          <w:rFonts w:eastAsia="等线" w:ascii="Arial" w:cs="Arial" w:hAnsi="Arial"/>
          <w:sz w:val="22"/>
        </w:rPr>
        <w:t>：左侧产品分类导航，右侧产品卡片网格；支持关键词搜索与分类筛选。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产品详情页</w:t>
      </w:r>
      <w:r>
        <w:rPr>
          <w:rFonts w:eastAsia="等线" w:ascii="Arial" w:cs="Arial" w:hAnsi="Arial"/>
          <w:sz w:val="22"/>
        </w:rPr>
        <w:t>：产品大图/图册、产品名称与简介、详细参数规格表、产品文档下载、相关产品推荐、「在线咨询」询盘按钮。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产品数据结构</w:t>
      </w:r>
      <w:r>
        <w:rPr>
          <w:rFonts w:eastAsia="等线" w:ascii="Arial" w:cs="Arial" w:hAnsi="Arial"/>
          <w:sz w:val="22"/>
        </w:rPr>
        <w:t>：产品名称、分类、封面图、图册、简介、详细描述、参数规格（键值表）、文档附件、上架状态、排序权重、SEO 信息。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解决方案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以行业维度组织解决方案（如智慧物联、安防监控、系统集成等，具体以公司业务为准）。方案详情页包含应用场景、方案架构、核心功能、方案价值、关联产品与典型案例，形成「方案 → 产品 → 案例」的业务闭环。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4.5 </w:t>
      </w:r>
      <w:r>
        <w:rPr>
          <w:rFonts w:eastAsia="等线" w:ascii="Arial" w:cs="Arial" w:hAnsi="Arial"/>
          <w:b w:val="true"/>
          <w:sz w:val="32"/>
        </w:rPr>
        <w:t>案例展示（案例模块）</w:t>
      </w:r>
      <w:bookmarkEnd w:id="20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案例模块用于呈现公司落地成果、建立客户信任</w:t>
            </w:r>
            <w:r>
              <w:rPr>
                <w:rFonts w:eastAsia="等线" w:ascii="Arial" w:cs="Arial" w:hAnsi="Arial"/>
                <w:sz w:val="22"/>
              </w:rPr>
              <w:t>，与后台「案例管理」对应，支持按行业/类型分类与标签筛选。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案例列表页</w:t>
      </w:r>
      <w:r>
        <w:rPr>
          <w:rFonts w:eastAsia="等线" w:ascii="Arial" w:cs="Arial" w:hAnsi="Arial"/>
          <w:sz w:val="22"/>
        </w:rPr>
        <w:t>：分类筛选 + 案例卡片（封面、标题、行业标签、成果摘要）。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案例详情页</w:t>
      </w:r>
      <w:r>
        <w:rPr>
          <w:rFonts w:eastAsia="等线" w:ascii="Arial" w:cs="Arial" w:hAnsi="Arial"/>
          <w:sz w:val="22"/>
        </w:rPr>
        <w:t>：项目背景、需求分析、解决方案、实施过程、成果与数据、现场图片/视频、关联产品与方案。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案例数据结构</w:t>
      </w:r>
      <w:r>
        <w:rPr>
          <w:rFonts w:eastAsia="等线" w:ascii="Arial" w:cs="Arial" w:hAnsi="Arial"/>
          <w:sz w:val="22"/>
        </w:rPr>
        <w:t>：案例名称、分类、封面、图册、简介、详细内容、行业标签、成果数据、排序权重、SEO 信息。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4.6 </w:t>
      </w:r>
      <w:r>
        <w:rPr>
          <w:rFonts w:eastAsia="等线" w:ascii="Arial" w:cs="Arial" w:hAnsi="Arial"/>
          <w:b w:val="true"/>
          <w:sz w:val="32"/>
        </w:rPr>
        <w:t>新闻资讯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分「公司动态、行业资讯、技术分享」三类，支持图文混排正文、封面图、标签与发布时间；文章列表支持分页，详情页含上一篇/下一篇与相关推荐。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4.7 </w:t>
      </w:r>
      <w:r>
        <w:rPr>
          <w:rFonts w:eastAsia="等线" w:ascii="Arial" w:cs="Arial" w:hAnsi="Arial"/>
          <w:b w:val="true"/>
          <w:sz w:val="32"/>
        </w:rPr>
        <w:t>联系我们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展示公司地址、电话、邮箱等联系信息；在线留言表单收集姓名、电话、需求描述，提交后进入后台留言中心；接入地图定位与人才招聘入口。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4.8 </w:t>
      </w:r>
      <w:r>
        <w:rPr>
          <w:rFonts w:eastAsia="等线" w:ascii="Arial" w:cs="Arial" w:hAnsi="Arial"/>
          <w:b w:val="true"/>
          <w:sz w:val="32"/>
        </w:rPr>
        <w:t>软件资料下载（下载模块）</w:t>
      </w:r>
      <w:bookmarkEnd w:id="23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软件资料下载模块用于提供驱动程序、固件、使用手册、SDK 等技术资料的下载服务</w:t>
            </w:r>
            <w:r>
              <w:rPr>
                <w:rFonts w:eastAsia="等线" w:ascii="Arial" w:cs="Arial" w:hAnsi="Arial"/>
                <w:sz w:val="22"/>
              </w:rPr>
              <w:t>，与后台「资料下载管理」一一对应，支持多分类、多格式文件管理与下载量统计。</w:t>
            </w:r>
          </w:p>
        </w:tc>
      </w:tr>
    </w:tbl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下载列表页</w:t>
      </w:r>
      <w:r>
        <w:rPr>
          <w:rFonts w:eastAsia="等线" w:ascii="Arial" w:cs="Arial" w:hAnsi="Arial"/>
          <w:sz w:val="22"/>
        </w:rPr>
        <w:t>：左侧分类导航（驱动程序、固件升级、使用手册、SDK 开发包、技术文档等），右侧搜索框 + 文件卡片网格，每张卡片含文件图标、名称、版本号、大小、更新日期、下载次数与下载按钮，支持分页。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软件详情页</w:t>
      </w:r>
      <w:r>
        <w:rPr>
          <w:rFonts w:eastAsia="等线" w:ascii="Arial" w:cs="Arial" w:hAnsi="Arial"/>
          <w:sz w:val="22"/>
        </w:rPr>
        <w:t>：软件介绍、版本说明、更新日志、文件下载列表（多格式/多版本）、相关产品关联、系统要求。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下载数据结构</w:t>
      </w:r>
      <w:r>
        <w:rPr>
          <w:rFonts w:eastAsia="等线" w:ascii="Arial" w:cs="Arial" w:hAnsi="Arial"/>
          <w:sz w:val="22"/>
        </w:rPr>
        <w:t>：软件名称、分类、封面/图标、简介、详细描述、版本号、文件附件（支持 PDF/ZIP/EXE/IMG 等）、文件大小、更新日志、系统要求、下载次数（自动统计）、上架状态、排序权重、关联产品、SEO 信息。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后台管理系统规划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后台管理架构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后台管理系统采用 B/S 架构，独立于前台独立域名或子路径部署（如 admin 管理入口），支持多角色登录、权限隔离与操作审计。后台与前台共用一套数据源，前台页面内容全部由后台发布驱动。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功能模块清单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6300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数据仪表盘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访问量、咨询量、内容发布统计、待办提醒（待审核、未回复留言）、快捷入口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Banner / 广告位管理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首页轮播图、活动 Banner 的新增、排序、上/下架、生效时间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产品管理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产品分类、产品增删改查、图册上传、参数规格、文档附件、上下架、排序、SEO 设置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解决方案管理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方案分类与增删改查、关联产品与案例、封面与图册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案例管理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案例分类、案例增删改查、行业标签、图册、成果数据、关联产品方案、排序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资料下载管理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软件分类、软件资料增删改查、文件上传（支持 PDF/ZIP/EXE 等多格式）、版本号管理、更新日志、下载次数统计、上/下架、排序、关联产品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内容管理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新闻/资讯/关于我们等文章的富文本编辑、分类、标签、置顶、审核发布、定时发布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留言 / 咨询管理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前台留言与询盘接收、状态流转（未处理/处理中/已处理）、导出、跟进记录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用户与权限管理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后台账号管理、角色管理、菜单与按钮级权限分配、登录日志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数据统计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访问量趋势、来源渠道、热门页面/产品/案例、下载量统计、咨询转化统计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系统设置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站点基础配置、导航菜单管理、友情链接、SEO 全局设置、联系方式维护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记录关键操作（发布、删除、权限变更），支持审计追溯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角色与权限设计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75"/>
        <w:gridCol w:w="6105"/>
      </w:tblGrid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权限范围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全部模块权限，含用户与权限管理、系统设置、操作日志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内容编辑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产品、案例、解决方案、新闻等内容的新增、编辑与发布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运营人员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内容编辑权限 + 留言咨询处理 + 数据统计查看</w:t>
            </w:r>
          </w:p>
        </w:tc>
      </w:tr>
      <w:tr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只读访客（可选）</w:t>
            </w:r>
          </w:p>
        </w:tc>
        <w:tc>
          <w:tcPr>
            <w:tcW w:w="6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仅可查看数据统计与内容，不可编辑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内容发布流程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内容发布遵循「草稿 → 提交审核 → 审核通过 → 发布（或定时发布）→ 前台生效」的标准流程；关键内容变更记录于操作日志，支持撤销与版本回溯。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技术架构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技术选型建议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3510"/>
        <w:gridCol w:w="35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技术方案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前端框架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 3 + TypeScript + Vite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组件化开发，生态成熟，便于快速迭代与维护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 UI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Element Plus（后台）/ 自定义组件（前台）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后台复用成熟组件库提升开发效率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后端框架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 Boot（Java）或 NestJS（Node.js）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与团队技术栈匹配，优先采用团队最熟悉的方案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8 + Redis 缓存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主数据存储 + 高频访问缓存，支撑内容读取性能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文件存储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 OSS / MinIO + CDN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图片、文档附件存储与加速分发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部署运维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Nginx + Docker + 阿里云 ECS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容器化部署，便于水平扩展与回滚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安全防护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HTTPS、WAF、验证码、登录限流、XSS/SQL 注入防护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全链路安全加固，满足合规要求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响应式与多端适配</w:t>
      </w:r>
      <w:bookmarkEnd w:id="31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前台采用响应式布局，自动适配 PC、平板、手机端。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移动端优化：触控目标不小于 44px，简化导航为抽屉菜单，图片懒加载。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后台管理系统优先桌面端体验，兼容主流浏览器（Chrome、Edge、Safari、Firefox）。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SEO 与运营推广</w:t>
      </w:r>
      <w:bookmarkEnd w:id="32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 SEO</w:t>
      </w:r>
      <w:r>
        <w:rPr>
          <w:rFonts w:eastAsia="等线" w:ascii="Arial" w:cs="Arial" w:hAnsi="Arial"/>
          <w:sz w:val="22"/>
        </w:rPr>
        <w:t>：语义化 HTML、TDK 独立设置、站点地图 sitemap.xml、robots.txt、结构化数据。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 SEO</w:t>
      </w:r>
      <w:r>
        <w:rPr>
          <w:rFonts w:eastAsia="等线" w:ascii="Arial" w:cs="Arial" w:hAnsi="Arial"/>
          <w:sz w:val="22"/>
        </w:rPr>
        <w:t>：产品与案例页关键词优化、新闻栏目持续更新，提升行业关键词收录与排名。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性能优化</w:t>
      </w:r>
      <w:r>
        <w:rPr>
          <w:rFonts w:eastAsia="等线" w:ascii="Arial" w:cs="Arial" w:hAnsi="Arial"/>
          <w:sz w:val="22"/>
        </w:rPr>
        <w:t>：图片压缩与 CDN、静态资源缓存、首屏懒加载，保障搜索引擎抓取质量。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统计接入</w:t>
      </w:r>
      <w:r>
        <w:rPr>
          <w:rFonts w:eastAsia="等线" w:ascii="Arial" w:cs="Arial" w:hAnsi="Arial"/>
          <w:sz w:val="22"/>
        </w:rPr>
        <w:t>：接入统计代码，监控 PV/UV、来源渠道与询盘转化。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实施计划与建设方式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8.1 </w:t>
      </w:r>
      <w:r>
        <w:rPr>
          <w:rFonts w:eastAsia="等线" w:ascii="Arial" w:cs="Arial" w:hAnsi="Arial"/>
          <w:b w:val="true"/>
          <w:sz w:val="32"/>
        </w:rPr>
        <w:t>实施里程碑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65"/>
        <w:gridCol w:w="2040"/>
        <w:gridCol w:w="4275"/>
      </w:tblGrid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周期（参考）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主要交付物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需求与设计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1–2 周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原型图、UI 设计稿、栏目与后台功能确认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前端开发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3–6 周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前台页面开发与响应式适配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后台开发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4–7 周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后台管理系统各模块开发与权限体系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联调测试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8–9 周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前后台联调、功能与兼容性测试、安全测试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内容上线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10 周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产品、案例、新闻等初始内容录入与发布</w:t>
            </w:r>
          </w:p>
        </w:tc>
      </w:tr>
      <w:tr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部署上线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11–12 周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正式环境部署、ICP 备案、验收与运维交接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8.2 </w:t>
      </w:r>
      <w:r>
        <w:rPr>
          <w:rFonts w:eastAsia="等线" w:ascii="Arial" w:cs="Arial" w:hAnsi="Arial"/>
          <w:b w:val="true"/>
          <w:sz w:val="32"/>
        </w:rPr>
        <w:t>建设方式选项比较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2340"/>
        <w:gridCol w:w="2340"/>
        <w:gridCol w:w="234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方式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优点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不足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适用前提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· 自主开发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完全可控、可二次扩展、贴合业务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周期长、需投入开发资源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有研发团队且后续持续迭代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· 模板二次开发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成本低、上线快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定制受限、版权与安全风险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预算有限、标准化展示即可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· 委托外包开发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专业分工、无需自建团队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沟通成本高、依赖供应商维护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无开发资源、追求一次性交付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推荐方向</w:t>
      </w:r>
      <w:r>
        <w:rPr>
          <w:rFonts w:eastAsia="等线" w:ascii="Arial" w:cs="Arial" w:hAnsi="Arial"/>
          <w:sz w:val="22"/>
        </w:rPr>
        <w:t>：结合公司物联网研发背景，优先采用「A · 自主开发」或「A + C 混合（自研核心 + 外包非核心）」方式，以保障后台管理系统与后续业务系统的深度整合能力；具体由公司结合团队规模与预算决策。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风险与未知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15"/>
        <w:gridCol w:w="2535"/>
        <w:gridCol w:w="3030"/>
      </w:tblGrid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 / 未知项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产品、案例素材不足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内容空窗，影响展示效果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建设期同步盘点整理素材，先上线可用的核心内容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技术选型与团队技能不匹配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开发受阻、维护困难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以团队最熟悉的技术栈为准，避免追新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数据与合规风险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法律风险、网站被关闭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提前完成 ICP 备案、隐私政策与等保评估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SEO 效果依赖持续运营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上线后访问量不达预期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建立内容更新机制，配合付费推广补充流量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决策入口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本规划书提请公司管理层确认以下事项，确认后即可进入设计开发阶段：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确认视觉风格方向（科技感 · 企业蓝白）与整体信息架构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确认建设方式（自主开发 / 模板 / 外包）与技术选型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确认后台管理系统的功能范围与角色权限方案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确认实施周期、预算与负责人（owner）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启动产品、案例等初始素材的收集整理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原型与UI设计参考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以下为首页与后台管理系统的低保真线框图与高保真 UI 设计稿，以及新增的软件资料下载页 UI 稿，用于设计阶段评审与开发对齐。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11.1 </w:t>
      </w:r>
      <w:r>
        <w:rPr>
          <w:rFonts w:eastAsia="等线" w:ascii="Arial" w:cs="Arial" w:hAnsi="Arial"/>
          <w:b w:val="true"/>
          <w:sz w:val="32"/>
        </w:rPr>
        <w:t>首页线框图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低保真线框稿，用于确认页面结构、模块布局与信息层级，不含视觉风格。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3440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34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首页低保真线框图</w:t>
        <w:br/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color w:val="3370ff"/>
          <w:sz w:val="32"/>
        </w:rPr>
        <w:t xml:space="preserve">11.2 </w:t>
      </w:r>
      <w:r>
        <w:rPr>
          <w:rFonts w:eastAsia="等线" w:ascii="Arial" w:cs="Arial" w:hAnsi="Arial"/>
          <w:b w:val="true"/>
          <w:sz w:val="32"/>
        </w:rPr>
        <w:t>首页 UI 设计稿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高保真 UI 设计稿，科技感企业蓝白风格，完整呈现首页各模块视觉效果。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3440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34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首页高保真UI设计稿</w:t>
        <w:br/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color w:val="3370ff"/>
          <w:sz w:val="32"/>
        </w:rPr>
        <w:t xml:space="preserve">11.3 </w:t>
      </w:r>
      <w:r>
        <w:rPr>
          <w:rFonts w:eastAsia="等线" w:ascii="Arial" w:cs="Arial" w:hAnsi="Arial"/>
          <w:b w:val="true"/>
          <w:sz w:val="32"/>
        </w:rPr>
        <w:t>后台管理线框图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后台管理系统仪表盘低保真线框稿，确认侧边栏导航、数据卡片、图表与表格布局。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后台管理低保真线框图</w:t>
        <w:br/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color w:val="3370ff"/>
          <w:sz w:val="32"/>
        </w:rPr>
        <w:t xml:space="preserve">11.4 </w:t>
      </w:r>
      <w:r>
        <w:rPr>
          <w:rFonts w:eastAsia="等线" w:ascii="Arial" w:cs="Arial" w:hAnsi="Arial"/>
          <w:b w:val="true"/>
          <w:sz w:val="32"/>
        </w:rPr>
        <w:t>后台管理 UI 设计稿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后台管理系统仪表盘高保真 UI 设计稿，Element Plus 风格，含数据统计卡片、趋势图表与留言表格。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后台管理高保真UI设计稿</w:t>
        <w:br/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color w:val="3370ff"/>
          <w:sz w:val="32"/>
        </w:rPr>
        <w:t xml:space="preserve">11.5 </w:t>
      </w:r>
      <w:r>
        <w:rPr>
          <w:rFonts w:eastAsia="等线" w:ascii="Arial" w:cs="Arial" w:hAnsi="Arial"/>
          <w:b w:val="true"/>
          <w:sz w:val="32"/>
        </w:rPr>
        <w:t>软件资料下载页 UI 设计稿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新增的软件资料下载页面高保真 UI 设计稿，含左侧分类筛选、文件卡片列表与下载按钮。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4771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软件资料下载页高保真UI设计稿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82882">
    <w:lvl>
      <w:start w:val="1"/>
      <w:numFmt w:val="decimal"/>
      <w:suff w:val="tab"/>
      <w:lvlText w:val="%1."/>
      <w:rPr>
        <w:color w:val="3370ff"/>
      </w:rPr>
    </w:lvl>
  </w:abstractNum>
  <w:abstractNum w:abstractNumId="782883">
    <w:lvl>
      <w:start w:val="2"/>
      <w:numFmt w:val="decimal"/>
      <w:suff w:val="tab"/>
      <w:lvlText w:val="%1."/>
      <w:rPr>
        <w:color w:val="3370ff"/>
      </w:rPr>
    </w:lvl>
  </w:abstractNum>
  <w:abstractNum w:abstractNumId="782884">
    <w:lvl>
      <w:start w:val="3"/>
      <w:numFmt w:val="decimal"/>
      <w:suff w:val="tab"/>
      <w:lvlText w:val="%1."/>
      <w:rPr>
        <w:color w:val="3370ff"/>
      </w:rPr>
    </w:lvl>
  </w:abstractNum>
  <w:abstractNum w:abstractNumId="782885">
    <w:lvl>
      <w:start w:val="4"/>
      <w:numFmt w:val="decimal"/>
      <w:suff w:val="tab"/>
      <w:lvlText w:val="%1."/>
      <w:rPr>
        <w:color w:val="3370ff"/>
      </w:rPr>
    </w:lvl>
  </w:abstractNum>
  <w:abstractNum w:abstractNumId="782886">
    <w:lvl>
      <w:start w:val="5"/>
      <w:numFmt w:val="decimal"/>
      <w:suff w:val="tab"/>
      <w:lvlText w:val="%1."/>
      <w:rPr>
        <w:color w:val="3370ff"/>
      </w:rPr>
    </w:lvl>
  </w:abstractNum>
  <w:abstractNum w:abstractNumId="782887">
    <w:lvl>
      <w:start w:val="1"/>
      <w:numFmt w:val="decimal"/>
      <w:suff w:val="tab"/>
      <w:lvlText w:val="%1."/>
      <w:rPr>
        <w:color w:val="3370ff"/>
      </w:rPr>
    </w:lvl>
  </w:abstractNum>
  <w:abstractNum w:abstractNumId="782888">
    <w:lvl>
      <w:start w:val="2"/>
      <w:numFmt w:val="decimal"/>
      <w:suff w:val="tab"/>
      <w:lvlText w:val="%1."/>
      <w:rPr>
        <w:color w:val="3370ff"/>
      </w:rPr>
    </w:lvl>
  </w:abstractNum>
  <w:abstractNum w:abstractNumId="782889">
    <w:lvl>
      <w:start w:val="3"/>
      <w:numFmt w:val="decimal"/>
      <w:suff w:val="tab"/>
      <w:lvlText w:val="%1."/>
      <w:rPr>
        <w:color w:val="3370ff"/>
      </w:rPr>
    </w:lvl>
  </w:abstractNum>
  <w:abstractNum w:abstractNumId="782890">
    <w:lvl>
      <w:start w:val="1"/>
      <w:numFmt w:val="decimal"/>
      <w:suff w:val="tab"/>
      <w:lvlText w:val="%1."/>
      <w:rPr>
        <w:color w:val="3370ff"/>
      </w:rPr>
    </w:lvl>
  </w:abstractNum>
  <w:abstractNum w:abstractNumId="782891">
    <w:lvl>
      <w:start w:val="2"/>
      <w:numFmt w:val="decimal"/>
      <w:suff w:val="tab"/>
      <w:lvlText w:val="%1."/>
      <w:rPr>
        <w:color w:val="3370ff"/>
      </w:rPr>
    </w:lvl>
  </w:abstractNum>
  <w:abstractNum w:abstractNumId="782892">
    <w:lvl>
      <w:start w:val="3"/>
      <w:numFmt w:val="decimal"/>
      <w:suff w:val="tab"/>
      <w:lvlText w:val="%1."/>
      <w:rPr>
        <w:color w:val="3370ff"/>
      </w:rPr>
    </w:lvl>
  </w:abstractNum>
  <w:abstractNum w:abstractNumId="782893">
    <w:lvl>
      <w:start w:val="4"/>
      <w:numFmt w:val="decimal"/>
      <w:suff w:val="tab"/>
      <w:lvlText w:val="%1."/>
      <w:rPr>
        <w:color w:val="3370ff"/>
      </w:rPr>
    </w:lvl>
  </w:abstractNum>
  <w:abstractNum w:abstractNumId="782894">
    <w:lvl>
      <w:start w:val="5"/>
      <w:numFmt w:val="decimal"/>
      <w:suff w:val="tab"/>
      <w:lvlText w:val="%1."/>
      <w:rPr>
        <w:color w:val="3370ff"/>
      </w:rPr>
    </w:lvl>
  </w:abstractNum>
  <w:abstractNum w:abstractNumId="782895">
    <w:lvl>
      <w:start w:val="6"/>
      <w:numFmt w:val="decimal"/>
      <w:suff w:val="tab"/>
      <w:lvlText w:val="%1."/>
      <w:rPr>
        <w:color w:val="3370ff"/>
      </w:rPr>
    </w:lvl>
  </w:abstractNum>
  <w:abstractNum w:abstractNumId="782896">
    <w:lvl>
      <w:start w:val="7"/>
      <w:numFmt w:val="decimal"/>
      <w:suff w:val="tab"/>
      <w:lvlText w:val="%1."/>
      <w:rPr>
        <w:color w:val="3370ff"/>
      </w:rPr>
    </w:lvl>
  </w:abstractNum>
  <w:abstractNum w:abstractNumId="782897">
    <w:lvl>
      <w:start w:val="1"/>
      <w:numFmt w:val="decimal"/>
      <w:suff w:val="tab"/>
      <w:lvlText w:val="%1."/>
      <w:rPr>
        <w:color w:val="3370ff"/>
      </w:rPr>
    </w:lvl>
  </w:abstractNum>
  <w:abstractNum w:abstractNumId="782898">
    <w:lvl>
      <w:start w:val="2"/>
      <w:numFmt w:val="decimal"/>
      <w:suff w:val="tab"/>
      <w:lvlText w:val="%1."/>
      <w:rPr>
        <w:color w:val="3370ff"/>
      </w:rPr>
    </w:lvl>
  </w:abstractNum>
  <w:abstractNum w:abstractNumId="782899">
    <w:lvl>
      <w:start w:val="3"/>
      <w:numFmt w:val="decimal"/>
      <w:suff w:val="tab"/>
      <w:lvlText w:val="%1."/>
      <w:rPr>
        <w:color w:val="3370ff"/>
      </w:rPr>
    </w:lvl>
  </w:abstractNum>
  <w:abstractNum w:abstractNumId="782900">
    <w:lvl>
      <w:start w:val="1"/>
      <w:numFmt w:val="decimal"/>
      <w:suff w:val="tab"/>
      <w:lvlText w:val="%1."/>
      <w:rPr>
        <w:color w:val="3370ff"/>
      </w:rPr>
    </w:lvl>
  </w:abstractNum>
  <w:abstractNum w:abstractNumId="782901">
    <w:lvl>
      <w:start w:val="2"/>
      <w:numFmt w:val="decimal"/>
      <w:suff w:val="tab"/>
      <w:lvlText w:val="%1."/>
      <w:rPr>
        <w:color w:val="3370ff"/>
      </w:rPr>
    </w:lvl>
  </w:abstractNum>
  <w:abstractNum w:abstractNumId="782902">
    <w:lvl>
      <w:start w:val="3"/>
      <w:numFmt w:val="decimal"/>
      <w:suff w:val="tab"/>
      <w:lvlText w:val="%1."/>
      <w:rPr>
        <w:color w:val="3370ff"/>
      </w:rPr>
    </w:lvl>
  </w:abstractNum>
  <w:abstractNum w:abstractNumId="782903">
    <w:lvl>
      <w:start w:val="1"/>
      <w:numFmt w:val="decimal"/>
      <w:suff w:val="tab"/>
      <w:lvlText w:val="%1."/>
      <w:rPr>
        <w:color w:val="3370ff"/>
      </w:rPr>
    </w:lvl>
  </w:abstractNum>
  <w:abstractNum w:abstractNumId="782904">
    <w:lvl>
      <w:start w:val="2"/>
      <w:numFmt w:val="decimal"/>
      <w:suff w:val="tab"/>
      <w:lvlText w:val="%1."/>
      <w:rPr>
        <w:color w:val="3370ff"/>
      </w:rPr>
    </w:lvl>
  </w:abstractNum>
  <w:abstractNum w:abstractNumId="782905">
    <w:lvl>
      <w:start w:val="3"/>
      <w:numFmt w:val="decimal"/>
      <w:suff w:val="tab"/>
      <w:lvlText w:val="%1."/>
      <w:rPr>
        <w:color w:val="3370ff"/>
      </w:rPr>
    </w:lvl>
  </w:abstractNum>
  <w:abstractNum w:abstractNumId="782906">
    <w:lvl>
      <w:start w:val="1"/>
      <w:numFmt w:val="decimal"/>
      <w:suff w:val="tab"/>
      <w:lvlText w:val="%1."/>
      <w:rPr>
        <w:color w:val="3370ff"/>
      </w:rPr>
    </w:lvl>
  </w:abstractNum>
  <w:abstractNum w:abstractNumId="782907">
    <w:lvl>
      <w:start w:val="2"/>
      <w:numFmt w:val="decimal"/>
      <w:suff w:val="tab"/>
      <w:lvlText w:val="%1."/>
      <w:rPr>
        <w:color w:val="3370ff"/>
      </w:rPr>
    </w:lvl>
  </w:abstractNum>
  <w:abstractNum w:abstractNumId="782908">
    <w:lvl>
      <w:start w:val="3"/>
      <w:numFmt w:val="decimal"/>
      <w:suff w:val="tab"/>
      <w:lvlText w:val="%1."/>
      <w:rPr>
        <w:color w:val="3370ff"/>
      </w:rPr>
    </w:lvl>
  </w:abstractNum>
  <w:abstractNum w:abstractNumId="782909">
    <w:lvl>
      <w:start w:val="1"/>
      <w:numFmt w:val="decimal"/>
      <w:suff w:val="tab"/>
      <w:lvlText w:val="%1."/>
      <w:rPr>
        <w:color w:val="3370ff"/>
      </w:rPr>
    </w:lvl>
  </w:abstractNum>
  <w:abstractNum w:abstractNumId="782910">
    <w:lvl>
      <w:start w:val="2"/>
      <w:numFmt w:val="decimal"/>
      <w:suff w:val="tab"/>
      <w:lvlText w:val="%1."/>
      <w:rPr>
        <w:color w:val="3370ff"/>
      </w:rPr>
    </w:lvl>
  </w:abstractNum>
  <w:abstractNum w:abstractNumId="782911">
    <w:lvl>
      <w:start w:val="3"/>
      <w:numFmt w:val="decimal"/>
      <w:suff w:val="tab"/>
      <w:lvlText w:val="%1."/>
      <w:rPr>
        <w:color w:val="3370ff"/>
      </w:rPr>
    </w:lvl>
  </w:abstractNum>
  <w:abstractNum w:abstractNumId="782912">
    <w:lvl>
      <w:start w:val="4"/>
      <w:numFmt w:val="decimal"/>
      <w:suff w:val="tab"/>
      <w:lvlText w:val="%1."/>
      <w:rPr>
        <w:color w:val="3370ff"/>
      </w:rPr>
    </w:lvl>
  </w:abstractNum>
  <w:abstractNum w:abstractNumId="782913">
    <w:lvl>
      <w:numFmt w:val="bullet"/>
      <w:suff w:val="space"/>
      <w:lvlText w:val="□"/>
    </w:lvl>
  </w:abstractNum>
  <w:abstractNum w:abstractNumId="782914">
    <w:lvl>
      <w:numFmt w:val="bullet"/>
      <w:suff w:val="space"/>
      <w:lvlText w:val="□"/>
    </w:lvl>
  </w:abstractNum>
  <w:abstractNum w:abstractNumId="782915">
    <w:lvl>
      <w:numFmt w:val="bullet"/>
      <w:suff w:val="space"/>
      <w:lvlText w:val="□"/>
    </w:lvl>
  </w:abstractNum>
  <w:abstractNum w:abstractNumId="782916">
    <w:lvl>
      <w:numFmt w:val="bullet"/>
      <w:suff w:val="space"/>
      <w:lvlText w:val="□"/>
    </w:lvl>
  </w:abstractNum>
  <w:abstractNum w:abstractNumId="782917">
    <w:lvl>
      <w:numFmt w:val="bullet"/>
      <w:suff w:val="space"/>
      <w:lvlText w:val="□"/>
    </w:lvl>
  </w:abstractNum>
  <w:num w:numId="1">
    <w:abstractNumId w:val="782882"/>
  </w:num>
  <w:num w:numId="2">
    <w:abstractNumId w:val="782883"/>
  </w:num>
  <w:num w:numId="3">
    <w:abstractNumId w:val="782884"/>
  </w:num>
  <w:num w:numId="4">
    <w:abstractNumId w:val="782885"/>
  </w:num>
  <w:num w:numId="5">
    <w:abstractNumId w:val="782886"/>
  </w:num>
  <w:num w:numId="6">
    <w:abstractNumId w:val="782887"/>
  </w:num>
  <w:num w:numId="7">
    <w:abstractNumId w:val="782888"/>
  </w:num>
  <w:num w:numId="8">
    <w:abstractNumId w:val="782889"/>
  </w:num>
  <w:num w:numId="9">
    <w:abstractNumId w:val="782890"/>
  </w:num>
  <w:num w:numId="10">
    <w:abstractNumId w:val="782891"/>
  </w:num>
  <w:num w:numId="11">
    <w:abstractNumId w:val="782892"/>
  </w:num>
  <w:num w:numId="12">
    <w:abstractNumId w:val="782893"/>
  </w:num>
  <w:num w:numId="13">
    <w:abstractNumId w:val="782894"/>
  </w:num>
  <w:num w:numId="14">
    <w:abstractNumId w:val="782895"/>
  </w:num>
  <w:num w:numId="15">
    <w:abstractNumId w:val="782896"/>
  </w:num>
  <w:num w:numId="16">
    <w:abstractNumId w:val="782897"/>
  </w:num>
  <w:num w:numId="17">
    <w:abstractNumId w:val="782898"/>
  </w:num>
  <w:num w:numId="18">
    <w:abstractNumId w:val="782899"/>
  </w:num>
  <w:num w:numId="19">
    <w:abstractNumId w:val="782900"/>
  </w:num>
  <w:num w:numId="20">
    <w:abstractNumId w:val="782901"/>
  </w:num>
  <w:num w:numId="21">
    <w:abstractNumId w:val="782902"/>
  </w:num>
  <w:num w:numId="22">
    <w:abstractNumId w:val="782903"/>
  </w:num>
  <w:num w:numId="23">
    <w:abstractNumId w:val="782904"/>
  </w:num>
  <w:num w:numId="24">
    <w:abstractNumId w:val="782905"/>
  </w:num>
  <w:num w:numId="25">
    <w:abstractNumId w:val="782906"/>
  </w:num>
  <w:num w:numId="26">
    <w:abstractNumId w:val="782907"/>
  </w:num>
  <w:num w:numId="27">
    <w:abstractNumId w:val="782908"/>
  </w:num>
  <w:num w:numId="28">
    <w:abstractNumId w:val="782909"/>
  </w:num>
  <w:num w:numId="29">
    <w:abstractNumId w:val="782910"/>
  </w:num>
  <w:num w:numId="30">
    <w:abstractNumId w:val="782911"/>
  </w:num>
  <w:num w:numId="31">
    <w:abstractNumId w:val="782912"/>
  </w:num>
  <w:num w:numId="32">
    <w:abstractNumId w:val="782913"/>
  </w:num>
  <w:num w:numId="33">
    <w:abstractNumId w:val="782914"/>
  </w:num>
  <w:num w:numId="34">
    <w:abstractNumId w:val="782915"/>
  </w:num>
  <w:num w:numId="35">
    <w:abstractNumId w:val="782916"/>
  </w:num>
  <w:num w:numId="36">
    <w:abstractNumId w:val="7829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media/image7.jpeg" Type="http://schemas.openxmlformats.org/officeDocument/2006/relationships/image"/><Relationship Id="rId12" Target="media/image8.jpeg" Type="http://schemas.openxmlformats.org/officeDocument/2006/relationships/image"/><Relationship Id="rId13" Target="media/image9.jpeg" Type="http://schemas.openxmlformats.org/officeDocument/2006/relationships/image"/><Relationship Id="rId14" Target="media/image10.jpe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2026-08-29T07:36:13Z</dcterms:created>
  <dc:creator>Apache POI</dc:creator>
</cp:coreProperties>
</file>