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A93" w:rsidRDefault="00F42D93" w:rsidP="00F42D93">
      <w:pPr>
        <w:jc w:val="both"/>
        <w:rPr>
          <w:rFonts w:ascii="Times New Roman" w:hAnsi="Times New Roman" w:cs="Times New Roman"/>
          <w:sz w:val="24"/>
          <w:lang w:val="en-US"/>
        </w:rPr>
      </w:pPr>
      <w:r w:rsidRPr="00F42D93">
        <w:rPr>
          <w:rFonts w:ascii="Times New Roman" w:hAnsi="Times New Roman" w:cs="Times New Roman"/>
          <w:sz w:val="24"/>
          <w:lang w:val="en-US"/>
        </w:rPr>
        <w:t>Scope</w:t>
      </w:r>
    </w:p>
    <w:p w:rsidR="00F42D93" w:rsidRPr="00F42D93" w:rsidRDefault="00F42D93" w:rsidP="00F42D93">
      <w:pPr>
        <w:jc w:val="both"/>
        <w:rPr>
          <w:rFonts w:ascii="Times New Roman" w:hAnsi="Times New Roman" w:cs="Times New Roman"/>
          <w:sz w:val="24"/>
          <w:lang w:val="en-US"/>
        </w:rPr>
      </w:pPr>
      <w:r w:rsidRPr="00F42D93">
        <w:rPr>
          <w:rFonts w:ascii="Times New Roman" w:hAnsi="Times New Roman" w:cs="Times New Roman"/>
          <w:sz w:val="24"/>
          <w:lang w:val="en-US"/>
        </w:rPr>
        <w:t>This manuscript presents a computational framework for evacuation safety evaluation in complex building environments, directly aligning with the scope of Frontiers in Built Environment, particularly within the specialty of computational methods for smart construction and infrastructure systems. The study introduces a reproducible, geometry-aware multi-agent simulation pipeline that integrates floor-plan processing, scenario-based evacuation modeling, and interpretable safety analytics.</w:t>
      </w:r>
    </w:p>
    <w:p w:rsidR="00F42D93" w:rsidRPr="00F42D93" w:rsidRDefault="00F42D93" w:rsidP="00F42D93">
      <w:pPr>
        <w:jc w:val="both"/>
        <w:rPr>
          <w:rFonts w:ascii="Times New Roman" w:hAnsi="Times New Roman" w:cs="Times New Roman"/>
          <w:sz w:val="24"/>
          <w:lang w:val="en-US"/>
        </w:rPr>
      </w:pPr>
      <w:r w:rsidRPr="00F42D93">
        <w:rPr>
          <w:rFonts w:ascii="Times New Roman" w:hAnsi="Times New Roman" w:cs="Times New Roman"/>
          <w:sz w:val="24"/>
          <w:lang w:val="en-US"/>
        </w:rPr>
        <w:t>The work contributes to the advancement of computational methodologies in the built environment by enabling systematic comparison of architectural layouts under varying operational and stress conditions. It bridges building design, safety engineering, and data-driven simulation by incorporating congestion-aware routing, sensitivity analysis, and reproducibility-focused experiment management. The framework is particularly relevant to smart infrastructure and digital twin applications, where simulation-driven decision support is critical for safety planning and optimization.</w:t>
      </w:r>
    </w:p>
    <w:p w:rsidR="00F42D93" w:rsidRDefault="00F42D93" w:rsidP="00F42D93">
      <w:pPr>
        <w:jc w:val="both"/>
        <w:rPr>
          <w:rFonts w:ascii="Times New Roman" w:hAnsi="Times New Roman" w:cs="Times New Roman"/>
          <w:sz w:val="24"/>
          <w:lang w:val="en-US"/>
        </w:rPr>
      </w:pPr>
      <w:r w:rsidRPr="00F42D93">
        <w:rPr>
          <w:rFonts w:ascii="Times New Roman" w:hAnsi="Times New Roman" w:cs="Times New Roman"/>
          <w:sz w:val="24"/>
          <w:lang w:val="en-US"/>
        </w:rPr>
        <w:t>By emphasizing reproducible workflows, scalable simulation, and engineering-oriented performance indicators such as clearance time, congestion intensity, and exit utilization, the manuscript supports the development of intelligent, data-informed building design and emergency preparedness strategies. Therefore, the study fits well within the journal’s focus on innovative computational approaches for improving the performance, safety, and resilience of built environments.</w:t>
      </w:r>
    </w:p>
    <w:p w:rsidR="00047B9A" w:rsidRDefault="00047B9A" w:rsidP="00F42D93">
      <w:pPr>
        <w:jc w:val="both"/>
        <w:rPr>
          <w:rFonts w:ascii="Times New Roman" w:hAnsi="Times New Roman" w:cs="Times New Roman"/>
          <w:sz w:val="24"/>
          <w:lang w:val="en-US"/>
        </w:rPr>
      </w:pPr>
      <w:r>
        <w:rPr>
          <w:rFonts w:ascii="Times New Roman" w:hAnsi="Times New Roman" w:cs="Times New Roman"/>
          <w:sz w:val="24"/>
          <w:lang w:val="en-US"/>
        </w:rPr>
        <w:t>Title</w:t>
      </w:r>
    </w:p>
    <w:p w:rsidR="00047B9A" w:rsidRDefault="00047B9A" w:rsidP="00047B9A">
      <w:pPr>
        <w:jc w:val="both"/>
        <w:rPr>
          <w:rFonts w:ascii="Times New Roman" w:hAnsi="Times New Roman" w:cs="Times New Roman"/>
          <w:sz w:val="24"/>
          <w:lang w:val="en-US"/>
        </w:rPr>
      </w:pPr>
      <w:proofErr w:type="spellStart"/>
      <w:r w:rsidRPr="00047B9A">
        <w:rPr>
          <w:rFonts w:ascii="Times New Roman" w:hAnsi="Times New Roman" w:cs="Times New Roman"/>
          <w:sz w:val="24"/>
          <w:lang w:val="en-US"/>
        </w:rPr>
        <w:t>PeopleFlow</w:t>
      </w:r>
      <w:proofErr w:type="spellEnd"/>
      <w:r w:rsidRPr="00047B9A">
        <w:rPr>
          <w:rFonts w:ascii="Times New Roman" w:hAnsi="Times New Roman" w:cs="Times New Roman"/>
          <w:sz w:val="24"/>
          <w:lang w:val="en-US"/>
        </w:rPr>
        <w:t>: A Reproducible Geometry-Aware</w:t>
      </w:r>
      <w:r>
        <w:rPr>
          <w:rFonts w:ascii="Times New Roman" w:hAnsi="Times New Roman" w:cs="Times New Roman"/>
          <w:sz w:val="24"/>
          <w:lang w:val="en-US"/>
        </w:rPr>
        <w:t xml:space="preserve"> </w:t>
      </w:r>
      <w:r w:rsidRPr="00047B9A">
        <w:rPr>
          <w:rFonts w:ascii="Times New Roman" w:hAnsi="Times New Roman" w:cs="Times New Roman"/>
          <w:sz w:val="24"/>
          <w:lang w:val="en-US"/>
        </w:rPr>
        <w:t xml:space="preserve">Multi-Agent Framework </w:t>
      </w:r>
      <w:r w:rsidRPr="00047B9A">
        <w:rPr>
          <w:rFonts w:ascii="Times New Roman" w:hAnsi="Times New Roman" w:cs="Times New Roman"/>
          <w:sz w:val="24"/>
          <w:lang w:val="en-US"/>
        </w:rPr>
        <w:t>for Evacuation Safety Evaluation in Smart Building Environments</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Abstract</w:t>
      </w:r>
    </w:p>
    <w:p w:rsidR="00047B9A" w:rsidRDefault="00047B9A" w:rsidP="00047B9A">
      <w:pPr>
        <w:jc w:val="both"/>
        <w:rPr>
          <w:rFonts w:ascii="Times New Roman" w:hAnsi="Times New Roman" w:cs="Times New Roman"/>
          <w:sz w:val="24"/>
          <w:lang w:val="en-US"/>
        </w:rPr>
      </w:pPr>
      <w:r w:rsidRPr="00047B9A">
        <w:rPr>
          <w:rFonts w:ascii="Times New Roman" w:hAnsi="Times New Roman" w:cs="Times New Roman"/>
          <w:sz w:val="24"/>
          <w:lang w:val="en-US"/>
        </w:rPr>
        <w:t>From a built-environment perspective, the framework enables early-stage design evaluation of evacuation efficiency and supports decision-making in smart building planning, infrastructure safety assessment, and digital-twin-based emergency management systems.</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Intro</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 xml:space="preserve">1. </w:t>
      </w:r>
      <w:r w:rsidRPr="00047B9A">
        <w:rPr>
          <w:rFonts w:ascii="Times New Roman" w:hAnsi="Times New Roman" w:cs="Times New Roman"/>
          <w:sz w:val="24"/>
          <w:lang w:val="en-US"/>
        </w:rPr>
        <w:t>Such integrated computational approaches are increasingly central to smart construction and digital built-environment systems, where simulation-driven insights support safety-oriented design and operational decision-making.</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 xml:space="preserve">2. </w:t>
      </w:r>
      <w:r w:rsidRPr="00047B9A">
        <w:rPr>
          <w:rFonts w:ascii="Times New Roman" w:hAnsi="Times New Roman" w:cs="Times New Roman"/>
          <w:sz w:val="24"/>
          <w:lang w:val="en-US"/>
        </w:rPr>
        <w:t>To the</w:t>
      </w:r>
      <w:r>
        <w:rPr>
          <w:rFonts w:ascii="Times New Roman" w:hAnsi="Times New Roman" w:cs="Times New Roman"/>
          <w:sz w:val="24"/>
          <w:lang w:val="en-US"/>
        </w:rPr>
        <w:t xml:space="preserve"> </w:t>
      </w:r>
      <w:r w:rsidRPr="00047B9A">
        <w:rPr>
          <w:rFonts w:ascii="Times New Roman" w:hAnsi="Times New Roman" w:cs="Times New Roman"/>
          <w:sz w:val="24"/>
          <w:lang w:val="en-US"/>
        </w:rPr>
        <w:t>best of our knowledge, this is</w:t>
      </w:r>
      <w:r>
        <w:rPr>
          <w:rFonts w:ascii="Times New Roman" w:hAnsi="Times New Roman" w:cs="Times New Roman"/>
          <w:sz w:val="24"/>
          <w:lang w:val="en-US"/>
        </w:rPr>
        <w:t xml:space="preserve"> one of</w:t>
      </w:r>
      <w:r w:rsidRPr="00047B9A">
        <w:rPr>
          <w:rFonts w:ascii="Times New Roman" w:hAnsi="Times New Roman" w:cs="Times New Roman"/>
          <w:sz w:val="24"/>
          <w:lang w:val="en-US"/>
        </w:rPr>
        <w:t xml:space="preserve"> the</w:t>
      </w:r>
      <w:r>
        <w:rPr>
          <w:rFonts w:ascii="Times New Roman" w:hAnsi="Times New Roman" w:cs="Times New Roman"/>
          <w:sz w:val="24"/>
          <w:lang w:val="en-US"/>
        </w:rPr>
        <w:t xml:space="preserve"> structured</w:t>
      </w:r>
      <w:r w:rsidRPr="00047B9A">
        <w:rPr>
          <w:rFonts w:ascii="Times New Roman" w:hAnsi="Times New Roman" w:cs="Times New Roman"/>
          <w:sz w:val="24"/>
          <w:lang w:val="en-US"/>
        </w:rPr>
        <w:t xml:space="preserve"> first openly reproducible</w:t>
      </w:r>
      <w:r>
        <w:rPr>
          <w:rFonts w:ascii="Times New Roman" w:hAnsi="Times New Roman" w:cs="Times New Roman"/>
          <w:sz w:val="24"/>
          <w:lang w:val="en-US"/>
        </w:rPr>
        <w:t xml:space="preserve"> </w:t>
      </w:r>
      <w:proofErr w:type="gramStart"/>
      <w:r w:rsidRPr="00047B9A">
        <w:rPr>
          <w:rFonts w:ascii="Times New Roman" w:hAnsi="Times New Roman" w:cs="Times New Roman"/>
          <w:sz w:val="24"/>
          <w:lang w:val="en-US"/>
        </w:rPr>
        <w:t>pipeline</w:t>
      </w:r>
      <w:proofErr w:type="gramEnd"/>
      <w:r w:rsidRPr="00047B9A">
        <w:rPr>
          <w:rFonts w:ascii="Times New Roman" w:hAnsi="Times New Roman" w:cs="Times New Roman"/>
          <w:sz w:val="24"/>
          <w:lang w:val="en-US"/>
        </w:rPr>
        <w:t xml:space="preserve"> that couples automated floor-plan ingestion,</w:t>
      </w:r>
    </w:p>
    <w:p w:rsidR="00047B9A" w:rsidRDefault="00047B9A" w:rsidP="00047B9A">
      <w:pPr>
        <w:jc w:val="both"/>
        <w:rPr>
          <w:rFonts w:ascii="Times New Roman" w:hAnsi="Times New Roman" w:cs="Times New Roman"/>
          <w:sz w:val="24"/>
          <w:lang w:val="en-US"/>
        </w:rPr>
      </w:pP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Methodology</w:t>
      </w:r>
    </w:p>
    <w:p w:rsidR="00047B9A" w:rsidRDefault="00047B9A" w:rsidP="00047B9A">
      <w:pPr>
        <w:jc w:val="both"/>
        <w:rPr>
          <w:rFonts w:ascii="Times New Roman" w:hAnsi="Times New Roman" w:cs="Times New Roman"/>
          <w:sz w:val="24"/>
          <w:lang w:val="en-US"/>
        </w:rPr>
      </w:pPr>
      <w:r w:rsidRPr="00047B9A">
        <w:rPr>
          <w:rFonts w:ascii="Times New Roman" w:hAnsi="Times New Roman" w:cs="Times New Roman"/>
          <w:sz w:val="24"/>
          <w:lang w:val="en-US"/>
        </w:rPr>
        <w:lastRenderedPageBreak/>
        <w:t>These indicators are selected to align with practical evacuation-safety assessment metrics used in building design and fire-safety engineering, enabling direct interpretation of simulation outputs for engineering decision-making.</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Results</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 xml:space="preserve">1. </w:t>
      </w:r>
      <w:r w:rsidRPr="00047B9A">
        <w:rPr>
          <w:rFonts w:ascii="Times New Roman" w:hAnsi="Times New Roman" w:cs="Times New Roman"/>
          <w:sz w:val="24"/>
          <w:lang w:val="en-US"/>
        </w:rPr>
        <w:t>From a design perspective, these results highlight that corridor-dominated layouts with constrained connectivity significantly increase evacuation time and congestion risk, whereas open-plan configurations with distributed exits provide more robust evacuation performance under both nominal and stress conditions.</w:t>
      </w:r>
    </w:p>
    <w:p w:rsidR="00047B9A" w:rsidRDefault="00047B9A" w:rsidP="00047B9A">
      <w:pPr>
        <w:jc w:val="both"/>
        <w:rPr>
          <w:rFonts w:ascii="Times New Roman" w:hAnsi="Times New Roman" w:cs="Times New Roman"/>
          <w:sz w:val="24"/>
          <w:lang w:val="en-US"/>
        </w:rPr>
      </w:pPr>
      <w:r>
        <w:rPr>
          <w:rFonts w:ascii="Times New Roman" w:hAnsi="Times New Roman" w:cs="Times New Roman"/>
          <w:sz w:val="24"/>
          <w:lang w:val="en-US"/>
        </w:rPr>
        <w:t xml:space="preserve">2. </w:t>
      </w:r>
      <w:r w:rsidRPr="00047B9A">
        <w:rPr>
          <w:rFonts w:ascii="Times New Roman" w:hAnsi="Times New Roman" w:cs="Times New Roman"/>
          <w:sz w:val="24"/>
          <w:lang w:val="en-US"/>
        </w:rPr>
        <w:t>The nonlinear reduction in evacuation time with increasing exit width suggests the presence of critical threshold widths beyond which congestion effects are significantly alleviated, indicating potential design optimization points for building egress systems.</w:t>
      </w:r>
    </w:p>
    <w:p w:rsidR="004804E6" w:rsidRDefault="004804E6" w:rsidP="00047B9A">
      <w:pPr>
        <w:jc w:val="both"/>
        <w:rPr>
          <w:rFonts w:ascii="Times New Roman" w:hAnsi="Times New Roman" w:cs="Times New Roman"/>
          <w:sz w:val="24"/>
          <w:lang w:val="en-US"/>
        </w:rPr>
      </w:pPr>
      <w:r>
        <w:rPr>
          <w:rFonts w:ascii="Times New Roman" w:hAnsi="Times New Roman" w:cs="Times New Roman"/>
          <w:sz w:val="24"/>
          <w:lang w:val="en-US"/>
        </w:rPr>
        <w:t>Discussion</w:t>
      </w:r>
    </w:p>
    <w:p w:rsidR="004804E6" w:rsidRPr="00F42D93" w:rsidRDefault="004804E6" w:rsidP="00047B9A">
      <w:pPr>
        <w:jc w:val="both"/>
        <w:rPr>
          <w:rFonts w:ascii="Times New Roman" w:hAnsi="Times New Roman" w:cs="Times New Roman"/>
          <w:sz w:val="24"/>
          <w:lang w:val="en-US"/>
        </w:rPr>
      </w:pPr>
      <w:r w:rsidRPr="004804E6">
        <w:rPr>
          <w:rFonts w:ascii="Times New Roman" w:hAnsi="Times New Roman" w:cs="Times New Roman"/>
          <w:sz w:val="24"/>
          <w:lang w:val="en-US"/>
        </w:rPr>
        <w:t>The proposed framework can be used to compare different layout options during the design stage and to identify configurations that may lead to congestion or delayed evacuation. It may also be useful for testing the impact of changes such as exit placement, corridor width, or occupancy levels. In this way, the approach provides a simple way to explore “what-if” scenarios without requiring detailed manual simulation setup.</w:t>
      </w:r>
      <w:bookmarkStart w:id="0" w:name="_GoBack"/>
      <w:bookmarkEnd w:id="0"/>
    </w:p>
    <w:sectPr w:rsidR="004804E6" w:rsidRPr="00F42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93"/>
    <w:rsid w:val="00047B9A"/>
    <w:rsid w:val="004804E6"/>
    <w:rsid w:val="004E0A93"/>
    <w:rsid w:val="00F42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F260"/>
  <w15:chartTrackingRefBased/>
  <w15:docId w15:val="{A3382C2C-7306-48FA-B953-DE983E08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Vannan</dc:creator>
  <cp:keywords/>
  <dc:description/>
  <cp:lastModifiedBy>Mani Vannan</cp:lastModifiedBy>
  <cp:revision>1</cp:revision>
  <dcterms:created xsi:type="dcterms:W3CDTF">2026-04-08T09:26:00Z</dcterms:created>
  <dcterms:modified xsi:type="dcterms:W3CDTF">2026-04-08T10:08:00Z</dcterms:modified>
</cp:coreProperties>
</file>