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pPr>
      <w:r>
        <w:rPr>
          <w:rFonts w:ascii="Times New Roman" w:hAnsi="Times New Roman" w:eastAsia="Times New Roman"/>
          <w:color w:val="1F1F1F"/>
          <w:sz w:val="32"/>
        </w:rPr>
        <w:t>Author information and declarations</w:t>
      </w:r>
    </w:p>
    <w:p>
      <w:pPr>
        <w:pStyle w:val="Heading1"/>
        <w:spacing w:after="80" w:before="0"/>
      </w:pPr>
      <w:r>
        <w:rPr>
          <w:rFonts w:ascii="Times New Roman" w:hAnsi="Times New Roman" w:eastAsia="Times New Roman"/>
          <w:color w:val="1F1F1F"/>
          <w:sz w:val="28"/>
        </w:rPr>
        <w:t>Author order</w:t>
      </w:r>
    </w:p>
    <w:p>
      <w:pPr>
        <w:widowControl/>
        <w:spacing w:after="80" w:before="0"/>
      </w:pPr>
      <w:r>
        <w:rPr>
          <w:rFonts w:ascii="Times New Roman" w:hAnsi="Times New Roman" w:eastAsia="Times New Roman"/>
          <w:color w:val="1F1F1F"/>
          <w:sz w:val="22"/>
        </w:rPr>
        <w:t>1. Zhi Chen, first author. Email: zhichen1@link.cuhk.edu.cn. ORCID: https://orcid.org/0009-0001-0072-5576. Academic title: MSc student in Bioinformatics.</w:t>
      </w:r>
    </w:p>
    <w:p>
      <w:pPr>
        <w:widowControl/>
        <w:spacing w:after="80" w:before="0"/>
      </w:pPr>
      <w:r>
        <w:rPr>
          <w:rFonts w:ascii="Times New Roman" w:hAnsi="Times New Roman" w:eastAsia="Times New Roman"/>
          <w:color w:val="1F1F1F"/>
          <w:sz w:val="22"/>
        </w:rPr>
        <w:t>2. Teng Qi, corresponding author. Email: tengqi@link.cuhk.edu.cn. ORCID: https://orcid.org/0009-0007-7648-4776. Academic title: MSc student in Bioinformatics.</w:t>
      </w:r>
    </w:p>
    <w:p>
      <w:pPr>
        <w:widowControl/>
        <w:spacing w:after="80" w:before="0"/>
      </w:pPr>
      <w:r>
        <w:rPr>
          <w:rFonts w:ascii="Times New Roman" w:hAnsi="Times New Roman" w:eastAsia="Times New Roman"/>
          <w:color w:val="1F1F1F"/>
          <w:sz w:val="22"/>
        </w:rPr>
        <w:t>Affiliation for both authors: School of Medicine, The Chinese University of Hong Kong, Shenzhen, Shenzhen 518172, China.</w:t>
      </w:r>
    </w:p>
    <w:p>
      <w:pPr>
        <w:widowControl/>
        <w:spacing w:after="80" w:before="0"/>
      </w:pPr>
      <w:r>
        <w:rPr>
          <w:rFonts w:ascii="Times New Roman" w:hAnsi="Times New Roman" w:eastAsia="Times New Roman"/>
          <w:color w:val="1F1F1F"/>
          <w:sz w:val="22"/>
        </w:rPr>
        <w:t>Correspondence: Teng Qi, MED Start-up Building, 2001 Longxiang Boulevard, Longgang District, Shenzhen 518172, China.</w:t>
      </w:r>
    </w:p>
    <w:p>
      <w:pPr>
        <w:pStyle w:val="Heading1"/>
        <w:spacing w:after="80" w:before="0"/>
      </w:pPr>
      <w:r>
        <w:rPr>
          <w:rFonts w:ascii="Times New Roman" w:hAnsi="Times New Roman" w:eastAsia="Times New Roman"/>
          <w:color w:val="1F1F1F"/>
          <w:sz w:val="28"/>
        </w:rPr>
        <w:t>First-author biography</w:t>
      </w:r>
    </w:p>
    <w:p>
      <w:pPr>
        <w:widowControl/>
        <w:spacing w:after="80" w:before="0"/>
      </w:pPr>
      <w:r>
        <w:rPr>
          <w:rFonts w:ascii="Times New Roman" w:hAnsi="Times New Roman" w:eastAsia="Times New Roman"/>
          <w:color w:val="1F1F1F"/>
          <w:sz w:val="22"/>
        </w:rPr>
        <w:t>Zhi Chen is an MSc student in Bioinformatics at The Chinese University of Hong Kong, Shenzhen. His research interests include integrated multi-omics analysis, clinical cancer research and the tumor microenvironment. He holds a BSc in Biomedical Sciences from Queen Mary University of London and an MB in Clinical Medicine from Nanchang University.</w:t>
      </w:r>
    </w:p>
    <w:p>
      <w:pPr>
        <w:pStyle w:val="Heading1"/>
        <w:spacing w:after="80" w:before="0"/>
      </w:pPr>
      <w:r>
        <w:rPr>
          <w:rFonts w:ascii="Times New Roman" w:hAnsi="Times New Roman" w:eastAsia="Times New Roman"/>
          <w:color w:val="1F1F1F"/>
          <w:sz w:val="28"/>
        </w:rPr>
        <w:t>Author contributions</w:t>
      </w:r>
    </w:p>
    <w:p>
      <w:pPr>
        <w:widowControl/>
        <w:spacing w:after="80" w:before="0"/>
      </w:pPr>
      <w:r>
        <w:rPr>
          <w:rFonts w:ascii="Times New Roman" w:hAnsi="Times New Roman" w:eastAsia="Times New Roman"/>
          <w:color w:val="1F1F1F"/>
          <w:sz w:val="22"/>
        </w:rPr>
        <w:t>Z.C.: Conceptualization, Data curation, Formal analysis, Investigation, Methodology, Software, Visualization, Writing - original draft. T.Q.: Conceptualization, Methodology, Project administration, Validation, Writing - review and editing.</w:t>
      </w:r>
    </w:p>
    <w:p>
      <w:pPr>
        <w:pStyle w:val="Heading1"/>
        <w:spacing w:after="80" w:before="0"/>
      </w:pPr>
      <w:r>
        <w:rPr>
          <w:rFonts w:ascii="Times New Roman" w:hAnsi="Times New Roman" w:eastAsia="Times New Roman"/>
          <w:color w:val="1F1F1F"/>
          <w:sz w:val="28"/>
        </w:rPr>
        <w:t>Declarations</w:t>
      </w:r>
    </w:p>
    <w:p>
      <w:pPr>
        <w:widowControl/>
        <w:spacing w:after="80" w:before="0"/>
      </w:pPr>
      <w:r>
        <w:rPr>
          <w:rFonts w:ascii="Times New Roman" w:hAnsi="Times New Roman" w:eastAsia="Times New Roman"/>
          <w:color w:val="1F1F1F"/>
          <w:sz w:val="22"/>
        </w:rPr>
        <w:t>Ethics: This secondary study used publicly available, de-identified human transcriptomic datasets. It involved no participant recruitment, intervention or collection of new specimens. No additional ethics approval was required. Ethics and consent procedures for the source studies are reported in the original publications.</w:t>
      </w:r>
    </w:p>
    <w:p>
      <w:pPr>
        <w:widowControl/>
        <w:spacing w:after="80" w:before="0"/>
      </w:pPr>
      <w:r>
        <w:rPr>
          <w:rFonts w:ascii="Times New Roman" w:hAnsi="Times New Roman" w:eastAsia="Times New Roman"/>
          <w:color w:val="1F1F1F"/>
          <w:sz w:val="22"/>
        </w:rPr>
        <w:t>Consent for publication: Not applicable; no identifiable participant information was used.</w:t>
      </w:r>
    </w:p>
    <w:p>
      <w:pPr>
        <w:widowControl/>
        <w:spacing w:after="80" w:before="0"/>
      </w:pPr>
      <w:r>
        <w:rPr>
          <w:rFonts w:ascii="Times New Roman" w:hAnsi="Times New Roman" w:eastAsia="Times New Roman"/>
          <w:color w:val="1F1F1F"/>
          <w:sz w:val="22"/>
        </w:rPr>
        <w:t>Funding: This study received no funding.</w:t>
      </w:r>
    </w:p>
    <w:p>
      <w:pPr>
        <w:widowControl/>
        <w:spacing w:after="80" w:before="0"/>
      </w:pPr>
      <w:r>
        <w:rPr>
          <w:rFonts w:ascii="Times New Roman" w:hAnsi="Times New Roman" w:eastAsia="Times New Roman"/>
          <w:color w:val="1F1F1F"/>
          <w:sz w:val="22"/>
        </w:rPr>
        <w:t>Competing interests: The authors declare no competing interests.</w:t>
      </w:r>
    </w:p>
    <w:p>
      <w:pPr>
        <w:widowControl/>
        <w:spacing w:after="80" w:before="0"/>
      </w:pPr>
      <w:r>
        <w:rPr>
          <w:rFonts w:ascii="Times New Roman" w:hAnsi="Times New Roman" w:eastAsia="Times New Roman"/>
          <w:color w:val="1F1F1F"/>
          <w:sz w:val="22"/>
        </w:rPr>
        <w:t>Acknowledgements: None.</w:t>
      </w:r>
    </w:p>
    <w:p>
      <w:pPr>
        <w:widowControl/>
        <w:spacing w:after="80" w:before="0"/>
      </w:pPr>
      <w:r>
        <w:rPr>
          <w:rFonts w:ascii="Times New Roman" w:hAnsi="Times New Roman" w:eastAsia="Times New Roman"/>
          <w:color w:val="1F1F1F"/>
          <w:sz w:val="22"/>
        </w:rPr>
        <w:t>Originality: The work is original and is not under consideration by another journal. Both authors confirmed the scientific content and author contributions in the project record.</w:t>
      </w:r>
    </w:p>
    <w:p>
      <w:pPr>
        <w:widowControl/>
        <w:spacing w:after="80" w:before="0"/>
      </w:pPr>
      <w:r>
        <w:t>Generative AI: OpenAI Codex was used for code drafting, workflow documentation, language editing and development of quality-control checks, as described in the manuscript. All analyses were executed locally against fixed inputs, scientific interpretation and final decisions remained author-led, and the authors remain responsible for the scripts, results, interpretations and final text. No AI system is an author.</w:t>
      </w:r>
    </w:p>
    <w:p>
      <w:pPr>
        <w:widowControl/>
        <w:spacing w:after="80" w:before="0"/>
      </w:pPr>
      <w:r>
        <w:rPr>
          <w:rFonts w:ascii="Times New Roman" w:hAnsi="Times New Roman" w:eastAsia="Times New Roman"/>
          <w:color w:val="1F1F1F"/>
          <w:sz w:val="22"/>
        </w:rPr>
        <w:t>Data and code: GEO GSE174188, GSE135779 and GSE23307; https://github.com/1209433622cz-maker/sle-bcell-remodeling; https://doi.org/10.5281/zenodo.22151739.</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information and declarations</dc:title>
  <dc:subject>Research manuscript and supporting information</dc:subject>
  <dc:creator>Zhi Chen; Teng Qi</dc:creator>
  <cp:keywords>SLE; B cells; single-cell RNA sequencing; interferon</cp:keywords>
  <dc:description>Generated reproducibly from canonical Markdown sources.</dc:description>
  <cp:lastModifiedBy/>
  <cp:revision>1</cp:revision>
  <dcterms:created xsi:type="dcterms:W3CDTF">2013-12-23T23:15:00Z</dcterms:created>
  <dcterms:modified xsi:type="dcterms:W3CDTF">2013-12-23T23:15:00Z</dcterms:modified>
  <cp:category/>
</cp:coreProperties>
</file>