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Regulator-sensitivity summaries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b,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87"/>
        <w:gridCol w:w="5216"/>
        <w:gridCol w:w="2551"/>
      </w:tblGrid>
      <w:tr>
        <w:trPr>
          <w:cantSplit/>
          <w:tblHeader w:val="true"/>
        </w:trPr>
        <w:tc>
          <w:tcPr>
            <w:tcW w:type="dxa" w:w="158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521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stability, two-compartment adjudication and end-to-end B_ASC boundary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in the 43-control/47-managed-SLE primary comparison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replication, gene-level coherence and required calibration boundary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convergence, IFN-overlap-depletion ceiling and orthogonal response evidence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S4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Supplementary_Figure_S4_source_data.csv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68"/>
        <w:gridCol w:w="1944"/>
        <w:gridCol w:w="1728"/>
        <w:gridCol w:w="1368"/>
        <w:gridCol w:w="1656"/>
        <w:gridCol w:w="1296"/>
      </w:tblGrid>
      <w:tr>
        <w:trPr>
          <w:cantSplit/>
          <w:tblHeader w:val="true"/>
        </w:trPr>
        <w:tc>
          <w:tcPr>
            <w:tcW w:type="dxa" w:w="1368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944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728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368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56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96"/>
            <w:vAlign w:val="center"/>
            <w:shd w:fill="E8EEF5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944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72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368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5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96"/>
            <w:vAlign w:val="center"/>
            <w:tcMar>
              <w:left w:w="50" w:type="dxa"/>
              <w:right w:w="50" w:type="dxa"/>
              <w:start w:w="50" w:type="dxa"/>
              <w:end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S4.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identity_boundary_and_propa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composition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pseudobulk_ranked_list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plication_robustness_diagnos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reference_calibration_bound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regulator_correlation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overlap_deple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Scientific-presentation final cross-document freeze</dc:subject>
  <dc:creator>Zhi Chen; Teng Qi</dc:creator>
  <cp:keywords>SLE; B cells; single-cell RNA sequencing; interferon</cp:keywords>
  <dc:description>Selected figure source-data map synchronized with Figure 1d, 4d and 5d; no figure or Source Data change.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