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120" w:line="324" w:lineRule="auto"/>
        <w:jc w:val="center"/>
      </w:pPr>
      <w:r>
        <w:rPr>
          <w:rFonts w:ascii="Times New Roman" w:hAnsi="Times New Roman" w:eastAsia="微软雅黑"/>
          <w:b/>
          <w:i w:val="0"/>
          <w:color w:val="1F3B5C"/>
          <w:sz w:val="48"/>
        </w:rPr>
        <w:t>RV 减速器关键部件设计原理</w:t>
      </w:r>
    </w:p>
    <w:p>
      <w:pPr>
        <w:spacing w:after="400" w:line="324" w:lineRule="auto"/>
        <w:jc w:val="center"/>
      </w:pPr>
      <w:r>
        <w:rPr>
          <w:rFonts w:ascii="Times New Roman" w:hAnsi="Times New Roman" w:eastAsia="微软雅黑"/>
          <w:b w:val="0"/>
          <w:i w:val="0"/>
          <w:color w:val="2F5F8F"/>
          <w:sz w:val="28"/>
        </w:rPr>
        <w:t>—— 摆线针轮副 · 渐开线齿轮副 · 曲轴系</w:t>
      </w:r>
    </w:p>
    <w:p>
      <w:pPr>
        <w:spacing w:after="120" w:line="324" w:lineRule="auto"/>
        <w:jc w:val="center"/>
      </w:pPr>
      <w:r>
        <w:rPr>
          <w:rFonts w:ascii="Times New Roman" w:hAnsi="Times New Roman" w:eastAsia="楷体"/>
          <w:b w:val="0"/>
          <w:i w:val="0"/>
          <w:color w:val="202020"/>
          <w:sz w:val="22"/>
        </w:rPr>
        <w:t>（依据 RVReducerBasic C++ 计算引擎源码归纳整理）</w:t>
      </w:r>
    </w:p>
    <w:p>
      <w:pPr>
        <w:spacing w:after="160" w:line="324" w:lineRule="auto"/>
        <w:jc w:val="left"/>
      </w:pPr>
      <w:r>
        <w:rPr>
          <w:rFonts w:ascii="Times New Roman" w:hAnsi="Times New Roman" w:eastAsia="楷体"/>
          <w:b w:val="0"/>
          <w:i w:val="0"/>
          <w:color w:val="202020"/>
          <w:sz w:val="21"/>
        </w:rPr>
        <w:t>文档说明：本文对计算引擎中摆线针轮副（CPinionCycloidGearTAN）、渐开线齿轮副（CInvoluteGearTAN）、曲轴系（CShaftSystemTAN / CShaftTAN）三大部分的设计原理进行概述；每部分先给出原理示意图，随后放置与之对应的设计原理正文、关键公式与代码实现对照。</w:t>
      </w:r>
    </w:p>
    <w:p>
      <w:pPr>
        <w:spacing w:before="320" w:after="160"/>
        <w:pBdr>
          <w:bottom w:val="single" w:sz="12" w:space="4" w:color="1F3B5C"/>
        </w:pBdr>
      </w:pPr>
      <w:r>
        <w:rPr>
          <w:rFonts w:ascii="Times New Roman" w:hAnsi="Times New Roman" w:eastAsia="微软雅黑"/>
          <w:b/>
          <w:i w:val="0"/>
          <w:color w:val="1F3B5C"/>
          <w:sz w:val="32"/>
        </w:rPr>
        <w:t>绪　论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RV 减速器是“两级减速 + 摆线针轮少齿差行星传动”的组合。计算引擎 RVReducerBasic 中，RV 减速器总体由 CRVReducerTAN（TANRVReducer.cpp）组织：第一级为渐开线齿轮副（高速级，小传动比），第二级为摆线针轮副（低速级，大传动比），两级之间通过曲轴（曲柄轴）串联并输出动力。三大部分各自承担不同功能，其设计原理分述如下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440"/>
            <w:shd w:val="clear" w:color="auto" w:fill="1F3B5C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部件</w:t>
            </w:r>
          </w:p>
        </w:tc>
        <w:tc>
          <w:tcPr>
            <w:tcW w:type="dxa" w:w="2736"/>
            <w:shd w:val="clear" w:color="auto" w:fill="1F3B5C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代码模块</w:t>
            </w:r>
          </w:p>
        </w:tc>
        <w:tc>
          <w:tcPr>
            <w:tcW w:type="dxa" w:w="2592"/>
            <w:shd w:val="clear" w:color="auto" w:fill="1F3B5C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在减速器中的角色</w:t>
            </w:r>
          </w:p>
        </w:tc>
        <w:tc>
          <w:tcPr>
            <w:tcW w:type="dxa" w:w="2880"/>
            <w:shd w:val="clear" w:color="auto" w:fill="1F3B5C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设计核心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摆线针轮副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CPinionCycloidGearTAN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第Ⅱ级·少齿差行星大减速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摆线齿廓几何 + 接触强度 + 跨棒距测量</w:t>
            </w:r>
          </w:p>
        </w:tc>
      </w:tr>
      <w:tr>
        <w:tc>
          <w:tcPr>
            <w:tcW w:type="dxa" w:w="1440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渐开线齿轮副</w:t>
            </w:r>
          </w:p>
        </w:tc>
        <w:tc>
          <w:tcPr>
            <w:tcW w:type="dxa" w:w="2736"/>
            <w:shd w:val="clear" w:color="auto" w:fill="EEF3F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CInvoluteGearTAN</w:t>
            </w:r>
          </w:p>
        </w:tc>
        <w:tc>
          <w:tcPr>
            <w:tcW w:type="dxa" w:w="2592"/>
            <w:shd w:val="clear" w:color="auto" w:fill="EEF3F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第Ⅰ级·行星/平行轴高速级</w:t>
            </w:r>
          </w:p>
        </w:tc>
        <w:tc>
          <w:tcPr>
            <w:tcW w:type="dxa" w:w="2880"/>
            <w:shd w:val="clear" w:color="auto" w:fill="EEF3F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标准几何 + ISO6336 接触/弯曲强度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曲轴系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CShaftSystemTAN / CShaftTAN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动力输出·偏心驱动摆线轮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一维梁有限元强度 + 轴承支承 + 轴径推荐</w:t>
            </w:r>
          </w:p>
        </w:tc>
      </w:tr>
    </w:tbl>
    <w:p>
      <w:pPr>
        <w:spacing w:after="80"/>
      </w:pP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下文按用户要求的顺序分别阐述。各章的“图”均采用与代码齿廓/受力一致的方式绘制：例如摆线齿廓点直接取自 TANPinionCycloidGear.cpp::calculateToothProfile() 的短幅外摆线等距线方程，渐开线齿形由基圆展开生成，曲轴系按代码中“多曲轴 + 一维梁模型 + 轴承支承”的结构示意。</w:t>
      </w:r>
    </w:p>
    <w:p>
      <w:pPr>
        <w:spacing w:before="320" w:after="160"/>
        <w:pBdr>
          <w:bottom w:val="single" w:sz="12" w:space="4" w:color="1F3B5C"/>
        </w:pBdr>
      </w:pPr>
      <w:r>
        <w:rPr>
          <w:rFonts w:ascii="Times New Roman" w:hAnsi="Times New Roman" w:eastAsia="微软雅黑"/>
          <w:b/>
          <w:i w:val="0"/>
          <w:color w:val="1F3B5C"/>
          <w:sz w:val="32"/>
        </w:rPr>
        <w:t>第 1 章　摆线针轮副设计原理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摆线针轮副是 RV 减速器的第Ⅱ级（低速大扭矩级）。摆线轮（行星轮）通过曲轴偏心获得转臂运动，与固定在机壳上的针轮（针齿圈）实现“1 齿差”内啮合；当针轮固定时，摆线轮只能平动公转（无自转），其自转角由曲柄孔导出，经曲轴对外输出大扭矩。其结构紧凑、承载大、传动比大、传动平稳，是 RV 减速器性能的核心。下图 1-1 为摆线针轮副原理图（含摆线轮齿廓与装配啮合）。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7250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yclo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黑体"/>
          <w:b/>
          <w:i w:val="0"/>
          <w:color w:val="2F5F8F"/>
          <w:sz w:val="21"/>
        </w:rPr>
        <w:t>图 1-1　摆线针轮副原理图（a：摆线轮齿廓与几何；(b)：与针轮啮合示意）</w:t>
      </w:r>
    </w:p>
    <w:p>
      <w:pPr>
        <w:spacing w:before="200" w:after="100"/>
      </w:pPr>
      <w:r>
        <w:rPr>
          <w:rFonts w:ascii="Times New Roman" w:hAnsi="Times New Roman" w:eastAsia="微软雅黑"/>
          <w:b/>
          <w:i w:val="0"/>
          <w:color w:val="2F5F8F"/>
          <w:sz w:val="26"/>
        </w:rPr>
        <w:t>1.1　基本结构与几何参数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摆线针轮副的几何参数由代码 CPinionCycloidGearTAN 管理，其主要输入如下表，表中符号与源码字段对应：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584"/>
            <w:shd w:val="clear" w:color="auto" w:fill="1F3B5C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符号/字段</w:t>
            </w:r>
          </w:p>
        </w:tc>
        <w:tc>
          <w:tcPr>
            <w:tcW w:type="dxa" w:w="2592"/>
            <w:shd w:val="clear" w:color="auto" w:fill="1F3B5C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含义</w:t>
            </w:r>
          </w:p>
        </w:tc>
        <w:tc>
          <w:tcPr>
            <w:tcW w:type="dxa" w:w="5472"/>
            <w:shd w:val="clear" w:color="auto" w:fill="1F3B5C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zb (mGear.Z)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针轮(针齿)齿数</w:t>
            </w:r>
          </w:p>
        </w:tc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中心轮，即固定在机壳上的针齿圈齿数</w:t>
            </w:r>
          </w:p>
        </w:tc>
      </w:tr>
      <w:tr>
        <w:tc>
          <w:tcPr>
            <w:tcW w:type="dxa" w:w="1584"/>
            <w:shd w:val="clear" w:color="auto" w:fill="EEF3F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zg (mPinion.Z)</w:t>
            </w:r>
          </w:p>
        </w:tc>
        <w:tc>
          <w:tcPr>
            <w:tcW w:type="dxa" w:w="2592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摆线轮齿数</w:t>
            </w:r>
          </w:p>
        </w:tc>
        <w:tc>
          <w:tcPr>
            <w:tcW w:type="dxa" w:w="5472"/>
            <w:shd w:val="clear" w:color="auto" w:fill="EEF3F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一般 zg = zb − 1（1 齿差）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Ng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摆线轮片数</w:t>
            </w:r>
          </w:p>
        </w:tc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默认 2 片，成对布置实现动平衡与均载</w:t>
            </w:r>
          </w:p>
        </w:tc>
      </w:tr>
      <w:tr>
        <w:tc>
          <w:tcPr>
            <w:tcW w:type="dxa" w:w="1584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Rz (Rzf)</w:t>
            </w:r>
          </w:p>
        </w:tc>
        <w:tc>
          <w:tcPr>
            <w:tcW w:type="dxa" w:w="2592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针齿中心圆(分度圆)半径</w:t>
            </w:r>
          </w:p>
        </w:tc>
        <w:tc>
          <w:tcPr>
            <w:tcW w:type="dxa" w:w="5472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针齿分布圆半径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rz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针齿(滚针)半径</w:t>
            </w:r>
          </w:p>
        </w:tc>
        <w:tc>
          <w:tcPr>
            <w:tcW w:type="dxa" w:w="547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针齿齿廓圆半径</w:t>
            </w:r>
          </w:p>
        </w:tc>
      </w:tr>
      <w:tr>
        <w:tc>
          <w:tcPr>
            <w:tcW w:type="dxa" w:w="1584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e (ee)</w:t>
            </w:r>
          </w:p>
        </w:tc>
        <w:tc>
          <w:tcPr>
            <w:tcW w:type="dxa" w:w="2592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偏心距</w:t>
            </w:r>
          </w:p>
        </w:tc>
        <w:tc>
          <w:tcPr>
            <w:tcW w:type="dxa" w:w="5472"/>
            <w:shd w:val="clear" w:color="auto" w:fill="EEF3F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摆线轮中心到针轮中心的距离，等于曲轴偏心量</w:t>
            </w:r>
          </w:p>
        </w:tc>
      </w:tr>
      <w:tr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K1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短幅系数</w:t>
            </w:r>
          </w:p>
        </w:tc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K1 = e·zb / Rz</w:t>
            </w:r>
          </w:p>
        </w:tc>
      </w:tr>
      <w:tr>
        <w:tc>
          <w:tcPr>
            <w:tcW w:type="dxa" w:w="1584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K2</w:t>
            </w:r>
          </w:p>
        </w:tc>
        <w:tc>
          <w:tcPr>
            <w:tcW w:type="dxa" w:w="2592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针径系数</w:t>
            </w:r>
          </w:p>
        </w:tc>
        <w:tc>
          <w:tcPr>
            <w:tcW w:type="dxa" w:w="5472"/>
            <w:shd w:val="clear" w:color="auto" w:fill="EEF3F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K2 = Rz/rz · sin(π/zb)</w:t>
            </w:r>
          </w:p>
        </w:tc>
      </w:tr>
    </w:tbl>
    <w:p>
      <w:pPr>
        <w:spacing w:after="80"/>
      </w:pP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代码 CalBasicGeometry() 给出的核心几何关系为：针轮节圆半径 r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b′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 xml:space="preserve"> = e·zb，摆线轮节圆半径 r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g′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 xml:space="preserve"> = e·zg；外啮合滚圆半径 r = e/K1，基圆半径 R = Rz·zg/zb；摆线轮齿顶圆、齿根圆与齿全高为：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r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a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R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z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+ e − r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z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，　　r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f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R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z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− e − r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z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，　　h = 2e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(1-1)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可见摆线轮齿高仅由偏心距 e 决定（2e），与针齿直径无关。偏心距与针齿半径在给定 Rz 后可“圆整”处理：e = ⌈2K1Rz/zb⌉/2（按 0.5 的倍数取整，ChooseRoundEccentricCoef），针齿半径同理由 K2 反求并取整；圆整后按实际值重算 K1、K2。</w:t>
      </w:r>
    </w:p>
    <w:p>
      <w:pPr>
        <w:spacing w:before="200" w:after="100"/>
      </w:pPr>
      <w:r>
        <w:rPr>
          <w:rFonts w:ascii="Times New Roman" w:hAnsi="Times New Roman" w:eastAsia="微软雅黑"/>
          <w:b/>
          <w:i w:val="0"/>
          <w:color w:val="2F5F8F"/>
          <w:sz w:val="26"/>
        </w:rPr>
        <w:t>1.2　摆线齿廓方程（短幅外摆线等距线）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摆线轮实际齿廓是针齿（半径为 rz 的滚针）包络线的等距曲线。代码 calculateToothProfile() （用于跨棒距计算与齿廓点生成）直接实现该齿廓：设 iH = zb/zg，K1 = e·zb/Rz，令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F(φ) = 1 / √(1 + K1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perscript"/>
        </w:rPr>
        <w:t>2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− 2·K1·cos φ)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(1-2)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x = (R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z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− r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z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·F)·cos((1 − iH)φ) − (e − K1·r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z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·F)·cos(iH·φ)　　y = (R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z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− r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z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·F)·sin((1 − iH)φ) + (e − K1·r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z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·F)·sin(iH·φ)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(1-3)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当 φ 在 [0, 2π·zg] 内变化即得到一条闭合、具有 zg 个齿的摆线轮完整齿廓（图 1-1a 即按该方程绘制）。式中的 K1 即短幅系数，它决定齿廓形状：K1 越大齿形越“瘦长”。</w:t>
      </w:r>
    </w:p>
    <w:p>
      <w:pPr>
        <w:spacing w:before="200" w:after="100"/>
      </w:pPr>
      <w:r>
        <w:rPr>
          <w:rFonts w:ascii="Times New Roman" w:hAnsi="Times New Roman" w:eastAsia="微软雅黑"/>
          <w:b/>
          <w:i w:val="0"/>
          <w:color w:val="2F5F8F"/>
          <w:sz w:val="26"/>
        </w:rPr>
        <w:t>1.3　传动比与运动关系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摆线针轮副按输出构件不同，传动比由代码 FCalTransRatio() 给出（ExportNotation=1 销轴/曲轴输出，=2 针壳/中心轮输出）：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销轴输出：　i = z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g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/ (z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g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− z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b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)；　针壳(中心轮)输出：　i = z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b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/ (z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b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− z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g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)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(1-4)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由 zg = zb − 1 可知 |i| 数值等于摆线轮齿数（销轴输出）或针轮齿数（针壳输出），即“一齿差”带来的大减速比。转速关系由 tagRVGearBasicTAN::CalGearRevoluteSpeed / CalPinionRevoluteSpeed 依据转臂转速与齿轮/行星轮转速比换算（用于整机力矩—转速分配，见 TANRVReducer.cpp）。</w:t>
      </w:r>
    </w:p>
    <w:p>
      <w:pPr>
        <w:spacing w:before="200" w:after="100"/>
      </w:pPr>
      <w:r>
        <w:rPr>
          <w:rFonts w:ascii="Times New Roman" w:hAnsi="Times New Roman" w:eastAsia="微软雅黑"/>
          <w:b/>
          <w:i w:val="0"/>
          <w:color w:val="2F5F8F"/>
          <w:sz w:val="26"/>
        </w:rPr>
        <w:t>1.4　啮合受力分析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摆线轮承受的力矩先在各片摆线轮间按其啮合宽度比例分配（CalPinAndGearTorque：单片力矩 T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 xml:space="preserve"> = (BB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/BB_总)·T_总，并按啮合齿宽 BB 计算实际接触宽度）。随后求单个摆线轮与针齿啮合过程中的最大接触力：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F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max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4·(K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p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·T) / (K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1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·z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g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·R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z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)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(1-5)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式中 Kp 为均载/使用系数。啮合过程中各针齿所受法向力随相位 θ 变化，代码引入系数 S 与 T：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S = 1 + K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1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perscript"/>
        </w:rPr>
        <w:t>2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− 2·K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1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·cos θ，　　F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i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(θ) = F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max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·sin θ / √S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(1-6)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T = K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1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(1 + z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b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)·cos θ − (1 + z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b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·K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1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perscript"/>
        </w:rPr>
        <w:t>2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)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(1-7)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由静力平衡，摆线轮对曲轴/轴承的作用力（CalBearingForce）进一步分解为圆周力与径向力（供曲轴系使用）：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F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T·z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b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/ (K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1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·R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z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·z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g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)·1000，　F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r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F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·K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y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，　F_总 = F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·√(1 + K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y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perscript"/>
        </w:rPr>
        <w:t>2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)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(1-8)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其中 K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y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 xml:space="preserve"> 与啮合角相关，由代码沿针轮圆周数值积分求得；单根曲轴分摊的轴承力按曲轴根数与载荷不均匀系数 K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d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 xml:space="preserve"> 分配（见第 3 章）。</w:t>
      </w:r>
    </w:p>
    <w:p>
      <w:pPr>
        <w:spacing w:before="200" w:after="100"/>
      </w:pPr>
      <w:r>
        <w:rPr>
          <w:rFonts w:ascii="Times New Roman" w:hAnsi="Times New Roman" w:eastAsia="微软雅黑"/>
          <w:b/>
          <w:i w:val="0"/>
          <w:color w:val="2F5F8F"/>
          <w:sz w:val="26"/>
        </w:rPr>
        <w:t>1.5　接触强度校核（赫兹接触）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摆线针轮为线接触（摆线齿面—针齿圆柱面），按赫兹公式校核。先求摆线齿廓在啮合点的曲率半径：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ρ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0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R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z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·S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perscript"/>
        </w:rPr>
        <w:t>3/2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/ T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(1-9)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接触点处的相对曲率（针齿外凸、摆线齿面内凹/外凸，代码取差值）、当量弹性模量及名义接触应力分别为：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1/ρ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Σ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1/r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z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− 1/(r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z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+ ρ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0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)，　　E′ = 2E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1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E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2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/(E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1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+ E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2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)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(1-10)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σ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H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(θ) = 0.418·√( F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i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(θ)·E′·ρ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Σ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/ b )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(1-11)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式中 b 为接触宽度。代码对 θ∈(0, π) 以等步长扫描并嵌套黄金分割求极小（FindMaxContStress），得到最大接触应力 σHmax 及其对应的摆线轮相位 θ 与片号；应力过大时以 1e10 作为失败标记供上层识别。摆线轮“参数推荐”即反向求解：给定目标接触应力后，以 21·³√T 为初值，用二分/牛顿迭代反求针轮中心圆半径 Rz，再按齿宽系数（默认 0.15）确定齿宽、按经验式 K2 = −0.0243421·zb + 3.14211 推荐针径系数并圆整。</w:t>
      </w:r>
    </w:p>
    <w:p>
      <w:pPr>
        <w:spacing w:before="200" w:after="100"/>
      </w:pPr>
      <w:r>
        <w:rPr>
          <w:rFonts w:ascii="Times New Roman" w:hAnsi="Times New Roman" w:eastAsia="微软雅黑"/>
          <w:b/>
          <w:i w:val="0"/>
          <w:color w:val="2F5F8F"/>
          <w:sz w:val="26"/>
        </w:rPr>
        <w:t>1.6　加工检测——跨棒距 M 值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摆线轮通常以跨棒距（M 值）作为加工检测尺寸。代码 CalcMValue() 给定摆线轮齿数、针齿半径、针齿中心圆直径、偏心距、量棒直径与公差，先由齿廓拐点（φ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A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 xml:space="preserve"> 处法线）迭代求量棒中心圆半径 RL，再由跨测间隔齿数换算两量棒中心夹角并叠加量棒直径得到 M 值，供齿廓加工测量与公差控制使用。</w:t>
      </w:r>
    </w:p>
    <w:p>
      <w:pPr>
        <w:spacing w:before="320" w:after="160"/>
        <w:pBdr>
          <w:bottom w:val="single" w:sz="12" w:space="4" w:color="1F3B5C"/>
        </w:pBdr>
      </w:pPr>
      <w:r>
        <w:rPr>
          <w:rFonts w:ascii="Times New Roman" w:hAnsi="Times New Roman" w:eastAsia="微软雅黑"/>
          <w:b/>
          <w:i w:val="0"/>
          <w:color w:val="1F3B5C"/>
          <w:sz w:val="32"/>
        </w:rPr>
        <w:t>第 2 章　渐开线齿轮副设计原理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渐开线齿轮副是 RV 减速器第Ⅰ级（高速级），可采用平行轴外啮合、行星传动（太阳轮—行星轮—内齿圈）或人字齿等形式，代码以 CInvoluteGearTAN 统一实现（外啮合 Z2&gt;0、内啮合 Z2&lt;0 的约定，另有人字齿等齿轮副类型枚举）。其强度校核完整遵循 ISO 6336 方法 B（接触强度 ISO 6336-2、齿根弯曲 ISO 6336-3）。图 2-1 为渐开线齿轮副啮合几何原理图。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79189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involu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18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黑体"/>
          <w:b/>
          <w:i w:val="0"/>
          <w:color w:val="2F5F8F"/>
          <w:sz w:val="21"/>
        </w:rPr>
        <w:t>图 2-1　渐开线齿轮副啮合原理图（基圆、分度圆、啮合线与压力角）</w:t>
      </w:r>
    </w:p>
    <w:p>
      <w:pPr>
        <w:spacing w:before="200" w:after="100"/>
      </w:pPr>
      <w:r>
        <w:rPr>
          <w:rFonts w:ascii="Times New Roman" w:hAnsi="Times New Roman" w:eastAsia="微软雅黑"/>
          <w:b/>
          <w:i w:val="0"/>
          <w:color w:val="2F5F8F"/>
          <w:sz w:val="26"/>
        </w:rPr>
        <w:t>2.1　基本参数与齿轮类型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872"/>
            <w:shd w:val="clear" w:color="auto" w:fill="1F3B5C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参数</w:t>
            </w:r>
          </w:p>
        </w:tc>
        <w:tc>
          <w:tcPr>
            <w:tcW w:type="dxa" w:w="1728"/>
            <w:shd w:val="clear" w:color="auto" w:fill="1F3B5C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符号</w:t>
            </w:r>
          </w:p>
        </w:tc>
        <w:tc>
          <w:tcPr>
            <w:tcW w:type="dxa" w:w="2304"/>
            <w:shd w:val="clear" w:color="auto" w:fill="1F3B5C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默认/取值</w:t>
            </w:r>
          </w:p>
        </w:tc>
        <w:tc>
          <w:tcPr>
            <w:tcW w:type="dxa" w:w="3744"/>
            <w:shd w:val="clear" w:color="auto" w:fill="1F3B5C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法向模数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mn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按标准模数序列</w:t>
            </w:r>
          </w:p>
        </w:tc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ISO 第一/第二序列 0.1~50mm</w:t>
            </w:r>
          </w:p>
        </w:tc>
      </w:tr>
      <w:tr>
        <w:tc>
          <w:tcPr>
            <w:tcW w:type="dxa" w:w="1872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法向压力角</w:t>
            </w:r>
          </w:p>
        </w:tc>
        <w:tc>
          <w:tcPr>
            <w:tcW w:type="dxa" w:w="1728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αn</w:t>
            </w:r>
          </w:p>
        </w:tc>
        <w:tc>
          <w:tcPr>
            <w:tcW w:type="dxa" w:w="2304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20°</w:t>
            </w:r>
          </w:p>
        </w:tc>
        <w:tc>
          <w:tcPr>
            <w:tcW w:type="dxa" w:w="3744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螺旋角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β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0(直齿)</w:t>
            </w:r>
          </w:p>
        </w:tc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斜齿/人字齿时取 8°~20°</w:t>
            </w:r>
          </w:p>
        </w:tc>
      </w:tr>
      <w:tr>
        <w:tc>
          <w:tcPr>
            <w:tcW w:type="dxa" w:w="1872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变位系数</w:t>
            </w:r>
          </w:p>
        </w:tc>
        <w:tc>
          <w:tcPr>
            <w:tcW w:type="dxa" w:w="1728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x</w:t>
            </w:r>
          </w:p>
        </w:tc>
        <w:tc>
          <w:tcPr>
            <w:tcW w:type="dxa" w:w="2304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推荐区间内</w:t>
            </w:r>
          </w:p>
        </w:tc>
        <w:tc>
          <w:tcPr>
            <w:tcW w:type="dxa" w:w="3744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高变位，可等寿命优化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齿顶高系数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h_ax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1.0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</w:r>
          </w:p>
        </w:tc>
      </w:tr>
      <w:tr>
        <w:tc>
          <w:tcPr>
            <w:tcW w:type="dxa" w:w="1872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顶隙系数</w:t>
            </w:r>
          </w:p>
        </w:tc>
        <w:tc>
          <w:tcPr>
            <w:tcW w:type="dxa" w:w="1728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cx</w:t>
            </w:r>
          </w:p>
        </w:tc>
        <w:tc>
          <w:tcPr>
            <w:tcW w:type="dxa" w:w="2304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0.25</w:t>
            </w:r>
          </w:p>
        </w:tc>
        <w:tc>
          <w:tcPr>
            <w:tcW w:type="dxa" w:w="3744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齿宽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b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—</w:t>
            </w:r>
          </w:p>
        </w:tc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设计齿宽 b_Design/工作齿宽</w:t>
            </w:r>
          </w:p>
        </w:tc>
      </w:tr>
      <w:tr>
        <w:tc>
          <w:tcPr>
            <w:tcW w:type="dxa" w:w="1872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行星轮个数</w:t>
            </w:r>
          </w:p>
        </w:tc>
        <w:tc>
          <w:tcPr>
            <w:tcW w:type="dxa" w:w="1728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n_P / N_m</w:t>
            </w:r>
          </w:p>
        </w:tc>
        <w:tc>
          <w:tcPr>
            <w:tcW w:type="dxa" w:w="2304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1</w:t>
            </w:r>
          </w:p>
        </w:tc>
        <w:tc>
          <w:tcPr>
            <w:tcW w:type="dxa" w:w="3744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力按 N_m 均分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材料类型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MaterialType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14 类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碳钢/铸铁/渗碳/氮化等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Times New Roman" w:hAnsi="Times New Roman" w:eastAsia="微软雅黑"/>
          <w:b/>
          <w:i w:val="0"/>
          <w:color w:val="2F5F8F"/>
          <w:sz w:val="26"/>
        </w:rPr>
        <w:t>2.2　单齿轮几何计算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单齿几何由 CSingleInvoluteTAN::CalSingleGearBasicGeometry() 计算。斜齿轮先换算端面参数：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m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m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n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/cos β，　α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arctan(tan α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n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/cos β)，　β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b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arctan(tan β·cos α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)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(2-1)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d = z·m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，　d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b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d·cos α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，　inv α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tan α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− α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(2-2)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齿顶高按名义齿顶高系数与高变位系数给出 ha = (h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ax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 xml:space="preserve"> + x)·mn，齿顶圆 da = d ± 2ha（外啮合取＋、内啮合取－）。齿根部分代码区分“名义齿根”与“齿条刀加工齿根”：名义齿根高系数 h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fx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 xml:space="preserve"> = h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ax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 xml:space="preserve"> + cx，而实际齿根高由产形（加工）变位 X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E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 xml:space="preserve"> 控制 h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f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 xml:space="preserve"> = (h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ax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 xml:space="preserve"> + cx)·mn − X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E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·mn，从而 df = d ∓ 2h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f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；由此同时得到渐开线起始圆直径 dFf 等。当量齿数 zn、跨 k 齿法向公法线长度（代码 Wk，其中 X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E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 xml:space="preserve"> 可由实测公法线反求）为：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z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n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≈ z/cos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perscript"/>
        </w:rPr>
        <w:t>3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β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b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，　W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k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m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n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·cos α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n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·[π(k − 1/2) + z·inv α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] + 2·X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E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·m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n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·sin α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n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(2-3)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精度方面，由精度等级自动给出端面单个齿距偏差 f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pt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、齿廓偏差 f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α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、螺旋线偏差 f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Hβ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 xml:space="preserve"> 等；无根切最小变位 CalMinProfileShift()、齿顶不变尖最大变位 CalMaxProfileShift() 则圈定变位系数的可行域。</w:t>
      </w:r>
    </w:p>
    <w:p>
      <w:pPr>
        <w:spacing w:before="200" w:after="100"/>
      </w:pPr>
      <w:r>
        <w:rPr>
          <w:rFonts w:ascii="Times New Roman" w:hAnsi="Times New Roman" w:eastAsia="微软雅黑"/>
          <w:b/>
          <w:i w:val="0"/>
          <w:color w:val="2F5F8F"/>
          <w:sz w:val="26"/>
        </w:rPr>
        <w:t>2.3　齿轮副啮合几何与变位协调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对齿轮副（CInvoluteGearTAN::CalGearPairGeometry）先统一端面参数、齿数比 u = z2/z1 与未变位中心距 a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x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 xml:space="preserve"> = (d2 ± d1)/2。变位与中心距按渐开线啮合方程相互协调：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由变位系数和求中心距：　inv α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wt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2·x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Σ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·tan α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n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/Σz + inv α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(2-4)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y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(Σz/2)·(cos α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/cos α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wt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− 1)，　a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w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a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x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+ y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·m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(2-5)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由中心距求变位系数和：　y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(a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w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− a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x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)/m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，　α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wt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arccos(a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x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·cos α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/a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w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)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(2-6)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x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Σ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(inv α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wt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− inv α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)·Σz / (2·tan α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n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)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(2-7)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工作节圆 dw = db/cos αwt（代码 CalGearPairGeometry）。接触线长度、重合度（端面重合度 εα、纵向重合度 εβ 与总重合度 εγ）及齿面曲率半径由 CalContactPathLength()、CalSurfaceCurvatureRadius() 求出，供强度计算使用。</w:t>
      </w:r>
    </w:p>
    <w:p>
      <w:pPr>
        <w:spacing w:before="200" w:after="100"/>
      </w:pPr>
      <w:r>
        <w:rPr>
          <w:rFonts w:ascii="Times New Roman" w:hAnsi="Times New Roman" w:eastAsia="微软雅黑"/>
          <w:b/>
          <w:i w:val="0"/>
          <w:color w:val="2F5F8F"/>
          <w:sz w:val="26"/>
        </w:rPr>
        <w:t>2.4　载荷与力分析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以输入小轮扭矩/转速/设计寿命定义载荷（可指定按小轮或大轮、行星轮个数均分）。单齿受力分解（CalForce）为：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F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2000·T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1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/(d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1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·N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m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)，　F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r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≈ F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·tan α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n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/cos β，　F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a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±F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·tan β，　F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n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F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/(cos α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n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·cos β)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(2-8)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强度计算所用的总载荷系数由 K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A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（使用系数）、K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γ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、K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v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（动载系数，ISO 方法 B，考虑精度/共振）、K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Hβ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、K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Fβ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（齿向载荷分布）、K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Hα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、K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Fα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（齿间载荷分配）构成，分别用于接触与弯曲校核。</w:t>
      </w:r>
    </w:p>
    <w:p>
      <w:pPr>
        <w:spacing w:before="200" w:after="100"/>
      </w:pPr>
      <w:r>
        <w:rPr>
          <w:rFonts w:ascii="Times New Roman" w:hAnsi="Times New Roman" w:eastAsia="微软雅黑"/>
          <w:b/>
          <w:i w:val="0"/>
          <w:color w:val="2F5F8F"/>
          <w:sz w:val="26"/>
        </w:rPr>
        <w:t>2.5　齿面接触强度（ISO 6336-2 方法 B）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代码 CalSurfaceDurability() 依次计算节点区域系数 Z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H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、弹性系数 Z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E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、重合度系数 Z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ε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、螺旋角系数 Z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β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：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Z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H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√(2·cos β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b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·cos α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wt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/ (cos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perscript"/>
        </w:rPr>
        <w:t>2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α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·sin α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wt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))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(2-9)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Z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E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√( 1 / (π·[(1−ν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1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perscript"/>
        </w:rPr>
        <w:t>2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)/E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1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+ (1−ν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2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perscript"/>
        </w:rPr>
        <w:t>2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)/E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2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]) )，　Z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ε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√(1/ε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α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)，　Z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β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√(1/cos β)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(2-10)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σ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H0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Z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H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·Z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E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·Z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ε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·Z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β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·√( (F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/(d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1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·b))·(u+1)/u )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(2-11)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σ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H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Z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B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或 Z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D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（单对齿啮合系数）· σ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H0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·√(K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A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·K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γ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·K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v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·K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Hβ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·K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Hα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)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(2-12)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许用接触应力与安全系数：σ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HP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 xml:space="preserve"> = σ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Hlim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·Z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N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·Z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W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·Z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L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·Z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v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·Z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R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·Z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X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 xml:space="preserve"> / S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Hmin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，S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H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 xml:space="preserve"> = σ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HP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·S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Hmin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/σ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H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。其中 σHlim 为试验齿轮接触疲劳极限（按 14 类材料给定），Z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N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 xml:space="preserve"> 为寿命系数（按载荷循环次数分段并做对数插值），Z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W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 xml:space="preserve"> 为工作硬化系数，Z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L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/Z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v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/Z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R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 xml:space="preserve"> 为润滑剂、速度、粗糙度系数，Z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X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 xml:space="preserve"> 为尺寸系数（ISO 取 1）。</w:t>
      </w:r>
    </w:p>
    <w:p>
      <w:pPr>
        <w:spacing w:before="200" w:after="100"/>
      </w:pPr>
      <w:r>
        <w:rPr>
          <w:rFonts w:ascii="Times New Roman" w:hAnsi="Times New Roman" w:eastAsia="微软雅黑"/>
          <w:b/>
          <w:i w:val="0"/>
          <w:color w:val="2F5F8F"/>
          <w:sz w:val="26"/>
        </w:rPr>
        <w:t>2.6　齿根弯曲强度（ISO 6336-3 方法 B）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弯曲强度按齿根 30° 切线法求危险截面。单齿齿形系数 Y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F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 xml:space="preserve"> 由齿轮 EE/GG/HH 三参数迭代求出载荷作用角 θ 后计算（EE 为齿根圆角起始参数等），再乘应力修正系数 Y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S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、螺旋角系数 Y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β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、轮缘(腹板)系数 Y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B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、齿顶载荷分担系数 Y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DT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。窄齿轮对大齿轮的有效齿宽可按 ISO 取 min(b_小 + 2mn, b_大)。名义与计算齿根应力：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σ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F0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(F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/b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eff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)·Y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F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·Y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S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·Y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β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·Y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B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·Y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DT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/ m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n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(2-13)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σ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F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K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A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·K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γ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·K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v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·K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Fβ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·K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Fα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· σ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F0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(2-14)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σ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FP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σ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Flim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·Y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ST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·Y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NT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·Y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δrelT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·Y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RrefT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·Y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X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/ S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Fmin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，　S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F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σ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FP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·S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Fmin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/σ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F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(2-15)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其中 Y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ST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 xml:space="preserve"> = 2.0（应力修正因子的基准值），Y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NT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 xml:space="preserve"> 为寿命系数，Y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δrelT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/Y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RrefT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 xml:space="preserve"> 为相对齿根圆角敏感与表面状况系数，Y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X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 xml:space="preserve"> 为尺寸系数。代码同时给出静强度（短时过载）校核结果，便于分析冲击工况。</w:t>
      </w:r>
    </w:p>
    <w:p>
      <w:pPr>
        <w:spacing w:before="200" w:after="100"/>
      </w:pPr>
      <w:r>
        <w:rPr>
          <w:rFonts w:ascii="Times New Roman" w:hAnsi="Times New Roman" w:eastAsia="微软雅黑"/>
          <w:b/>
          <w:i w:val="0"/>
          <w:color w:val="2F5F8F"/>
          <w:sz w:val="26"/>
        </w:rPr>
        <w:t>2.7　参数推荐与等寿命优化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依据机械设计手册接触疲劳设计公式，给定使用系数与目标接触应力后，可用 A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a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（中心距修正系数，螺旋角为 0 时 483）等经验系数初估最小中心距与小轮直径（RecommondMainGeometryParaByContact）；再按传动比与中心距、模数分配齿数（OptimizeGearTooth，行星传动可要求互质避免干涉/均载），最后通过 OptimizeProfileShiftToEqualLife() 在“无根切—齿顶不变尖”可行域内迭代变位系数，使大小轮弯曲或接触寿命趋于一致，得到满足等寿命的推荐参数。该模块曾按 ISO/TR 6336-30:2022 Example 1 对标验证：几何参数 100% 吻合、名义接触应力偏差约 0.04%，计算接触/弯曲应力偏差在数个百分点内，表明实现与 ISO 方法 B 一致。</w:t>
      </w:r>
    </w:p>
    <w:p>
      <w:pPr>
        <w:spacing w:before="320" w:after="160"/>
        <w:pBdr>
          <w:bottom w:val="single" w:sz="12" w:space="4" w:color="1F3B5C"/>
        </w:pBdr>
      </w:pPr>
      <w:r>
        <w:rPr>
          <w:rFonts w:ascii="Times New Roman" w:hAnsi="Times New Roman" w:eastAsia="微软雅黑"/>
          <w:b/>
          <w:i w:val="0"/>
          <w:color w:val="1F3B5C"/>
          <w:sz w:val="32"/>
        </w:rPr>
        <w:t>第 3 章　曲轴系设计原理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曲轴（曲柄轴）系是 RV 减速器的输出级关键总成：它把渐开线第Ⅰ级行星轮的运动作为输入，通过其偏心段（偏心量 e，等于摆线偏心距）驱动两片摆线轮绕针轮作行星运动，并把摆线轮通过曲柄孔传给曲轴的低速大扭矩汇合输出（针轮壳固定时由曲轴输出）。整机通常布置 2~3 根曲轴并按相位均布，以均衡载荷、抵消惯性。图 3-1 为曲轴系结构与受力原理图（a：RV 两级传动与多曲轴布置；(b)：单根曲轴与一维梁力学模型）。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2915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rankshaf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15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 w:eastAsia="黑体"/>
          <w:b/>
          <w:i w:val="0"/>
          <w:color w:val="2F5F8F"/>
          <w:sz w:val="21"/>
        </w:rPr>
        <w:t>图 3-1　曲轴系结构与受力原理图（a：布置；(b)：单轴结构示意与梁模型）</w:t>
      </w:r>
    </w:p>
    <w:p>
      <w:pPr>
        <w:spacing w:before="200" w:after="100"/>
      </w:pPr>
      <w:r>
        <w:rPr>
          <w:rFonts w:ascii="Times New Roman" w:hAnsi="Times New Roman" w:eastAsia="微软雅黑"/>
          <w:b/>
          <w:i w:val="0"/>
          <w:color w:val="2F5F8F"/>
          <w:sz w:val="26"/>
        </w:rPr>
        <w:t>3.1　曲轴系组成与输入参数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448"/>
            <w:shd w:val="clear" w:color="auto" w:fill="1F3B5C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参数/构件</w:t>
            </w:r>
          </w:p>
        </w:tc>
        <w:tc>
          <w:tcPr>
            <w:tcW w:type="dxa" w:w="7200"/>
            <w:shd w:val="clear" w:color="auto" w:fill="1F3B5C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曲轴数目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默认 3 根，相位 120° 均布；多曲轴并联传递并均分载荷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偏心量 e、相位角</w:t>
            </w:r>
          </w:p>
        </w:tc>
        <w:tc>
          <w:tcPr>
            <w:tcW w:type="dxa" w:w="7200"/>
            <w:shd w:val="clear" w:color="auto" w:fill="EEF3F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曲柄偏心量 = 摆线偏心距 e；各根曲轴相位按整机装配确定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轴段类型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主轴颈（圆截面）/ 齿轮段 / 偏心段（偏心圆截面，偏心量 e）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轴上构件</w:t>
            </w:r>
          </w:p>
        </w:tc>
        <w:tc>
          <w:tcPr>
            <w:tcW w:type="dxa" w:w="7200"/>
            <w:shd w:val="clear" w:color="auto" w:fill="EEF3F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渐开线齿轮、摆线轮、主轴承/曲柄轴承（深沟球、圆柱滚子、滚针、圆锥、角接触）</w:t>
            </w:r>
          </w:p>
        </w:tc>
      </w:tr>
      <w:tr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材料</w:t>
            </w:r>
          </w:p>
        </w:tc>
        <w:tc>
          <w:tcPr>
            <w:tcW w:type="dxa" w:w="720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21"/>
              </w:rPr>
              <w:t>弹性模量 EX 与泊松比 PRXY（mShaftMat）</w:t>
            </w:r>
          </w:p>
        </w:tc>
      </w:tr>
    </w:tbl>
    <w:p>
      <w:pPr>
        <w:spacing w:after="80"/>
      </w:pP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代码以 CShaftTAN（一维梁有限元）为核心，CShaftSystemTAN 负责把整机各轴系上的“构件—作用点—约束”装配为一个可求解的梁模型。截面以“类型 + 数据”描述：0—直接给实常数[Iz, Iy, J, A]；1—圆（1 个外径参数）；2—偏心圆（外径、内径、偏心量、相位 4 参数，用于曲柄偏心段）。</w:t>
      </w:r>
    </w:p>
    <w:p>
      <w:pPr>
        <w:spacing w:before="200" w:after="100"/>
      </w:pPr>
      <w:r>
        <w:rPr>
          <w:rFonts w:ascii="Times New Roman" w:hAnsi="Times New Roman" w:eastAsia="微软雅黑"/>
          <w:b/>
          <w:i w:val="0"/>
          <w:color w:val="2F5F8F"/>
          <w:sz w:val="26"/>
        </w:rPr>
        <w:t>3.2　一维欧拉梁有限元建模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将曲轴沿轴向（z）离散为节点与梁单元：以各轴段分界和各构件作用点为节点坐标，相邻节点间为梁单元；圆截面由 GenRealConstBySecType() 换算实常数：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I = π·D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perscript"/>
        </w:rPr>
        <w:t>4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/64，　J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p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2·I = π·D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perscript"/>
        </w:rPr>
        <w:t>4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>/32，　A = π·(D/2)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perscript"/>
        </w:rPr>
        <w:t>2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(3-1)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每个节点 6 个自由度（ux、uy、uz、θx、θy、θz）。材料 EX、PRXY 由 DefineMat() 写入前处理器，经 CFEMPreprocessor 组装、CFEMSolver 求解，得到各节点位移（TotalU）与节点反力/载荷（TotalF）。作用点按“对称/非对称构件”分别换算到力作用面：齿轮与摆线轮按齿宽中点或安装面换算，角接触/圆锥轴承按接触角位置（AssebleOrientation、AssembleForcePointDistPara）换算。</w:t>
      </w:r>
    </w:p>
    <w:p>
      <w:pPr>
        <w:spacing w:before="200" w:after="100"/>
      </w:pPr>
      <w:r>
        <w:rPr>
          <w:rFonts w:ascii="Times New Roman" w:hAnsi="Times New Roman" w:eastAsia="微软雅黑"/>
          <w:b/>
          <w:i w:val="0"/>
          <w:color w:val="2F5F8F"/>
          <w:sz w:val="26"/>
        </w:rPr>
        <w:t>3.3　边界条件与两级迭代求解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构件按载荷或约束分类加入：渐开线齿轮、摆线轮作为“载荷节点”，将其 ShaftForceVector 的 6 分量力/力矩（Fx、Fy、Fz、Mx、My、Mz）施加到作用点（代码中统一 ×1000 归一到标准单位）；轴承作为“径向支承”约束该点 ux = uy = 0；轴向力由角接触/圆锥轴承派生轴向力承担。若约束不足（缺平移/转动自由度），自动在轴端附近补充约束（SupplementFixedFreedomToBCNode），防止刚体位移、保证方程组可解。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曲轴系按两步迭代求解（CalShaftSystem）：第 1 步（CalShaftSystemFirst）只加径向支承求各轴承径向反力 Fr；由 Fr 计算圆锥/角接触轴承的派生轴向力 Fa</w:t>
      </w:r>
      <w:r>
        <w:rPr>
          <w:rFonts w:ascii="Times New Roman" w:hAnsi="Times New Roman" w:eastAsia="宋体"/>
          <w:b w:val="0"/>
          <w:i w:val="0"/>
          <w:color w:val="202020"/>
          <w:sz w:val="22"/>
          <w:vertAlign w:val="subscript"/>
        </w:rPr>
        <w:t>ex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>（CalAdditionalAxisForce）并汇总总轴向力；据此判定承担轴向的“固定轴承”并在其上添加 uz=0 位移约束，非固定轴承则施加其派生轴向力作为边界；随后清除并重建模型进行第 2 次求解，得到更准确的节点位移、轴承支反力与轴内力。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结果处理阶段 GetForceAndForceLocation() 对各节点作“右侧截断”平衡求和，得到沿轴向各截面的剪力/弯矩，进而输出该轴段的弯曲正应力与剪应力分布（界面中绘制为“轴受力图”曲线），供设计者判断危险截面。</w:t>
      </w:r>
    </w:p>
    <w:p>
      <w:pPr>
        <w:spacing w:before="200" w:after="100"/>
      </w:pPr>
      <w:r>
        <w:rPr>
          <w:rFonts w:ascii="Times New Roman" w:hAnsi="Times New Roman" w:eastAsia="微软雅黑"/>
          <w:b/>
          <w:i w:val="0"/>
          <w:color w:val="2F5F8F"/>
          <w:sz w:val="26"/>
        </w:rPr>
        <w:t>3.4　轴径/轴长推荐与装配校核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“轴推荐”（RecommondShaftPara）以许用弯曲正应力 [σ]、许用剪应力 [τ] 和轴承设计寿命为目标：先给定一个较大直径初值，通过“直径—装配—计算—校核—缩小”的迭代（UI 中 UpdateShaftDiameterAndLength → Assembly → 计算）得到满足弯曲/扭转强度与支承寿命的最小轴直径与轴长度（轴长 = 各轴段总长 + 两端轴承宽度）。推荐结果回填装配、驱动曲轴几何与 3D 建模。</w:t>
      </w:r>
    </w:p>
    <w:p>
      <w:pPr>
        <w:spacing w:before="200" w:after="100"/>
      </w:pPr>
      <w:r>
        <w:rPr>
          <w:rFonts w:ascii="Times New Roman" w:hAnsi="Times New Roman" w:eastAsia="微软雅黑"/>
          <w:b/>
          <w:i w:val="0"/>
          <w:color w:val="2F5F8F"/>
          <w:sz w:val="26"/>
        </w:rPr>
        <w:t>3.5　轴承支承校核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曲轴系的支承能力取决于所配轴承。代码 CBearingTAN 对深沟球、圆柱滚子、滚针、圆锥滚子、角接触球轴承统一管理，由第 3.3 节解出的径向力 Fr 与轴向力 Fa 合成当量动载荷 P（含 e、X、Y 系数），进而按额定寿命公式校核：</w:t>
      </w:r>
    </w:p>
    <w:p>
      <w:pPr>
        <w:tabs>
          <w:tab w:pos="9504" w:val="right"/>
        </w:tabs>
        <w:spacing w:before="80" w:after="80" w:line="288" w:lineRule="auto"/>
        <w:jc w:val="center"/>
      </w:pPr>
      <w:r>
        <w:rPr>
          <w:rFonts w:ascii="Cambria Math" w:hAnsi="Cambria Math" w:eastAsia="宋体"/>
          <w:b w:val="0"/>
          <w:i w:val="0"/>
          <w:color w:val="202020"/>
          <w:sz w:val="24"/>
        </w:rPr>
        <w:t>L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bscript"/>
        </w:rPr>
        <w:t>10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= (C/P)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perscript"/>
        </w:rPr>
        <w:t>ε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× 10</w:t>
      </w:r>
      <w:r>
        <w:rPr>
          <w:rFonts w:ascii="Cambria Math" w:hAnsi="Cambria Math" w:eastAsia="宋体"/>
          <w:b w:val="0"/>
          <w:i w:val="0"/>
          <w:color w:val="202020"/>
          <w:sz w:val="24"/>
          <w:vertAlign w:val="superscript"/>
        </w:rPr>
        <w:t>6</w:t>
      </w:r>
      <w:r>
        <w:rPr>
          <w:rFonts w:ascii="Cambria Math" w:hAnsi="Cambria Math" w:eastAsia="宋体"/>
          <w:b w:val="0"/>
          <w:i w:val="0"/>
          <w:color w:val="202020"/>
          <w:sz w:val="24"/>
        </w:rPr>
        <w:t xml:space="preserve"> / (60·n)　（小时）</w:t>
      </w:r>
      <w:r>
        <w:rPr>
          <w:rFonts w:ascii="Times New Roman" w:hAnsi="Times New Roman" w:eastAsia="宋体"/>
          <w:b w:val="0"/>
          <w:i w:val="0"/>
          <w:color w:val="202020"/>
          <w:sz w:val="22"/>
        </w:rPr>
        <w:tab/>
        <w:t>(3-2)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式中 ε 为寿命指数（球轴承取 3、滚子轴承取 10/3），C 为基本额定动载荷，n 为该轴承相对转速（由整机转速分配得到）。另作静强度校核（S0 = C0/P0 ≥ 许用安全系数）。代码还支持连接 MySQL 轴承数据库按内径/外径/载荷检索标准轴承型号并反推寿命，实现“按寿命选轴承”的闭环设计。</w:t>
      </w:r>
    </w:p>
    <w:p>
      <w:pPr>
        <w:spacing w:before="320" w:after="160"/>
        <w:pBdr>
          <w:bottom w:val="single" w:sz="12" w:space="4" w:color="1F3B5C"/>
        </w:pBdr>
      </w:pPr>
      <w:r>
        <w:rPr>
          <w:rFonts w:ascii="Times New Roman" w:hAnsi="Times New Roman" w:eastAsia="微软雅黑"/>
          <w:b/>
          <w:i w:val="0"/>
          <w:color w:val="1F3B5C"/>
          <w:sz w:val="32"/>
        </w:rPr>
        <w:t>附录　代码实现对照表</w:t>
      </w: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下表汇总三大部分设计原理对应的 C++ 源文件与关键函数，便于查证与二次开发：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368"/>
            <w:shd w:val="clear" w:color="auto" w:fill="1F3B5C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部件</w:t>
            </w:r>
          </w:p>
        </w:tc>
        <w:tc>
          <w:tcPr>
            <w:tcW w:type="dxa" w:w="2520"/>
            <w:shd w:val="clear" w:color="auto" w:fill="1F3B5C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源文件</w:t>
            </w:r>
          </w:p>
        </w:tc>
        <w:tc>
          <w:tcPr>
            <w:tcW w:type="dxa" w:w="5760"/>
            <w:shd w:val="clear" w:color="auto" w:fill="1F3B5C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19"/>
              </w:rPr>
              <w:t>关键函数 / 公式</w:t>
            </w:r>
          </w:p>
        </w:tc>
      </w:tr>
      <w:tr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9"/>
              </w:rPr>
              <w:t>摆线针轮副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9"/>
              </w:rPr>
              <w:t>TANPinionCycloidGear.h/.cpp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9"/>
              </w:rPr>
              <w:t>CalBasicGeometry（几何）、FCalTransRatio（传动比）、CalContForceMax、CalCoefS/T（受力）、CalCycloidCurveCurvatureRadius、CalNominalContStressBasic（接触应力）、calculateToothProfile（齿廓）、CalcMValue（跨棒距）、RecommondMainGeometryParaByContact（推荐）</w:t>
            </w:r>
          </w:p>
        </w:tc>
      </w:tr>
      <w:tr>
        <w:tc>
          <w:tcPr>
            <w:tcW w:type="dxa" w:w="1368"/>
            <w:shd w:val="clear" w:color="auto" w:fill="EEF3F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9"/>
              </w:rPr>
              <w:t>渐开线齿轮副</w:t>
            </w:r>
          </w:p>
        </w:tc>
        <w:tc>
          <w:tcPr>
            <w:tcW w:type="dxa" w:w="2520"/>
            <w:shd w:val="clear" w:color="auto" w:fill="EEF3F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9"/>
              </w:rPr>
              <w:t>TANInvoluteGear.h/.cpp</w:t>
            </w:r>
          </w:p>
        </w:tc>
        <w:tc>
          <w:tcPr>
            <w:tcW w:type="dxa" w:w="5760"/>
            <w:shd w:val="clear" w:color="auto" w:fill="EEF3F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9"/>
              </w:rPr>
              <w:t>CalSingleGearBasicGeometry（单齿）、CalGearPairGeometry / CalProfileShiftSumByCenterDistance（啮合/变位）、CalContactPathLength（重合度）、CalSurfaceDurability（接触）、CalToothBendingStrength / Get_YF / Get_YS（弯曲）、OptimizeProfileShiftToEqualLife / RecommondMainGeometryParaByContact（推荐）</w:t>
            </w:r>
          </w:p>
        </w:tc>
      </w:tr>
      <w:tr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9"/>
              </w:rPr>
              <w:t>曲轴系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9"/>
              </w:rPr>
              <w:t>TANShaftSystem.h/.cpp、TANShaft.h/.cpp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202020"/>
                <w:sz w:val="19"/>
              </w:rPr>
              <w:t>DefineOrginGeometry / InsertGeometyPara（几何）、GenRealConstBySecType（截面实常数）、CalBeamStruct（梁单元装配求解）、CalShaftSystem / CalShaftSystemFirst（两级迭代）、PushBackGear / PushBackBearing（构件与约束）、GetForceAndForceLocation（轴内力/应力）</w:t>
            </w:r>
          </w:p>
        </w:tc>
      </w:tr>
    </w:tbl>
    <w:p>
      <w:pPr>
        <w:spacing w:after="120"/>
      </w:pPr>
    </w:p>
    <w:p>
      <w:pPr>
        <w:spacing w:after="80" w:line="324" w:lineRule="auto"/>
        <w:ind w:firstLine="440"/>
      </w:pPr>
      <w:r>
        <w:rPr>
          <w:rFonts w:ascii="Times New Roman" w:hAnsi="Times New Roman" w:eastAsia="宋体"/>
          <w:b w:val="0"/>
          <w:i w:val="0"/>
          <w:color w:val="202020"/>
          <w:sz w:val="22"/>
        </w:rPr>
        <w:t>注：以上设计原理、公式与流程均据 RVReducerBasic 计算引擎源码归纳；图中摆线齿廓点直接采用代码方程生成，渐开线齿形按基圆展开绘制，曲轴系按代码结构示意。部分实现细节（如单位约定：摆线接触应力公式力矩以 N·mm 计；轴系力统一 ×1000 归一等）在二次开发时需注意与上层调用保持一致。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