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黑体"/>
          <w:b/>
          <w:sz w:val="40"/>
        </w:rPr>
        <w:t>权利要求草案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本文件为辅助草案，需由发明人和专利代理师复核。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1. 一种基于多源传感信息的电机状态监测与自适应控制方法，其特征在于，包括：S1：获取振动、定子电流、转速和温度信号；S2：对多源信号进行时间同步和归一化，形成多源特征向量；S3：根据各信号的质量指标计算置信度权重，并得到融合状态量；S4：计算目标状态与融合状态量之间的状态偏差，并输出电机状态估计结果和自适应控制指令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2. 根据权利要求1所述的方法，其特征在于，所述多源传感信息至少包括振动信号、定子电流信号、转速信号和温度信号中的两种。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3. 根据权利要求1所述的方法，其特征在于，依据各传感信号的置信度确定对应融合权重。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4. 根据权利要求1所述的方法，其特征在于，根据目标状态与融合状态量之间的偏差更新控制参数。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5. 一种电机状态监测与自适应控制系统，其特征在于，包括状态采集单元、状态估计单元和控制处理单元，所述各单元被配置为执行权利要求1所述方法的相应步骤。</w:t>
      </w:r>
    </w:p>
    <w:p>
      <w:pPr>
        <w:ind w:firstLine="420"/>
      </w:pPr>
      <w:r>
        <w:rPr>
          <w:rFonts w:ascii="Times New Roman" w:hAnsi="Times New Roman" w:eastAsia="宋体"/>
          <w:b w:val="0"/>
          <w:sz w:val="24"/>
        </w:rPr>
        <w:t>6. 根据权利要求5所述的系统，其特征在于，所述控制处理单元为电机控制器，所述状态采集单元与所述电机控制器通过有线或工业现场总线连接。</w:t>
      </w:r>
    </w:p>
    <w:sectPr w:rsidR="00FC693F" w:rsidRPr="0006063C" w:rsidSect="00034616">
      <w:footerReference w:type="default" r:id="rId9"/>
      <w:pgSz w:w="12240" w:h="15840"/>
      <w:pgMar w:top="1440" w:right="1474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tentCaption">
    <w:name w:val="Patent Caption"/>
    <w:rPr>
      <w:rFonts w:ascii="Times New Roman" w:hAnsi="Times New Roman" w:eastAsia="宋体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一种基于多源传感信息的电机状态监测与自适应控制方法</dc:title>
  <dc:subject>Patent Agent claims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