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16BD7">
      <w:pPr>
        <w:pStyle w:val="2"/>
      </w:pPr>
      <w:bookmarkStart w:id="0" w:name="header"/>
      <w:bookmarkEnd w:id="0"/>
      <w:bookmarkStart w:id="1" w:name="贵州省高考志愿辅助系统推荐算法与梯度规则优化研究报告"/>
      <w:bookmarkStart w:id="2" w:name="content"/>
      <w:r>
        <w:rPr>
          <w:rFonts w:hint="eastAsia"/>
        </w:rPr>
        <w:t>贵州省高考志愿辅助系统推荐算法与梯度规则优化研究报告</w:t>
      </w:r>
    </w:p>
    <w:p w14:paraId="3C2B8CDA">
      <w:pPr>
        <w:pStyle w:val="4"/>
      </w:pPr>
      <w:bookmarkStart w:id="3" w:name="执行摘要"/>
      <w:r>
        <w:rPr>
          <w:rFonts w:hint="eastAsia"/>
        </w:rPr>
        <w:t>执行摘要</w:t>
      </w:r>
    </w:p>
    <w:p w14:paraId="1D34C73B">
      <w:pPr>
        <w:pStyle w:val="23"/>
      </w:pPr>
      <w:r>
        <w:rPr>
          <w:rFonts w:hint="eastAsia"/>
        </w:rPr>
        <w:t>面向贵州省高考志愿辅助系统的推荐算法，核心不是“做一个更复杂的模型”，而是把</w:t>
      </w:r>
      <w:r>
        <w:rPr>
          <w:rFonts w:hint="eastAsia"/>
          <w:b/>
          <w:bCs/>
        </w:rPr>
        <w:t>政策规则、官方数据、概率校准、列表级风险控制</w:t>
      </w:r>
      <w:r>
        <w:rPr>
          <w:rFonts w:hint="eastAsia"/>
        </w:rPr>
        <w:t>四件事同时做好。当前公开抓取与规则解释的第一来源，应以</w:t>
      </w:r>
      <w:r>
        <w:t xml:space="preserve"> </w:t>
      </w:r>
      <w:r>
        <w:rPr>
          <w:rFonts w:hint="eastAsia"/>
        </w:rPr>
        <w:t>贵州省招生考试院</w:t>
      </w:r>
      <w:r>
        <w:fldChar w:fldCharType="begin"/>
      </w:r>
      <w:r>
        <w:instrText xml:space="preserve"> HYPERLINK "https://gaokao.chsi.com.cn/gkxx/ksbd/202506/20250620/2293392218-4.html?utm_source=chatgpt.com" \h </w:instrText>
      </w:r>
      <w:r>
        <w:fldChar w:fldCharType="separate"/>
      </w:r>
      <w:r>
        <w:rPr>
          <w:rStyle w:val="20"/>
        </w:rPr>
        <w:t>[1]</w:t>
      </w:r>
      <w:r>
        <w:rPr>
          <w:rStyle w:val="20"/>
        </w:rPr>
        <w:fldChar w:fldCharType="end"/>
      </w:r>
      <w:r>
        <w:t xml:space="preserve"> </w:t>
      </w:r>
      <w:r>
        <w:rPr>
          <w:rFonts w:hint="eastAsia"/>
        </w:rPr>
        <w:t>为准；该院已在</w:t>
      </w:r>
      <w:r>
        <w:t xml:space="preserve"> 2024 </w:t>
      </w:r>
      <w:r>
        <w:rPr>
          <w:rFonts w:hint="eastAsia"/>
        </w:rPr>
        <w:t>年上线“贵州省高考志愿填报辅助系统”，并在</w:t>
      </w:r>
      <w:r>
        <w:t xml:space="preserve"> 2025 </w:t>
      </w:r>
      <w:r>
        <w:rPr>
          <w:rFonts w:hint="eastAsia"/>
        </w:rPr>
        <w:t>年继续通过官方问答引导考生使用该系统按位次区间、选考科目、专业类别、招考类型等条件筛选学校与专业。</w:t>
      </w:r>
      <w:r>
        <w:fldChar w:fldCharType="begin"/>
      </w:r>
      <w:r>
        <w:instrText xml:space="preserve"> HYPERLINK "https://gaokao.chsi.com.cn/gkxx/zc/ss/202406/20240603/2293295704.html" \h </w:instrText>
      </w:r>
      <w:r>
        <w:fldChar w:fldCharType="separate"/>
      </w:r>
      <w:r>
        <w:rPr>
          <w:rStyle w:val="20"/>
        </w:rPr>
        <w:t>[2]</w:t>
      </w:r>
      <w:r>
        <w:rPr>
          <w:rStyle w:val="20"/>
        </w:rPr>
        <w:fldChar w:fldCharType="end"/>
      </w:r>
    </w:p>
    <w:p w14:paraId="7E22C7B2">
      <w:pPr>
        <w:pStyle w:val="3"/>
      </w:pPr>
      <w:r>
        <w:rPr>
          <w:rFonts w:hint="eastAsia"/>
        </w:rPr>
        <w:t>贵州新高考的制度约束决定了算法形态：自高考综合改革落地后，普通类本科批和高职专科批采用“专业（类）+院校”的平行志愿模式，并各设置</w:t>
      </w:r>
      <w:r>
        <w:t xml:space="preserve"> 60 </w:t>
      </w:r>
      <w:r>
        <w:rPr>
          <w:rFonts w:hint="eastAsia"/>
        </w:rPr>
        <w:t>个专业（类）平行志愿；平行志愿投档执行“分数优先、遵循志愿、一轮投档”，且</w:t>
      </w:r>
      <w:r>
        <w:rPr>
          <w:rFonts w:hint="eastAsia"/>
          <w:b/>
          <w:bCs/>
        </w:rPr>
        <w:t>专业（类）平行志愿不设是否服从专业调剂</w:t>
      </w:r>
      <w:r>
        <w:rPr>
          <w:rFonts w:hint="eastAsia"/>
        </w:rPr>
        <w:t>。这意味着推荐系统必须把“候选过滤、志愿分层、排序位置”视为同等重要的目标，而不能仅输出一个“学校列表”。</w:t>
      </w:r>
      <w:r>
        <w:fldChar w:fldCharType="begin"/>
      </w:r>
      <w:r>
        <w:instrText xml:space="preserve"> HYPERLINK "https://zsksy.guizhou.gov.cn/gzgkwbh/cjwt/202506/t20250627_88201682.html?utm_source=chatgpt.com" \h </w:instrText>
      </w:r>
      <w:r>
        <w:fldChar w:fldCharType="separate"/>
      </w:r>
      <w:r>
        <w:rPr>
          <w:rStyle w:val="20"/>
        </w:rPr>
        <w:t>[3]</w:t>
      </w:r>
      <w:r>
        <w:rPr>
          <w:rStyle w:val="20"/>
        </w:rPr>
        <w:fldChar w:fldCharType="end"/>
      </w:r>
    </w:p>
    <w:p w14:paraId="4F3443D8">
      <w:pPr>
        <w:pStyle w:val="3"/>
      </w:pPr>
      <w:r>
        <w:rPr>
          <w:rFonts w:hint="eastAsia"/>
        </w:rPr>
        <w:t>从工程角度看，到</w:t>
      </w:r>
      <w:r>
        <w:t xml:space="preserve"> 2026 </w:t>
      </w:r>
      <w:r>
        <w:rPr>
          <w:rFonts w:hint="eastAsia"/>
        </w:rPr>
        <w:t>年高考季前，贵州在“3+1+2</w:t>
      </w:r>
      <w:r>
        <w:t xml:space="preserve"> + </w:t>
      </w:r>
      <w:r>
        <w:rPr>
          <w:rFonts w:hint="eastAsia"/>
        </w:rPr>
        <w:t>专业（类）+院校”这一</w:t>
      </w:r>
      <w:r>
        <w:rPr>
          <w:rFonts w:hint="eastAsia"/>
          <w:b/>
          <w:bCs/>
        </w:rPr>
        <w:t>同制度、同投档形态</w:t>
      </w:r>
      <w:r>
        <w:rPr>
          <w:rFonts w:hint="eastAsia"/>
        </w:rPr>
        <w:t>下可直接复用的完整录取季主要是</w:t>
      </w:r>
      <w:r>
        <w:t xml:space="preserve"> 2024 </w:t>
      </w:r>
      <w:r>
        <w:rPr>
          <w:rFonts w:hint="eastAsia"/>
        </w:rPr>
        <w:t>和</w:t>
      </w:r>
      <w:r>
        <w:t xml:space="preserve"> 2025 </w:t>
      </w:r>
      <w:r>
        <w:rPr>
          <w:rFonts w:hint="eastAsia"/>
        </w:rPr>
        <w:t>两个周期，因此在“省份—高校—专业”粒度上，直接上高容量深度模型容易过拟合。这一前提下，最稳妥的方案不是纯深度学习，而是</w:t>
      </w:r>
      <w:r>
        <w:rPr>
          <w:rFonts w:hint="eastAsia"/>
          <w:b/>
          <w:bCs/>
        </w:rPr>
        <w:t>硬规则引擎</w:t>
      </w:r>
      <w:r>
        <w:rPr>
          <w:b/>
          <w:bCs/>
        </w:rPr>
        <w:t xml:space="preserve"> + </w:t>
      </w:r>
      <w:r>
        <w:rPr>
          <w:rFonts w:hint="eastAsia"/>
          <w:b/>
          <w:bCs/>
        </w:rPr>
        <w:t>位次/经验概率基线</w:t>
      </w:r>
      <w:r>
        <w:rPr>
          <w:b/>
          <w:bCs/>
        </w:rPr>
        <w:t xml:space="preserve"> + </w:t>
      </w:r>
      <w:r>
        <w:rPr>
          <w:rFonts w:hint="eastAsia"/>
          <w:b/>
          <w:bCs/>
        </w:rPr>
        <w:t>校准后的树模型</w:t>
      </w:r>
      <w:r>
        <w:rPr>
          <w:b/>
          <w:bCs/>
        </w:rPr>
        <w:t xml:space="preserve"> + </w:t>
      </w:r>
      <w:r>
        <w:rPr>
          <w:rFonts w:hint="eastAsia"/>
          <w:b/>
          <w:bCs/>
        </w:rPr>
        <w:t>学习排序重排</w:t>
      </w:r>
      <w:r>
        <w:rPr>
          <w:b/>
          <w:bCs/>
        </w:rPr>
        <w:t xml:space="preserve"> + </w:t>
      </w:r>
      <w:r>
        <w:rPr>
          <w:rFonts w:hint="eastAsia"/>
          <w:b/>
          <w:bCs/>
        </w:rPr>
        <w:t>蒙特卡洛列表仿真</w:t>
      </w:r>
      <w:r>
        <w:rPr>
          <w:rFonts w:hint="eastAsia"/>
        </w:rPr>
        <w:t>的混合架构：规则负责“不能报什么”，概率模型负责“能上的概率多大”，排序模型负责“60</w:t>
      </w:r>
      <w:r>
        <w:t xml:space="preserve"> </w:t>
      </w:r>
      <w:r>
        <w:rPr>
          <w:rFonts w:hint="eastAsia"/>
        </w:rPr>
        <w:t>个志愿如何排”，仿真负责“整张志愿表的滑档风险有多高”。</w:t>
      </w:r>
      <w:r>
        <w:fldChar w:fldCharType="begin"/>
      </w:r>
      <w:r>
        <w:instrText xml:space="preserve"> HYPERLINK "https://jyt.guizhou.gov.cn/ywdt/gzdt/202109/t20210915_88902721.html?utm_source=chatgpt.com" \h </w:instrText>
      </w:r>
      <w:r>
        <w:fldChar w:fldCharType="separate"/>
      </w:r>
      <w:r>
        <w:rPr>
          <w:rStyle w:val="20"/>
        </w:rPr>
        <w:t>[4]</w:t>
      </w:r>
      <w:r>
        <w:rPr>
          <w:rStyle w:val="20"/>
        </w:rPr>
        <w:fldChar w:fldCharType="end"/>
      </w:r>
    </w:p>
    <w:p w14:paraId="25B3F4C7">
      <w:pPr>
        <w:pStyle w:val="3"/>
        <w:rPr>
          <w:rFonts w:hint="eastAsia"/>
        </w:rPr>
      </w:pPr>
      <w:r>
        <w:rPr>
          <w:rFonts w:hint="eastAsia"/>
        </w:rPr>
        <w:t>在“未提供具体偏好”的前提下，系统默认不应擅自推断考生偏好，而应采用</w:t>
      </w:r>
      <w:r>
        <w:rPr>
          <w:rFonts w:hint="eastAsia"/>
          <w:b/>
          <w:bCs/>
        </w:rPr>
        <w:t>中性偏稳健</w:t>
      </w:r>
      <w:r>
        <w:rPr>
          <w:rFonts w:hint="eastAsia"/>
        </w:rPr>
        <w:t>的默认策略：以录取可达性为主目标，以名单分散度为次目标，把就业率、地域、学费、院校层次等信息默认作为</w:t>
      </w:r>
      <w:r>
        <w:rPr>
          <w:rFonts w:hint="eastAsia"/>
          <w:b/>
          <w:bCs/>
        </w:rPr>
        <w:t>展示维度与用户可选筛选器</w:t>
      </w:r>
      <w:r>
        <w:rPr>
          <w:rFonts w:hint="eastAsia"/>
        </w:rPr>
        <w:t>，而不是隐性排序权重。</w:t>
      </w:r>
      <w:bookmarkStart w:id="12" w:name="_GoBack"/>
      <w:bookmarkEnd w:id="12"/>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00"/>
        <w:gridCol w:w="2775"/>
      </w:tblGrid>
      <w:tr w14:paraId="2A46F33F">
        <w:trPr>
          <w:tblHeader/>
          <w:tblCellSpacing w:w="15" w:type="dxa"/>
        </w:trPr>
        <w:tc>
          <w:tcPr>
            <w:tcW w:w="0" w:type="auto"/>
            <w:shd w:val="clear"/>
            <w:vAlign w:val="center"/>
          </w:tcPr>
          <w:p w14:paraId="10EFCB91">
            <w:pPr>
              <w:keepNext w:val="0"/>
              <w:keepLines w:val="0"/>
              <w:widowControl/>
              <w:suppressLineNumbers w:val="0"/>
              <w:jc w:val="center"/>
              <w:rPr>
                <w:b/>
                <w:bCs/>
              </w:rPr>
            </w:pPr>
            <w:r>
              <w:rPr>
                <w:rFonts w:ascii="宋体" w:hAnsi="宋体" w:eastAsia="宋体" w:cs="宋体"/>
                <w:b/>
                <w:bCs/>
                <w:kern w:val="0"/>
                <w:sz w:val="24"/>
                <w:szCs w:val="24"/>
                <w:lang w:val="en-US" w:eastAsia="zh-CN" w:bidi="ar"/>
              </w:rPr>
              <w:t>类别/批次</w:t>
            </w:r>
          </w:p>
        </w:tc>
        <w:tc>
          <w:tcPr>
            <w:tcW w:w="0" w:type="auto"/>
            <w:shd w:val="clear"/>
            <w:vAlign w:val="center"/>
          </w:tcPr>
          <w:p w14:paraId="4A94C6BE">
            <w:pPr>
              <w:keepNext w:val="0"/>
              <w:keepLines w:val="0"/>
              <w:widowControl/>
              <w:suppressLineNumbers w:val="0"/>
              <w:jc w:val="center"/>
              <w:rPr>
                <w:b/>
                <w:bCs/>
              </w:rPr>
            </w:pPr>
            <w:r>
              <w:rPr>
                <w:rFonts w:ascii="宋体" w:hAnsi="宋体" w:eastAsia="宋体" w:cs="宋体"/>
                <w:b/>
                <w:bCs/>
                <w:kern w:val="0"/>
                <w:sz w:val="24"/>
                <w:szCs w:val="24"/>
                <w:lang w:val="en-US" w:eastAsia="zh-CN" w:bidi="ar"/>
              </w:rPr>
              <w:t>志愿数量</w:t>
            </w:r>
          </w:p>
        </w:tc>
      </w:tr>
      <w:tr w14:paraId="6541982F">
        <w:trPr>
          <w:tblCellSpacing w:w="15" w:type="dxa"/>
        </w:trPr>
        <w:tc>
          <w:tcPr>
            <w:tcW w:w="0" w:type="auto"/>
            <w:shd w:val="clear"/>
            <w:vAlign w:val="center"/>
          </w:tcPr>
          <w:p w14:paraId="30C51CD1">
            <w:pPr>
              <w:keepNext w:val="0"/>
              <w:keepLines w:val="0"/>
              <w:widowControl/>
              <w:suppressLineNumbers w:val="0"/>
              <w:jc w:val="left"/>
            </w:pPr>
            <w:r>
              <w:rPr>
                <w:rFonts w:ascii="宋体" w:hAnsi="宋体" w:eastAsia="宋体" w:cs="宋体"/>
                <w:kern w:val="0"/>
                <w:sz w:val="24"/>
                <w:szCs w:val="24"/>
                <w:lang w:val="en-US" w:eastAsia="zh-CN" w:bidi="ar"/>
              </w:rPr>
              <w:t>普通类本科提前批 C 段</w:t>
            </w:r>
          </w:p>
        </w:tc>
        <w:tc>
          <w:tcPr>
            <w:tcW w:w="0" w:type="auto"/>
            <w:shd w:val="clear"/>
            <w:vAlign w:val="center"/>
          </w:tcPr>
          <w:p w14:paraId="45099D94">
            <w:pPr>
              <w:keepNext w:val="0"/>
              <w:keepLines w:val="0"/>
              <w:widowControl/>
              <w:suppressLineNumbers w:val="0"/>
              <w:jc w:val="right"/>
            </w:pPr>
            <w:r>
              <w:rPr>
                <w:rFonts w:ascii="宋体" w:hAnsi="宋体" w:eastAsia="宋体" w:cs="宋体"/>
                <w:kern w:val="0"/>
                <w:sz w:val="24"/>
                <w:szCs w:val="24"/>
                <w:lang w:val="en-US" w:eastAsia="zh-CN" w:bidi="ar"/>
              </w:rPr>
              <w:t>60 个专业（类）平行志愿</w:t>
            </w:r>
          </w:p>
        </w:tc>
      </w:tr>
      <w:tr w14:paraId="0AC1E8CC">
        <w:trPr>
          <w:tblCellSpacing w:w="15" w:type="dxa"/>
        </w:trPr>
        <w:tc>
          <w:tcPr>
            <w:tcW w:w="0" w:type="auto"/>
            <w:shd w:val="clear"/>
            <w:vAlign w:val="center"/>
          </w:tcPr>
          <w:p w14:paraId="76E80D94">
            <w:pPr>
              <w:keepNext w:val="0"/>
              <w:keepLines w:val="0"/>
              <w:widowControl/>
              <w:suppressLineNumbers w:val="0"/>
              <w:jc w:val="left"/>
            </w:pPr>
            <w:r>
              <w:rPr>
                <w:rFonts w:ascii="宋体" w:hAnsi="宋体" w:eastAsia="宋体" w:cs="宋体"/>
                <w:kern w:val="0"/>
                <w:sz w:val="24"/>
                <w:szCs w:val="24"/>
                <w:lang w:val="en-US" w:eastAsia="zh-CN" w:bidi="ar"/>
              </w:rPr>
              <w:t>普通类本科批</w:t>
            </w:r>
          </w:p>
        </w:tc>
        <w:tc>
          <w:tcPr>
            <w:tcW w:w="0" w:type="auto"/>
            <w:shd w:val="clear"/>
            <w:vAlign w:val="center"/>
          </w:tcPr>
          <w:p w14:paraId="576EC893">
            <w:pPr>
              <w:keepNext w:val="0"/>
              <w:keepLines w:val="0"/>
              <w:widowControl/>
              <w:suppressLineNumbers w:val="0"/>
              <w:jc w:val="right"/>
            </w:pPr>
            <w:r>
              <w:rPr>
                <w:rFonts w:ascii="宋体" w:hAnsi="宋体" w:eastAsia="宋体" w:cs="宋体"/>
                <w:kern w:val="0"/>
                <w:sz w:val="24"/>
                <w:szCs w:val="24"/>
                <w:lang w:val="en-US" w:eastAsia="zh-CN" w:bidi="ar"/>
              </w:rPr>
              <w:t>96 个专业（类）平行志愿</w:t>
            </w:r>
          </w:p>
        </w:tc>
      </w:tr>
      <w:tr w14:paraId="12AE4796">
        <w:trPr>
          <w:tblCellSpacing w:w="15" w:type="dxa"/>
        </w:trPr>
        <w:tc>
          <w:tcPr>
            <w:tcW w:w="0" w:type="auto"/>
            <w:shd w:val="clear"/>
            <w:vAlign w:val="center"/>
          </w:tcPr>
          <w:p w14:paraId="49C10453">
            <w:pPr>
              <w:keepNext w:val="0"/>
              <w:keepLines w:val="0"/>
              <w:widowControl/>
              <w:suppressLineNumbers w:val="0"/>
              <w:jc w:val="left"/>
            </w:pPr>
            <w:r>
              <w:rPr>
                <w:rFonts w:ascii="宋体" w:hAnsi="宋体" w:eastAsia="宋体" w:cs="宋体"/>
                <w:kern w:val="0"/>
                <w:sz w:val="24"/>
                <w:szCs w:val="24"/>
                <w:lang w:val="en-US" w:eastAsia="zh-CN" w:bidi="ar"/>
              </w:rPr>
              <w:t>普通类高职（专科）批</w:t>
            </w:r>
          </w:p>
        </w:tc>
        <w:tc>
          <w:tcPr>
            <w:tcW w:w="0" w:type="auto"/>
            <w:shd w:val="clear"/>
            <w:vAlign w:val="center"/>
          </w:tcPr>
          <w:p w14:paraId="15CA24BE">
            <w:pPr>
              <w:keepNext w:val="0"/>
              <w:keepLines w:val="0"/>
              <w:widowControl/>
              <w:suppressLineNumbers w:val="0"/>
              <w:jc w:val="right"/>
            </w:pPr>
            <w:r>
              <w:rPr>
                <w:rFonts w:ascii="宋体" w:hAnsi="宋体" w:eastAsia="宋体" w:cs="宋体"/>
                <w:kern w:val="0"/>
                <w:sz w:val="24"/>
                <w:szCs w:val="24"/>
                <w:lang w:val="en-US" w:eastAsia="zh-CN" w:bidi="ar"/>
              </w:rPr>
              <w:t>96 个专业（类）平行志愿</w:t>
            </w:r>
          </w:p>
        </w:tc>
      </w:tr>
      <w:tr w14:paraId="1794C7C8">
        <w:trPr>
          <w:tblCellSpacing w:w="15" w:type="dxa"/>
        </w:trPr>
        <w:tc>
          <w:tcPr>
            <w:tcW w:w="0" w:type="auto"/>
            <w:shd w:val="clear"/>
            <w:vAlign w:val="center"/>
          </w:tcPr>
          <w:p w14:paraId="4F8A7340">
            <w:pPr>
              <w:keepNext w:val="0"/>
              <w:keepLines w:val="0"/>
              <w:widowControl/>
              <w:suppressLineNumbers w:val="0"/>
              <w:jc w:val="left"/>
            </w:pPr>
            <w:r>
              <w:rPr>
                <w:rFonts w:ascii="宋体" w:hAnsi="宋体" w:eastAsia="宋体" w:cs="宋体"/>
                <w:kern w:val="0"/>
                <w:sz w:val="24"/>
                <w:szCs w:val="24"/>
                <w:lang w:val="en-US" w:eastAsia="zh-CN" w:bidi="ar"/>
              </w:rPr>
              <w:t>艺术类本科批 B 段</w:t>
            </w:r>
          </w:p>
        </w:tc>
        <w:tc>
          <w:tcPr>
            <w:tcW w:w="0" w:type="auto"/>
            <w:shd w:val="clear"/>
            <w:vAlign w:val="center"/>
          </w:tcPr>
          <w:p w14:paraId="7195565D">
            <w:pPr>
              <w:keepNext w:val="0"/>
              <w:keepLines w:val="0"/>
              <w:widowControl/>
              <w:suppressLineNumbers w:val="0"/>
              <w:jc w:val="right"/>
            </w:pPr>
            <w:r>
              <w:rPr>
                <w:rFonts w:ascii="宋体" w:hAnsi="宋体" w:eastAsia="宋体" w:cs="宋体"/>
                <w:kern w:val="0"/>
                <w:sz w:val="24"/>
                <w:szCs w:val="24"/>
                <w:lang w:val="en-US" w:eastAsia="zh-CN" w:bidi="ar"/>
              </w:rPr>
              <w:t>60 个专业（类）平行志愿</w:t>
            </w:r>
          </w:p>
        </w:tc>
      </w:tr>
      <w:tr w14:paraId="2B7C86E7">
        <w:trPr>
          <w:tblCellSpacing w:w="15" w:type="dxa"/>
        </w:trPr>
        <w:tc>
          <w:tcPr>
            <w:tcW w:w="0" w:type="auto"/>
            <w:shd w:val="clear"/>
            <w:vAlign w:val="center"/>
          </w:tcPr>
          <w:p w14:paraId="2BD41FDF">
            <w:pPr>
              <w:keepNext w:val="0"/>
              <w:keepLines w:val="0"/>
              <w:widowControl/>
              <w:suppressLineNumbers w:val="0"/>
              <w:jc w:val="left"/>
            </w:pPr>
            <w:r>
              <w:rPr>
                <w:rFonts w:ascii="宋体" w:hAnsi="宋体" w:eastAsia="宋体" w:cs="宋体"/>
                <w:kern w:val="0"/>
                <w:sz w:val="24"/>
                <w:szCs w:val="24"/>
                <w:lang w:val="en-US" w:eastAsia="zh-CN" w:bidi="ar"/>
              </w:rPr>
              <w:t>艺术类高职（专科）批</w:t>
            </w:r>
          </w:p>
        </w:tc>
        <w:tc>
          <w:tcPr>
            <w:tcW w:w="0" w:type="auto"/>
            <w:shd w:val="clear"/>
            <w:vAlign w:val="center"/>
          </w:tcPr>
          <w:p w14:paraId="0453D1B1">
            <w:pPr>
              <w:keepNext w:val="0"/>
              <w:keepLines w:val="0"/>
              <w:widowControl/>
              <w:suppressLineNumbers w:val="0"/>
              <w:jc w:val="right"/>
            </w:pPr>
            <w:r>
              <w:rPr>
                <w:rFonts w:ascii="宋体" w:hAnsi="宋体" w:eastAsia="宋体" w:cs="宋体"/>
                <w:kern w:val="0"/>
                <w:sz w:val="24"/>
                <w:szCs w:val="24"/>
                <w:lang w:val="en-US" w:eastAsia="zh-CN" w:bidi="ar"/>
              </w:rPr>
              <w:t>60 个专业（类）平行志愿</w:t>
            </w:r>
          </w:p>
        </w:tc>
      </w:tr>
      <w:tr w14:paraId="4DC8DA15">
        <w:trPr>
          <w:tblCellSpacing w:w="15" w:type="dxa"/>
        </w:trPr>
        <w:tc>
          <w:tcPr>
            <w:tcW w:w="0" w:type="auto"/>
            <w:shd w:val="clear"/>
            <w:vAlign w:val="center"/>
          </w:tcPr>
          <w:p w14:paraId="105CACC5">
            <w:pPr>
              <w:keepNext w:val="0"/>
              <w:keepLines w:val="0"/>
              <w:widowControl/>
              <w:suppressLineNumbers w:val="0"/>
              <w:jc w:val="left"/>
            </w:pPr>
            <w:r>
              <w:rPr>
                <w:rFonts w:ascii="宋体" w:hAnsi="宋体" w:eastAsia="宋体" w:cs="宋体"/>
                <w:kern w:val="0"/>
                <w:sz w:val="24"/>
                <w:szCs w:val="24"/>
                <w:lang w:val="en-US" w:eastAsia="zh-CN" w:bidi="ar"/>
              </w:rPr>
              <w:t>体育类本科批</w:t>
            </w:r>
          </w:p>
        </w:tc>
        <w:tc>
          <w:tcPr>
            <w:tcW w:w="0" w:type="auto"/>
            <w:shd w:val="clear"/>
            <w:vAlign w:val="center"/>
          </w:tcPr>
          <w:p w14:paraId="597E124F">
            <w:pPr>
              <w:keepNext w:val="0"/>
              <w:keepLines w:val="0"/>
              <w:widowControl/>
              <w:suppressLineNumbers w:val="0"/>
              <w:jc w:val="right"/>
            </w:pPr>
            <w:r>
              <w:rPr>
                <w:rFonts w:ascii="宋体" w:hAnsi="宋体" w:eastAsia="宋体" w:cs="宋体"/>
                <w:kern w:val="0"/>
                <w:sz w:val="24"/>
                <w:szCs w:val="24"/>
                <w:lang w:val="en-US" w:eastAsia="zh-CN" w:bidi="ar"/>
              </w:rPr>
              <w:t>60 个专业（类）平行志愿</w:t>
            </w:r>
          </w:p>
        </w:tc>
      </w:tr>
      <w:tr w14:paraId="1983BC47">
        <w:trPr>
          <w:tblCellSpacing w:w="15" w:type="dxa"/>
        </w:trPr>
        <w:tc>
          <w:tcPr>
            <w:tcW w:w="0" w:type="auto"/>
            <w:shd w:val="clear"/>
            <w:vAlign w:val="center"/>
          </w:tcPr>
          <w:p w14:paraId="6229133C">
            <w:pPr>
              <w:keepNext w:val="0"/>
              <w:keepLines w:val="0"/>
              <w:widowControl/>
              <w:suppressLineNumbers w:val="0"/>
              <w:jc w:val="left"/>
            </w:pPr>
            <w:r>
              <w:rPr>
                <w:rFonts w:ascii="宋体" w:hAnsi="宋体" w:eastAsia="宋体" w:cs="宋体"/>
                <w:kern w:val="0"/>
                <w:sz w:val="24"/>
                <w:szCs w:val="24"/>
                <w:lang w:val="en-US" w:eastAsia="zh-CN" w:bidi="ar"/>
              </w:rPr>
              <w:t>体育类高职（专科）批</w:t>
            </w:r>
          </w:p>
        </w:tc>
        <w:tc>
          <w:tcPr>
            <w:tcW w:w="0" w:type="auto"/>
            <w:shd w:val="clear"/>
            <w:vAlign w:val="center"/>
          </w:tcPr>
          <w:p w14:paraId="59B2AE31">
            <w:pPr>
              <w:keepNext w:val="0"/>
              <w:keepLines w:val="0"/>
              <w:widowControl/>
              <w:suppressLineNumbers w:val="0"/>
              <w:jc w:val="right"/>
            </w:pPr>
            <w:r>
              <w:rPr>
                <w:rFonts w:ascii="宋体" w:hAnsi="宋体" w:eastAsia="宋体" w:cs="宋体"/>
                <w:kern w:val="0"/>
                <w:sz w:val="24"/>
                <w:szCs w:val="24"/>
                <w:lang w:val="en-US" w:eastAsia="zh-CN" w:bidi="ar"/>
              </w:rPr>
              <w:t>60 个专业（类）平行志愿</w:t>
            </w:r>
          </w:p>
        </w:tc>
      </w:tr>
    </w:tbl>
    <w:p w14:paraId="53E7A9B6">
      <w:pPr>
        <w:pStyle w:val="3"/>
      </w:pPr>
      <w:r>
        <w:rPr>
          <w:rFonts w:hint="eastAsia"/>
        </w:rPr>
        <w:t>；若蒙特卡洛仿真后“整表至少一项录取概率”低于阈值，则自动增加“保/兜底”比例。这个默认策略更符合政府公共服务系统“谨慎、透明、可解释”的定位。</w:t>
      </w:r>
      <w:r>
        <w:fldChar w:fldCharType="begin"/>
      </w:r>
      <w:r>
        <w:instrText xml:space="preserve"> HYPERLINK "https://dxs.moe.gov.cn/zx/a/jj/240618/1889417.shtml?utm_source=chatgpt.com" \h </w:instrText>
      </w:r>
      <w:r>
        <w:fldChar w:fldCharType="separate"/>
      </w:r>
      <w:r>
        <w:rPr>
          <w:rStyle w:val="20"/>
        </w:rPr>
        <w:t>[5]</w:t>
      </w:r>
      <w:r>
        <w:rPr>
          <w:rStyle w:val="20"/>
        </w:rPr>
        <w:fldChar w:fldCharType="end"/>
      </w:r>
    </w:p>
    <w:bookmarkEnd w:id="3"/>
    <w:p w14:paraId="03228D71">
      <w:pPr>
        <w:pStyle w:val="4"/>
      </w:pPr>
      <w:bookmarkStart w:id="4" w:name="场景与政策约束"/>
      <w:r>
        <w:rPr>
          <w:rFonts w:hint="eastAsia"/>
        </w:rPr>
        <w:t>场景与政策约束</w:t>
      </w:r>
    </w:p>
    <w:p w14:paraId="3A243F55">
      <w:pPr>
        <w:pStyle w:val="23"/>
      </w:pPr>
      <w:r>
        <w:rPr>
          <w:rFonts w:hint="eastAsia"/>
        </w:rPr>
        <w:t>贵州现行志愿推荐问题，本质上是一个</w:t>
      </w:r>
      <w:r>
        <w:rPr>
          <w:rFonts w:hint="eastAsia"/>
          <w:b/>
          <w:bCs/>
        </w:rPr>
        <w:t>受政策强约束的排序与风险分配问题</w:t>
      </w:r>
      <w:r>
        <w:rPr>
          <w:rFonts w:hint="eastAsia"/>
        </w:rPr>
        <w:t>。政策层面，贵州高考综合改革明确由“院校”导向转向“专业（类）+院校”导向，并实行平行志愿投档；2025</w:t>
      </w:r>
      <w:r>
        <w:t xml:space="preserve"> </w:t>
      </w:r>
      <w:r>
        <w:rPr>
          <w:rFonts w:hint="eastAsia"/>
        </w:rPr>
        <w:t>年官方填报规定进一步明确，普通类本科批与高职（专科）批均设置</w:t>
      </w:r>
      <w:r>
        <w:t xml:space="preserve"> 60 </w:t>
      </w:r>
      <w:r>
        <w:rPr>
          <w:rFonts w:hint="eastAsia"/>
        </w:rPr>
        <w:t>个专业（类）平行志愿，本科提前批部分段次仍存在院校顺序志愿。对平行志愿批次，系统必须遵循“分数优先、遵循志愿、一轮投档”；对院校顺序志愿批次，则还要处理“是否服从专业调剂”这一额外决策点。</w:t>
      </w:r>
      <w:r>
        <w:fldChar w:fldCharType="begin"/>
      </w:r>
      <w:r>
        <w:instrText xml:space="preserve"> HYPERLINK "https://zsksy.guizhou.gov.cn/zcfg/202309/t20230918_82420329.html?utm_source=chatgpt.com" \h </w:instrText>
      </w:r>
      <w:r>
        <w:fldChar w:fldCharType="separate"/>
      </w:r>
      <w:r>
        <w:rPr>
          <w:rStyle w:val="20"/>
        </w:rPr>
        <w:t>[6]</w:t>
      </w:r>
      <w:r>
        <w:rPr>
          <w:rStyle w:val="20"/>
        </w:rPr>
        <w:fldChar w:fldCharType="end"/>
      </w:r>
    </w:p>
    <w:p w14:paraId="3130717E">
      <w:pPr>
        <w:pStyle w:val="3"/>
      </w:pPr>
      <w:r>
        <w:rPr>
          <w:rFonts w:hint="eastAsia"/>
        </w:rPr>
        <w:t>因此，系统目标不能只定义为“提高命中率”，而应同时优化四个目标：一是</w:t>
      </w:r>
      <w:r>
        <w:rPr>
          <w:rFonts w:hint="eastAsia"/>
          <w:b/>
          <w:bCs/>
        </w:rPr>
        <w:t>志愿合法性</w:t>
      </w:r>
      <w:r>
        <w:rPr>
          <w:rFonts w:hint="eastAsia"/>
        </w:rPr>
        <w:t>，即每一条推荐都满足批次、选科、章程、专项资格、体检、语种、单科等硬约束；二是</w:t>
      </w:r>
      <w:r>
        <w:rPr>
          <w:rFonts w:hint="eastAsia"/>
          <w:b/>
          <w:bCs/>
        </w:rPr>
        <w:t>志愿精准度</w:t>
      </w:r>
      <w:r>
        <w:rPr>
          <w:rFonts w:hint="eastAsia"/>
        </w:rPr>
        <w:t>，即估计录取概率尽可能接近真实录取频率；三是</w:t>
      </w:r>
      <w:r>
        <w:rPr>
          <w:rFonts w:hint="eastAsia"/>
          <w:b/>
          <w:bCs/>
        </w:rPr>
        <w:t>列表级安全性</w:t>
      </w:r>
      <w:r>
        <w:rPr>
          <w:rFonts w:hint="eastAsia"/>
        </w:rPr>
        <w:t>，即整张志愿表在真实投档顺序下至少有一条有效录取路径；四是</w:t>
      </w:r>
      <w:r>
        <w:rPr>
          <w:rFonts w:hint="eastAsia"/>
          <w:b/>
          <w:bCs/>
        </w:rPr>
        <w:t>风险偏好适配</w:t>
      </w:r>
      <w:r>
        <w:rPr>
          <w:rFonts w:hint="eastAsia"/>
        </w:rPr>
        <w:t>，即在不掌握用户个性偏好时默认保守，在用户显式给出偏好后再开放更进取的梯度配置。官方问答与章程信息明确提醒考生重点关注学校章程中的调档比例、专业录取规则、单科要求、外语语种、身体条件等内容，否则即使分数达到投档线也可能退档。</w:t>
      </w:r>
      <w:r>
        <w:fldChar w:fldCharType="begin"/>
      </w:r>
      <w:r>
        <w:instrText xml:space="preserve"> HYPERLINK "https://gaokao.chsi.com.cn/gkxx/ksbd/202506/20250620/2293392218-4.html?utm_source=chatgpt.com" \h </w:instrText>
      </w:r>
      <w:r>
        <w:fldChar w:fldCharType="separate"/>
      </w:r>
      <w:r>
        <w:rPr>
          <w:rStyle w:val="20"/>
        </w:rPr>
        <w:t>[7]</w:t>
      </w:r>
      <w:r>
        <w:rPr>
          <w:rStyle w:val="20"/>
        </w:rPr>
        <w:fldChar w:fldCharType="end"/>
      </w:r>
    </w:p>
    <w:p w14:paraId="0E1E53F9">
      <w:pPr>
        <w:pStyle w:val="3"/>
      </w:pPr>
      <w:r>
        <w:rPr>
          <w:rFonts w:hint="eastAsia"/>
        </w:rPr>
        <w:t>对算法最关键的一条政策事实是：</w:t>
      </w:r>
      <w:r>
        <w:rPr>
          <w:rFonts w:hint="eastAsia"/>
          <w:b/>
          <w:bCs/>
        </w:rPr>
        <w:t>专业（类）平行志愿不设“是否服从专业调剂”</w:t>
      </w:r>
      <w:r>
        <w:rPr>
          <w:rFonts w:hint="eastAsia"/>
        </w:rPr>
        <w:t>。这意味着普通类本科批和高职专科批推荐，不能偷懒地只推荐“学校”，而必须细化到“专业（类）+院校”；与此同时，排序位置变得极其重要，因为考生一旦满足前序志愿条件，后序志愿不再被检索。换言之，系统输出的不是“推荐集合”，而是“推荐顺序”。</w:t>
      </w:r>
      <w:r>
        <w:fldChar w:fldCharType="begin"/>
      </w:r>
      <w:r>
        <w:instrText xml:space="preserve"> HYPERLINK "https://zsksy.guizhou.gov.cn/gzgkwbh/cjwt/202506/t20250623_88174576.html" \h </w:instrText>
      </w:r>
      <w:r>
        <w:fldChar w:fldCharType="separate"/>
      </w:r>
      <w:r>
        <w:rPr>
          <w:rStyle w:val="20"/>
        </w:rPr>
        <w:t>[8]</w:t>
      </w:r>
      <w:r>
        <w:rPr>
          <w:rStyle w:val="20"/>
        </w:rPr>
        <w:fldChar w:fldCharType="end"/>
      </w:r>
    </w:p>
    <w:p w14:paraId="1A25B2D4">
      <w:pPr>
        <w:pStyle w:val="3"/>
      </w:pPr>
      <w:r>
        <w:rPr>
          <w:rFonts w:hint="eastAsia"/>
        </w:rPr>
        <w:t>此外，政策参数必须年化配置，不能写死在模型里。以加分政策为例，贵州高考加分改革自</w:t>
      </w:r>
      <w:r>
        <w:t xml:space="preserve"> 2022 </w:t>
      </w:r>
      <w:r>
        <w:rPr>
          <w:rFonts w:hint="eastAsia"/>
        </w:rPr>
        <w:t>年起分步调整，少数民族地区照顾分等规则有分阶段变化；系统若在</w:t>
      </w:r>
      <w:r>
        <w:t xml:space="preserve"> 2026 </w:t>
      </w:r>
      <w:r>
        <w:rPr>
          <w:rFonts w:hint="eastAsia"/>
        </w:rPr>
        <w:t>季上线或迭代，必须把“年份—地区—资格类型—分值”做成规则表，而不是硬编码。</w:t>
      </w:r>
      <w:r>
        <w:fldChar w:fldCharType="begin"/>
      </w:r>
      <w:r>
        <w:instrText xml:space="preserve"> HYPERLINK "https://jyt.guizhou.gov.cn/zwgk/zcjd/202103/t20210330_88908201.html?utm_source=chatgpt.com" \h </w:instrText>
      </w:r>
      <w:r>
        <w:fldChar w:fldCharType="separate"/>
      </w:r>
      <w:r>
        <w:rPr>
          <w:rStyle w:val="20"/>
        </w:rPr>
        <w:t>[9]</w:t>
      </w:r>
      <w:r>
        <w:rPr>
          <w:rStyle w:val="20"/>
        </w:rPr>
        <w:fldChar w:fldCharType="end"/>
      </w:r>
    </w:p>
    <w:p w14:paraId="3CE1A5D9">
      <w:pPr>
        <w:pStyle w:val="3"/>
      </w:pPr>
      <w:r>
        <w:rPr>
          <w:rFonts w:hint="eastAsia"/>
        </w:rPr>
        <w:t>建议把推荐引擎拆成“规则前置、概率后置、列表仿真再校验”的三段式流程。这样既符合贵州现行投档逻辑，也更便于解释与审计。</w:t>
      </w:r>
      <w:r>
        <w:fldChar w:fldCharType="begin"/>
      </w:r>
      <w:r>
        <w:instrText xml:space="preserve"> HYPERLINK "https://zsksy.guizhou.gov.cn/gzgkwbh/cjwt/202506/t20250627_88201682.html?utm_source=chatgpt.com" \h </w:instrText>
      </w:r>
      <w:r>
        <w:fldChar w:fldCharType="separate"/>
      </w:r>
      <w:r>
        <w:rPr>
          <w:rStyle w:val="20"/>
        </w:rPr>
        <w:t>[10]</w:t>
      </w:r>
      <w:r>
        <w:rPr>
          <w:rStyle w:val="20"/>
        </w:rPr>
        <w:fldChar w:fldCharType="end"/>
      </w:r>
    </w:p>
    <w:p w14:paraId="144BDBAC">
      <w:pPr>
        <w:pStyle w:val="49"/>
      </w:pPr>
      <w:r>
        <w:rPr>
          <w:rStyle w:val="48"/>
        </w:rPr>
        <w:t>flowchart LR</w:t>
      </w:r>
      <w:r>
        <w:br w:type="textWrapping"/>
      </w:r>
      <w:r>
        <w:rPr>
          <w:rStyle w:val="48"/>
          <w:rFonts w:hint="eastAsia"/>
        </w:rPr>
        <w:t>A[考生输入&lt;br/&gt;分数</w:t>
      </w:r>
      <w:r>
        <w:rPr>
          <w:rStyle w:val="48"/>
        </w:rPr>
        <w:t xml:space="preserve"> </w:t>
      </w:r>
      <w:r>
        <w:rPr>
          <w:rStyle w:val="48"/>
          <w:rFonts w:hint="eastAsia"/>
        </w:rPr>
        <w:t>位次</w:t>
      </w:r>
      <w:r>
        <w:rPr>
          <w:rStyle w:val="48"/>
        </w:rPr>
        <w:t xml:space="preserve"> </w:t>
      </w:r>
      <w:r>
        <w:rPr>
          <w:rStyle w:val="48"/>
          <w:rFonts w:hint="eastAsia"/>
        </w:rPr>
        <w:t>选科</w:t>
      </w:r>
      <w:r>
        <w:rPr>
          <w:rStyle w:val="48"/>
        </w:rPr>
        <w:t xml:space="preserve"> </w:t>
      </w:r>
      <w:r>
        <w:rPr>
          <w:rStyle w:val="48"/>
          <w:rFonts w:hint="eastAsia"/>
        </w:rPr>
        <w:t>批次</w:t>
      </w:r>
      <w:r>
        <w:rPr>
          <w:rStyle w:val="48"/>
        </w:rPr>
        <w:t xml:space="preserve"> </w:t>
      </w:r>
      <w:r>
        <w:rPr>
          <w:rStyle w:val="48"/>
          <w:rFonts w:hint="eastAsia"/>
        </w:rPr>
        <w:t>风险偏好]</w:t>
      </w:r>
      <w:r>
        <w:rPr>
          <w:rStyle w:val="48"/>
        </w:rPr>
        <w:t xml:space="preserve"> --&gt; </w:t>
      </w:r>
      <w:r>
        <w:rPr>
          <w:rStyle w:val="48"/>
          <w:rFonts w:hint="eastAsia"/>
        </w:rPr>
        <w:t>B[规则前置过滤&lt;br/&gt;批次</w:t>
      </w:r>
      <w:r>
        <w:rPr>
          <w:rStyle w:val="48"/>
        </w:rPr>
        <w:t xml:space="preserve"> </w:t>
      </w:r>
      <w:r>
        <w:rPr>
          <w:rStyle w:val="48"/>
          <w:rFonts w:hint="eastAsia"/>
        </w:rPr>
        <w:t>选科</w:t>
      </w:r>
      <w:r>
        <w:rPr>
          <w:rStyle w:val="48"/>
        </w:rPr>
        <w:t xml:space="preserve"> </w:t>
      </w:r>
      <w:r>
        <w:rPr>
          <w:rStyle w:val="48"/>
          <w:rFonts w:hint="eastAsia"/>
        </w:rPr>
        <w:t>章程</w:t>
      </w:r>
      <w:r>
        <w:rPr>
          <w:rStyle w:val="48"/>
        </w:rPr>
        <w:t xml:space="preserve"> </w:t>
      </w:r>
      <w:r>
        <w:rPr>
          <w:rStyle w:val="48"/>
          <w:rFonts w:hint="eastAsia"/>
        </w:rPr>
        <w:t>专项资格</w:t>
      </w:r>
      <w:r>
        <w:rPr>
          <w:rStyle w:val="48"/>
        </w:rPr>
        <w:t xml:space="preserve"> </w:t>
      </w:r>
      <w:r>
        <w:rPr>
          <w:rStyle w:val="48"/>
          <w:rFonts w:hint="eastAsia"/>
        </w:rPr>
        <w:t>体检</w:t>
      </w:r>
      <w:r>
        <w:rPr>
          <w:rStyle w:val="48"/>
        </w:rPr>
        <w:t xml:space="preserve"> </w:t>
      </w:r>
      <w:r>
        <w:rPr>
          <w:rStyle w:val="48"/>
          <w:rFonts w:hint="eastAsia"/>
        </w:rPr>
        <w:t>语种]</w:t>
      </w:r>
      <w:r>
        <w:br w:type="textWrapping"/>
      </w:r>
      <w:r>
        <w:rPr>
          <w:rStyle w:val="48"/>
        </w:rPr>
        <w:t xml:space="preserve">B --&gt; </w:t>
      </w:r>
      <w:r>
        <w:rPr>
          <w:rStyle w:val="48"/>
          <w:rFonts w:hint="eastAsia"/>
        </w:rPr>
        <w:t>C[候选池生成&lt;br/&gt;专业+院校]</w:t>
      </w:r>
      <w:r>
        <w:br w:type="textWrapping"/>
      </w:r>
      <w:r>
        <w:rPr>
          <w:rStyle w:val="48"/>
        </w:rPr>
        <w:t xml:space="preserve">C --&gt; </w:t>
      </w:r>
      <w:r>
        <w:rPr>
          <w:rStyle w:val="48"/>
          <w:rFonts w:hint="eastAsia"/>
        </w:rPr>
        <w:t>D[录取概率估计&lt;br/&gt;经验概率</w:t>
      </w:r>
      <w:r>
        <w:rPr>
          <w:rStyle w:val="48"/>
        </w:rPr>
        <w:t xml:space="preserve"> + XGBoost + </w:t>
      </w:r>
      <w:r>
        <w:rPr>
          <w:rStyle w:val="48"/>
          <w:rFonts w:hint="eastAsia"/>
        </w:rPr>
        <w:t>贝叶斯]</w:t>
      </w:r>
      <w:r>
        <w:br w:type="textWrapping"/>
      </w:r>
      <w:r>
        <w:rPr>
          <w:rStyle w:val="48"/>
        </w:rPr>
        <w:t xml:space="preserve">D --&gt; </w:t>
      </w:r>
      <w:r>
        <w:rPr>
          <w:rStyle w:val="48"/>
          <w:rFonts w:hint="eastAsia"/>
        </w:rPr>
        <w:t>E[概率校准&lt;br/&gt;Isotonic</w:t>
      </w:r>
      <w:r>
        <w:rPr>
          <w:rStyle w:val="48"/>
        </w:rPr>
        <w:t xml:space="preserve"> / Platt]</w:t>
      </w:r>
      <w:r>
        <w:br w:type="textWrapping"/>
      </w:r>
      <w:r>
        <w:rPr>
          <w:rStyle w:val="48"/>
        </w:rPr>
        <w:t xml:space="preserve">E --&gt; </w:t>
      </w:r>
      <w:r>
        <w:rPr>
          <w:rStyle w:val="48"/>
          <w:rFonts w:hint="eastAsia"/>
        </w:rPr>
        <w:t>F[梯度分层&lt;br/&gt;冲</w:t>
      </w:r>
      <w:r>
        <w:rPr>
          <w:rStyle w:val="48"/>
        </w:rPr>
        <w:t xml:space="preserve"> </w:t>
      </w:r>
      <w:r>
        <w:rPr>
          <w:rStyle w:val="48"/>
          <w:rFonts w:hint="eastAsia"/>
        </w:rPr>
        <w:t>稳</w:t>
      </w:r>
      <w:r>
        <w:rPr>
          <w:rStyle w:val="48"/>
        </w:rPr>
        <w:t xml:space="preserve"> </w:t>
      </w:r>
      <w:r>
        <w:rPr>
          <w:rStyle w:val="48"/>
          <w:rFonts w:hint="eastAsia"/>
        </w:rPr>
        <w:t>保</w:t>
      </w:r>
      <w:r>
        <w:rPr>
          <w:rStyle w:val="48"/>
        </w:rPr>
        <w:t xml:space="preserve"> </w:t>
      </w:r>
      <w:r>
        <w:rPr>
          <w:rStyle w:val="48"/>
          <w:rFonts w:hint="eastAsia"/>
        </w:rPr>
        <w:t>兜底]</w:t>
      </w:r>
      <w:r>
        <w:br w:type="textWrapping"/>
      </w:r>
      <w:r>
        <w:rPr>
          <w:rStyle w:val="48"/>
        </w:rPr>
        <w:t xml:space="preserve">F --&gt; </w:t>
      </w:r>
      <w:r>
        <w:rPr>
          <w:rStyle w:val="48"/>
          <w:rFonts w:hint="eastAsia"/>
        </w:rPr>
        <w:t>G[顺序重排&lt;br/&gt;平行志愿先后位]</w:t>
      </w:r>
      <w:r>
        <w:br w:type="textWrapping"/>
      </w:r>
      <w:r>
        <w:rPr>
          <w:rStyle w:val="48"/>
        </w:rPr>
        <w:t xml:space="preserve">G --&gt; </w:t>
      </w:r>
      <w:r>
        <w:rPr>
          <w:rStyle w:val="48"/>
          <w:rFonts w:hint="eastAsia"/>
        </w:rPr>
        <w:t>H[列表级仿真&lt;br/&gt;至少一项录取概率]</w:t>
      </w:r>
      <w:r>
        <w:br w:type="textWrapping"/>
      </w:r>
      <w:r>
        <w:rPr>
          <w:rStyle w:val="48"/>
        </w:rPr>
        <w:t xml:space="preserve">H --&gt; </w:t>
      </w:r>
      <w:r>
        <w:rPr>
          <w:rStyle w:val="48"/>
          <w:rFonts w:hint="eastAsia"/>
        </w:rPr>
        <w:t>I[解释输出&lt;br/&gt;推荐理由</w:t>
      </w:r>
      <w:r>
        <w:rPr>
          <w:rStyle w:val="48"/>
        </w:rPr>
        <w:t xml:space="preserve"> </w:t>
      </w:r>
      <w:r>
        <w:rPr>
          <w:rStyle w:val="48"/>
          <w:rFonts w:hint="eastAsia"/>
        </w:rPr>
        <w:t>风险提示</w:t>
      </w:r>
      <w:r>
        <w:rPr>
          <w:rStyle w:val="48"/>
        </w:rPr>
        <w:t xml:space="preserve"> </w:t>
      </w:r>
      <w:r>
        <w:rPr>
          <w:rStyle w:val="48"/>
          <w:rFonts w:hint="eastAsia"/>
        </w:rPr>
        <w:t>可调参数]</w:t>
      </w:r>
    </w:p>
    <w:bookmarkEnd w:id="4"/>
    <w:p w14:paraId="0AC5A365">
      <w:pPr>
        <w:pStyle w:val="4"/>
      </w:pPr>
      <w:bookmarkStart w:id="5" w:name="数据底座与抓取清单"/>
      <w:r>
        <w:rPr>
          <w:rFonts w:hint="eastAsia"/>
        </w:rPr>
        <w:t>数据底座与抓取清单</w:t>
      </w:r>
    </w:p>
    <w:p w14:paraId="50E80F6A">
      <w:pPr>
        <w:pStyle w:val="23"/>
      </w:pPr>
      <w:r>
        <w:rPr>
          <w:rFonts w:hint="eastAsia"/>
        </w:rPr>
        <w:t>数据设计上，建议把数据分成“</w:t>
      </w:r>
      <w:r>
        <w:rPr>
          <w:rFonts w:hint="eastAsia"/>
          <w:b/>
          <w:bCs/>
        </w:rPr>
        <w:t>官方主数据</w:t>
      </w:r>
      <w:r>
        <w:rPr>
          <w:rFonts w:hint="eastAsia"/>
        </w:rPr>
        <w:t>”与“</w:t>
      </w:r>
      <w:r>
        <w:rPr>
          <w:rFonts w:hint="eastAsia"/>
          <w:b/>
          <w:bCs/>
        </w:rPr>
        <w:t>外部辅助数据</w:t>
      </w:r>
      <w:r>
        <w:rPr>
          <w:rFonts w:hint="eastAsia"/>
        </w:rPr>
        <w:t>”两层。官方层解决规则合法性、计划真实性和最低投档位次问题；外部层解决就业、专业热度、学校扩招、行为偏好等增强问题。若二者冲突，</w:t>
      </w:r>
      <w:r>
        <w:rPr>
          <w:rFonts w:hint="eastAsia"/>
          <w:b/>
          <w:bCs/>
        </w:rPr>
        <w:t>以官方源为准</w:t>
      </w:r>
      <w:r>
        <w:rPr>
          <w:rFonts w:hint="eastAsia"/>
        </w:rPr>
        <w:t>。其中，《贵州省普通高校招生专业目录》是公布高校在贵州招生计划的唯一渠道；高校招生章程应优先抓取</w:t>
      </w:r>
      <w:r>
        <w:t xml:space="preserve"> </w:t>
      </w:r>
      <w:r>
        <w:rPr>
          <w:rFonts w:hint="eastAsia"/>
        </w:rPr>
        <w:t>阳光高考</w:t>
      </w:r>
      <w:r>
        <w:fldChar w:fldCharType="begin"/>
      </w:r>
      <w:r>
        <w:instrText xml:space="preserve"> HYPERLINK "https://www.spp.gov.cn/spp/fl/202108/t20210820_527244.shtml" \h </w:instrText>
      </w:r>
      <w:r>
        <w:fldChar w:fldCharType="separate"/>
      </w:r>
      <w:r>
        <w:rPr>
          <w:rStyle w:val="20"/>
        </w:rPr>
        <w:t>[11]</w:t>
      </w:r>
      <w:r>
        <w:rPr>
          <w:rStyle w:val="20"/>
        </w:rPr>
        <w:fldChar w:fldCharType="end"/>
      </w:r>
      <w:r>
        <w:t xml:space="preserve"> </w:t>
      </w:r>
      <w:r>
        <w:rPr>
          <w:rFonts w:hint="eastAsia"/>
        </w:rPr>
        <w:t>的经审核章程库，再以高校官网补充；改革方案和加分政策继续以</w:t>
      </w:r>
      <w:r>
        <w:t xml:space="preserve"> </w:t>
      </w:r>
      <w:r>
        <w:rPr>
          <w:rFonts w:hint="eastAsia"/>
        </w:rPr>
        <w:t>贵州省教育厅</w:t>
      </w:r>
      <w:r>
        <w:fldChar w:fldCharType="begin"/>
      </w:r>
      <w:r>
        <w:instrText xml:space="preserve"> HYPERLINK "https://zsksy.guizhou.gov.cn/zcfg/202309/t20230918_82420329.html?utm_source=chatgpt.com" \h </w:instrText>
      </w:r>
      <w:r>
        <w:fldChar w:fldCharType="separate"/>
      </w:r>
      <w:r>
        <w:rPr>
          <w:rStyle w:val="20"/>
        </w:rPr>
        <w:t>[12]</w:t>
      </w:r>
      <w:r>
        <w:rPr>
          <w:rStyle w:val="20"/>
        </w:rPr>
        <w:fldChar w:fldCharType="end"/>
      </w:r>
      <w:r>
        <w:t xml:space="preserve"> </w:t>
      </w:r>
      <w:r>
        <w:rPr>
          <w:rFonts w:hint="eastAsia"/>
        </w:rPr>
        <w:t>与</w:t>
      </w:r>
      <w:r>
        <w:t xml:space="preserve"> </w:t>
      </w:r>
      <w:r>
        <w:rPr>
          <w:rFonts w:hint="eastAsia"/>
        </w:rPr>
        <w:t>贵州省人民政府</w:t>
      </w:r>
      <w:r>
        <w:fldChar w:fldCharType="begin"/>
      </w:r>
      <w:r>
        <w:instrText xml:space="preserve"> HYPERLINK "https://jyt.guizhou.gov.cn/ywdt/gzdt/202109/t20210915_88902721.html?utm_source=chatgpt.com" \h </w:instrText>
      </w:r>
      <w:r>
        <w:fldChar w:fldCharType="separate"/>
      </w:r>
      <w:r>
        <w:rPr>
          <w:rStyle w:val="20"/>
        </w:rPr>
        <w:t>[13]</w:t>
      </w:r>
      <w:r>
        <w:rPr>
          <w:rStyle w:val="20"/>
        </w:rPr>
        <w:fldChar w:fldCharType="end"/>
      </w:r>
      <w:r>
        <w:t xml:space="preserve"> </w:t>
      </w:r>
      <w:r>
        <w:rPr>
          <w:rFonts w:hint="eastAsia"/>
        </w:rPr>
        <w:t>门户公开文件为准。</w:t>
      </w:r>
      <w:r>
        <w:fldChar w:fldCharType="begin"/>
      </w:r>
      <w:r>
        <w:instrText xml:space="preserve"> HYPERLINK "https://zsksy.guizhou.gov.cn/gzgkwbh/cjwt/202506/t20250620_88165953.html" \h </w:instrText>
      </w:r>
      <w:r>
        <w:fldChar w:fldCharType="separate"/>
      </w:r>
      <w:r>
        <w:rPr>
          <w:rStyle w:val="20"/>
        </w:rPr>
        <w:t>[14]</w:t>
      </w:r>
      <w:r>
        <w:rPr>
          <w:rStyle w:val="20"/>
        </w:rPr>
        <w:fldChar w:fldCharType="end"/>
      </w:r>
    </w:p>
    <w:tbl>
      <w:tblPr>
        <w:tblStyle w:val="41"/>
        <w:tblW w:w="0" w:type="auto"/>
        <w:tblInd w:w="0" w:type="dxa"/>
        <w:tblLayout w:type="autofit"/>
        <w:tblCellMar>
          <w:top w:w="0" w:type="dxa"/>
          <w:left w:w="108" w:type="dxa"/>
          <w:bottom w:w="0" w:type="dxa"/>
          <w:right w:w="108" w:type="dxa"/>
        </w:tblCellMar>
      </w:tblPr>
      <w:tblGrid>
        <w:gridCol w:w="1369"/>
        <w:gridCol w:w="2093"/>
        <w:gridCol w:w="2226"/>
        <w:gridCol w:w="1675"/>
        <w:gridCol w:w="1493"/>
      </w:tblGrid>
      <w:tr w14:paraId="1630229B">
        <w:trPr>
          <w:tblHeader/>
        </w:trPr>
        <w:tc>
          <w:p w14:paraId="387CC37B">
            <w:pPr>
              <w:pStyle w:val="24"/>
            </w:pPr>
            <w:r>
              <w:rPr>
                <w:rFonts w:hint="eastAsia"/>
              </w:rPr>
              <w:t>数据主题</w:t>
            </w:r>
          </w:p>
        </w:tc>
        <w:tc>
          <w:p w14:paraId="344F1ED2">
            <w:pPr>
              <w:pStyle w:val="24"/>
            </w:pPr>
            <w:r>
              <w:rPr>
                <w:rFonts w:hint="eastAsia"/>
              </w:rPr>
              <w:t>官方/原始来源</w:t>
            </w:r>
          </w:p>
        </w:tc>
        <w:tc>
          <w:p w14:paraId="3EEE9669">
            <w:pPr>
              <w:pStyle w:val="24"/>
            </w:pPr>
            <w:r>
              <w:rPr>
                <w:rFonts w:hint="eastAsia"/>
              </w:rPr>
              <w:t>关键字段</w:t>
            </w:r>
          </w:p>
        </w:tc>
        <w:tc>
          <w:p w14:paraId="5EA2AE27">
            <w:pPr>
              <w:pStyle w:val="24"/>
            </w:pPr>
            <w:r>
              <w:rPr>
                <w:rFonts w:hint="eastAsia"/>
              </w:rPr>
              <w:t>作用</w:t>
            </w:r>
          </w:p>
        </w:tc>
        <w:tc>
          <w:p w14:paraId="703C7F8E">
            <w:pPr>
              <w:pStyle w:val="24"/>
            </w:pPr>
            <w:r>
              <w:rPr>
                <w:rFonts w:hint="eastAsia"/>
              </w:rPr>
              <w:t>建议频率</w:t>
            </w:r>
          </w:p>
        </w:tc>
      </w:tr>
      <w:tr w14:paraId="677904BC">
        <w:tc>
          <w:p w14:paraId="2B062C71">
            <w:pPr>
              <w:pStyle w:val="24"/>
            </w:pPr>
            <w:r>
              <w:rPr>
                <w:rFonts w:hint="eastAsia"/>
              </w:rPr>
              <w:t>招生工作规定、志愿填报规定</w:t>
            </w:r>
          </w:p>
        </w:tc>
        <w:tc>
          <w:p w14:paraId="358444B5">
            <w:pPr>
              <w:pStyle w:val="24"/>
            </w:pPr>
            <w:r>
              <w:rPr>
                <w:rFonts w:hint="eastAsia"/>
              </w:rPr>
              <w:t>贵州省招生考试院</w:t>
            </w:r>
          </w:p>
        </w:tc>
        <w:tc>
          <w:p w14:paraId="72F25210">
            <w:pPr>
              <w:pStyle w:val="24"/>
            </w:pPr>
            <w:r>
              <w:rPr>
                <w:rFonts w:hint="eastAsia"/>
              </w:rPr>
              <w:t>批次、志愿数、投档模式、征集规则、顺序/平行规则</w:t>
            </w:r>
          </w:p>
        </w:tc>
        <w:tc>
          <w:p w14:paraId="6170811E">
            <w:pPr>
              <w:pStyle w:val="24"/>
            </w:pPr>
            <w:r>
              <w:rPr>
                <w:rFonts w:hint="eastAsia"/>
              </w:rPr>
              <w:t>决定候选生成、排序与仿真</w:t>
            </w:r>
          </w:p>
        </w:tc>
        <w:tc>
          <w:p w14:paraId="7F6FB5F2">
            <w:pPr>
              <w:pStyle w:val="24"/>
            </w:pPr>
            <w:r>
              <w:rPr>
                <w:rFonts w:hint="eastAsia"/>
              </w:rPr>
              <w:t>年度全量，季内如有补充即时更新</w:t>
            </w:r>
          </w:p>
        </w:tc>
      </w:tr>
      <w:tr w14:paraId="47210E8B">
        <w:tc>
          <w:p w14:paraId="0B0C4EC6">
            <w:pPr>
              <w:pStyle w:val="24"/>
            </w:pPr>
            <w:r>
              <w:rPr>
                <w:rFonts w:hint="eastAsia"/>
              </w:rPr>
              <w:t>录取控制线与一分一段表</w:t>
            </w:r>
          </w:p>
        </w:tc>
        <w:tc>
          <w:p w14:paraId="7A0DAA5D">
            <w:pPr>
              <w:pStyle w:val="24"/>
            </w:pPr>
            <w:r>
              <w:rPr>
                <w:rFonts w:hint="eastAsia"/>
              </w:rPr>
              <w:t>贵州省招生考试院</w:t>
            </w:r>
          </w:p>
        </w:tc>
        <w:tc>
          <w:p w14:paraId="411D549F">
            <w:pPr>
              <w:pStyle w:val="24"/>
            </w:pPr>
            <w:r>
              <w:rPr>
                <w:rFonts w:hint="eastAsia"/>
              </w:rPr>
              <w:t>本科/专科线、特殊类型线、分数段、累计人数</w:t>
            </w:r>
          </w:p>
        </w:tc>
        <w:tc>
          <w:p w14:paraId="76606161">
            <w:pPr>
              <w:pStyle w:val="24"/>
            </w:pPr>
            <w:r>
              <w:rPr>
                <w:rFonts w:hint="eastAsia"/>
              </w:rPr>
              <w:t>分数—位次换算、等效分转换、批次判断</w:t>
            </w:r>
          </w:p>
        </w:tc>
        <w:tc>
          <w:p w14:paraId="16182549">
            <w:pPr>
              <w:pStyle w:val="24"/>
            </w:pPr>
            <w:r>
              <w:rPr>
                <w:rFonts w:hint="eastAsia"/>
              </w:rPr>
              <w:t>成绩发布后立即更新</w:t>
            </w:r>
          </w:p>
        </w:tc>
      </w:tr>
      <w:tr w14:paraId="1D8444D7">
        <w:tc>
          <w:p w14:paraId="2227EC19">
            <w:pPr>
              <w:pStyle w:val="24"/>
            </w:pPr>
            <w:r>
              <w:rPr>
                <w:rFonts w:hint="eastAsia"/>
              </w:rPr>
              <w:t>投档/录取情况表</w:t>
            </w:r>
          </w:p>
        </w:tc>
        <w:tc>
          <w:p w14:paraId="467C2900">
            <w:pPr>
              <w:pStyle w:val="24"/>
            </w:pPr>
            <w:r>
              <w:rPr>
                <w:rFonts w:hint="eastAsia"/>
              </w:rPr>
              <w:t>贵州省招生考试院“投档情况”“资料下载”</w:t>
            </w:r>
          </w:p>
        </w:tc>
        <w:tc>
          <w:p w14:paraId="615AA48A">
            <w:pPr>
              <w:pStyle w:val="24"/>
            </w:pPr>
            <w:r>
              <w:rPr>
                <w:rFonts w:hint="eastAsia"/>
              </w:rPr>
              <w:t>院校代码、专业代码、投档最低分、最低位次、投档数</w:t>
            </w:r>
          </w:p>
        </w:tc>
        <w:tc>
          <w:p w14:paraId="60D4ACD6">
            <w:pPr>
              <w:pStyle w:val="24"/>
            </w:pPr>
            <w:r>
              <w:rPr>
                <w:rFonts w:hint="eastAsia"/>
              </w:rPr>
              <w:t>录取概率建模核心标签</w:t>
            </w:r>
          </w:p>
        </w:tc>
        <w:tc>
          <w:p w14:paraId="17EDC726">
            <w:pPr>
              <w:pStyle w:val="24"/>
            </w:pPr>
            <w:r>
              <w:rPr>
                <w:rFonts w:hint="eastAsia"/>
              </w:rPr>
              <w:t>录取季按批次日更</w:t>
            </w:r>
          </w:p>
        </w:tc>
      </w:tr>
      <w:tr w14:paraId="72739FAF">
        <w:tc>
          <w:p w14:paraId="305B8A2F">
            <w:pPr>
              <w:pStyle w:val="24"/>
            </w:pPr>
            <w:r>
              <w:rPr>
                <w:rFonts w:hint="eastAsia"/>
              </w:rPr>
              <w:t>招生专业目录</w:t>
            </w:r>
          </w:p>
        </w:tc>
        <w:tc>
          <w:p w14:paraId="42804B8F">
            <w:pPr>
              <w:pStyle w:val="24"/>
            </w:pPr>
            <w:r>
              <w:rPr>
                <w:rFonts w:hint="eastAsia"/>
              </w:rPr>
              <w:t>贵州省招生考试院《专业目录》</w:t>
            </w:r>
          </w:p>
        </w:tc>
        <w:tc>
          <w:p w14:paraId="526053C5">
            <w:pPr>
              <w:pStyle w:val="24"/>
            </w:pPr>
            <w:r>
              <w:rPr>
                <w:rFonts w:hint="eastAsia"/>
              </w:rPr>
              <w:t>院校、专业、招生人数、学制、学费、选科要求</w:t>
            </w:r>
          </w:p>
        </w:tc>
        <w:tc>
          <w:p w14:paraId="3F46C0E2">
            <w:pPr>
              <w:pStyle w:val="24"/>
            </w:pPr>
            <w:r>
              <w:rPr>
                <w:rFonts w:hint="eastAsia"/>
              </w:rPr>
              <w:t>候选池与计划数约束</w:t>
            </w:r>
          </w:p>
        </w:tc>
        <w:tc>
          <w:p w14:paraId="0691AC49">
            <w:pPr>
              <w:pStyle w:val="24"/>
            </w:pPr>
            <w:r>
              <w:rPr>
                <w:rFonts w:hint="eastAsia"/>
              </w:rPr>
              <w:t>年度全量</w:t>
            </w:r>
          </w:p>
        </w:tc>
      </w:tr>
      <w:tr w14:paraId="05B781A3">
        <w:tc>
          <w:p w14:paraId="4BE2D392">
            <w:pPr>
              <w:pStyle w:val="24"/>
            </w:pPr>
            <w:r>
              <w:rPr>
                <w:rFonts w:hint="eastAsia"/>
              </w:rPr>
              <w:t>招生章程</w:t>
            </w:r>
          </w:p>
        </w:tc>
        <w:tc>
          <w:p w14:paraId="4F66FEF4">
            <w:pPr>
              <w:pStyle w:val="24"/>
            </w:pPr>
            <w:r>
              <w:rPr>
                <w:rFonts w:hint="eastAsia"/>
              </w:rPr>
              <w:t>阳光高考章程库</w:t>
            </w:r>
            <w:r>
              <w:t xml:space="preserve"> + </w:t>
            </w:r>
            <w:r>
              <w:rPr>
                <w:rFonts w:hint="eastAsia"/>
              </w:rPr>
              <w:t>高校官网</w:t>
            </w:r>
          </w:p>
        </w:tc>
        <w:tc>
          <w:p w14:paraId="39847DFA">
            <w:pPr>
              <w:pStyle w:val="24"/>
            </w:pPr>
            <w:r>
              <w:rPr>
                <w:rFonts w:hint="eastAsia"/>
              </w:rPr>
              <w:t>调档比例、专业录取规则、单科要求、语种、体检、专项说明</w:t>
            </w:r>
          </w:p>
        </w:tc>
        <w:tc>
          <w:p w14:paraId="58631985">
            <w:pPr>
              <w:pStyle w:val="24"/>
            </w:pPr>
            <w:r>
              <w:rPr>
                <w:rFonts w:hint="eastAsia"/>
              </w:rPr>
              <w:t>硬约束过滤、退档风险识别</w:t>
            </w:r>
          </w:p>
        </w:tc>
        <w:tc>
          <w:p w14:paraId="1FB838BD">
            <w:pPr>
              <w:pStyle w:val="24"/>
            </w:pPr>
            <w:r>
              <w:rPr>
                <w:rFonts w:hint="eastAsia"/>
              </w:rPr>
              <w:t>年度全量，章程变更即时更新</w:t>
            </w:r>
          </w:p>
        </w:tc>
      </w:tr>
      <w:tr w14:paraId="3CF6F5CB">
        <w:tc>
          <w:p w14:paraId="1E105D92">
            <w:pPr>
              <w:pStyle w:val="24"/>
            </w:pPr>
            <w:r>
              <w:rPr>
                <w:rFonts w:hint="eastAsia"/>
              </w:rPr>
              <w:t>加分政策、专项资格规则</w:t>
            </w:r>
          </w:p>
        </w:tc>
        <w:tc>
          <w:p w14:paraId="551627E3">
            <w:pPr>
              <w:pStyle w:val="24"/>
            </w:pPr>
            <w:r>
              <w:rPr>
                <w:rFonts w:hint="eastAsia"/>
              </w:rPr>
              <w:t>贵州省教育厅/省政府/考试院</w:t>
            </w:r>
          </w:p>
        </w:tc>
        <w:tc>
          <w:p w14:paraId="31DC9042">
            <w:pPr>
              <w:pStyle w:val="24"/>
            </w:pPr>
            <w:r>
              <w:rPr>
                <w:rFonts w:hint="eastAsia"/>
              </w:rPr>
              <w:t>加分类型、地区、对象、分值与生效年份</w:t>
            </w:r>
          </w:p>
        </w:tc>
        <w:tc>
          <w:p w14:paraId="6518FE4B">
            <w:pPr>
              <w:pStyle w:val="24"/>
            </w:pPr>
            <w:r>
              <w:rPr>
                <w:rFonts w:hint="eastAsia"/>
              </w:rPr>
              <w:t>有效成绩、资格过滤</w:t>
            </w:r>
          </w:p>
        </w:tc>
        <w:tc>
          <w:p w14:paraId="2DB4A200">
            <w:pPr>
              <w:pStyle w:val="24"/>
            </w:pPr>
            <w:r>
              <w:rPr>
                <w:rFonts w:hint="eastAsia"/>
              </w:rPr>
              <w:t>年度全量</w:t>
            </w:r>
          </w:p>
        </w:tc>
      </w:tr>
      <w:tr w14:paraId="1ED25D66">
        <w:tc>
          <w:p w14:paraId="29EDD56B">
            <w:pPr>
              <w:pStyle w:val="24"/>
            </w:pPr>
            <w:r>
              <w:rPr>
                <w:rFonts w:hint="eastAsia"/>
              </w:rPr>
              <w:t>就业与专业前景</w:t>
            </w:r>
          </w:p>
        </w:tc>
        <w:tc>
          <w:p w14:paraId="6DA0FFB5">
            <w:pPr>
              <w:pStyle w:val="24"/>
            </w:pPr>
            <w:r>
              <w:rPr>
                <w:rFonts w:hint="eastAsia"/>
              </w:rPr>
              <w:t>阳光高考专业知识库/职业前景、高校就业质量报告</w:t>
            </w:r>
          </w:p>
        </w:tc>
        <w:tc>
          <w:p w14:paraId="47DA143F">
            <w:pPr>
              <w:pStyle w:val="24"/>
            </w:pPr>
            <w:r>
              <w:rPr>
                <w:rFonts w:hint="eastAsia"/>
              </w:rPr>
              <w:t>专业规模、就业率、职业去向、深造率</w:t>
            </w:r>
          </w:p>
        </w:tc>
        <w:tc>
          <w:p w14:paraId="79BE0CEF">
            <w:pPr>
              <w:pStyle w:val="24"/>
            </w:pPr>
            <w:r>
              <w:rPr>
                <w:rFonts w:hint="eastAsia"/>
              </w:rPr>
              <w:t>解释增强、用户筛选器、偏好可选特征</w:t>
            </w:r>
          </w:p>
        </w:tc>
        <w:tc>
          <w:p w14:paraId="65B86132">
            <w:pPr>
              <w:pStyle w:val="24"/>
            </w:pPr>
            <w:r>
              <w:rPr>
                <w:rFonts w:hint="eastAsia"/>
              </w:rPr>
              <w:t>学年级更新</w:t>
            </w:r>
          </w:p>
        </w:tc>
      </w:tr>
      <w:tr w14:paraId="747E336E">
        <w:tc>
          <w:p w14:paraId="5B5CE4EA">
            <w:pPr>
              <w:pStyle w:val="24"/>
            </w:pPr>
            <w:r>
              <w:rPr>
                <w:rFonts w:hint="eastAsia"/>
              </w:rPr>
              <w:t>招生名额变化</w:t>
            </w:r>
          </w:p>
        </w:tc>
        <w:tc>
          <w:p w14:paraId="21648AD1">
            <w:pPr>
              <w:pStyle w:val="24"/>
            </w:pPr>
            <w:r>
              <w:rPr>
                <w:rFonts w:hint="eastAsia"/>
              </w:rPr>
              <w:t>高校招生计划页、专业目录历年版</w:t>
            </w:r>
          </w:p>
        </w:tc>
        <w:tc>
          <w:p w14:paraId="5DE7E6BF">
            <w:pPr>
              <w:pStyle w:val="24"/>
            </w:pPr>
            <w:r>
              <w:rPr>
                <w:rFonts w:hint="eastAsia"/>
              </w:rPr>
              <w:t>分省分专业计划、同比变化</w:t>
            </w:r>
          </w:p>
        </w:tc>
        <w:tc>
          <w:p w14:paraId="2CCBA1C3">
            <w:pPr>
              <w:pStyle w:val="24"/>
            </w:pPr>
            <w:r>
              <w:rPr>
                <w:rFonts w:hint="eastAsia"/>
              </w:rPr>
              <w:t>计划变动特征、冷热门修正</w:t>
            </w:r>
          </w:p>
        </w:tc>
        <w:tc>
          <w:p w14:paraId="1BEFCC80">
            <w:pPr>
              <w:pStyle w:val="24"/>
            </w:pPr>
            <w:r>
              <w:rPr>
                <w:rFonts w:hint="eastAsia"/>
              </w:rPr>
              <w:t>年度全量</w:t>
            </w:r>
          </w:p>
        </w:tc>
      </w:tr>
    </w:tbl>
    <w:p w14:paraId="64F91C22">
      <w:pPr>
        <w:pStyle w:val="3"/>
      </w:pPr>
      <w:r>
        <w:rPr>
          <w:rFonts w:hint="eastAsia"/>
        </w:rPr>
        <w:t>表中“计划唯一性、章程审核通过、辅助系统可按位次筛选、投档表含最低分和最低位次”等关键点，均有官方公开依据；外部辅助源则可优先使用高校官网就业质量年度报告与招生计划页面，例如</w:t>
      </w:r>
      <w:r>
        <w:t xml:space="preserve"> </w:t>
      </w:r>
      <w:r>
        <w:rPr>
          <w:rFonts w:hint="eastAsia"/>
        </w:rPr>
        <w:t>贵州大学</w:t>
      </w:r>
      <w:r>
        <w:fldChar w:fldCharType="begin"/>
      </w:r>
      <w:r>
        <w:instrText xml:space="preserve"> HYPERLINK "https://gaokao.chsi.com.cn/gkxx/ksbd/202506/20250620/2293392218-4.html?utm_source=chatgpt.com" \h </w:instrText>
      </w:r>
      <w:r>
        <w:fldChar w:fldCharType="separate"/>
      </w:r>
      <w:r>
        <w:rPr>
          <w:rStyle w:val="20"/>
        </w:rPr>
        <w:t>[15]</w:t>
      </w:r>
      <w:r>
        <w:rPr>
          <w:rStyle w:val="20"/>
        </w:rPr>
        <w:fldChar w:fldCharType="end"/>
      </w:r>
      <w:r>
        <w:t xml:space="preserve"> </w:t>
      </w:r>
      <w:r>
        <w:rPr>
          <w:rFonts w:hint="eastAsia"/>
        </w:rPr>
        <w:t>已公开</w:t>
      </w:r>
      <w:r>
        <w:t xml:space="preserve"> 2023 </w:t>
      </w:r>
      <w:r>
        <w:rPr>
          <w:rFonts w:hint="eastAsia"/>
        </w:rPr>
        <w:t>届就业质量年度报告，贵州医科大学</w:t>
      </w:r>
      <w:r>
        <w:fldChar w:fldCharType="begin"/>
      </w:r>
      <w:r>
        <w:instrText xml:space="preserve"> HYPERLINK "https://zsksy.guizhou.gov.cn/gzgkwbh/cjwt/202506/t20250620_88165953.html" \h </w:instrText>
      </w:r>
      <w:r>
        <w:fldChar w:fldCharType="separate"/>
      </w:r>
      <w:r>
        <w:rPr>
          <w:rStyle w:val="20"/>
        </w:rPr>
        <w:t>[16]</w:t>
      </w:r>
      <w:r>
        <w:rPr>
          <w:rStyle w:val="20"/>
        </w:rPr>
        <w:fldChar w:fldCharType="end"/>
      </w:r>
      <w:r>
        <w:t xml:space="preserve"> </w:t>
      </w:r>
      <w:r>
        <w:rPr>
          <w:rFonts w:hint="eastAsia"/>
        </w:rPr>
        <w:t>持续公开</w:t>
      </w:r>
      <w:r>
        <w:t xml:space="preserve"> 2021—2025 </w:t>
      </w:r>
      <w:r>
        <w:rPr>
          <w:rFonts w:hint="eastAsia"/>
        </w:rPr>
        <w:t>年分省分专业招生计划表。</w:t>
      </w:r>
      <w:r>
        <w:fldChar w:fldCharType="begin"/>
      </w:r>
      <w:r>
        <w:instrText xml:space="preserve"> HYPERLINK "https://zsksy.guizhou.gov.cn/gzgkwbh/cjwt/202506/t20250627_88201640.html" \h </w:instrText>
      </w:r>
      <w:r>
        <w:fldChar w:fldCharType="separate"/>
      </w:r>
      <w:r>
        <w:rPr>
          <w:rStyle w:val="20"/>
        </w:rPr>
        <w:t>[17]</w:t>
      </w:r>
      <w:r>
        <w:rPr>
          <w:rStyle w:val="20"/>
        </w:rPr>
        <w:fldChar w:fldCharType="end"/>
      </w:r>
    </w:p>
    <w:p w14:paraId="3BE8028E">
      <w:pPr>
        <w:pStyle w:val="3"/>
      </w:pPr>
      <w:r>
        <w:rPr>
          <w:rFonts w:hint="eastAsia"/>
        </w:rPr>
        <w:t>下列链接适合作为</w:t>
      </w:r>
      <w:r>
        <w:rPr>
          <w:rFonts w:hint="eastAsia"/>
          <w:b/>
          <w:bCs/>
        </w:rPr>
        <w:t>优先抓取清单</w:t>
      </w:r>
      <w:r>
        <w:rPr>
          <w:rFonts w:hint="eastAsia"/>
        </w:rPr>
        <w:t>；若某年具体</w:t>
      </w:r>
      <w:r>
        <w:t xml:space="preserve"> PDF </w:t>
      </w:r>
      <w:r>
        <w:rPr>
          <w:rFonts w:hint="eastAsia"/>
        </w:rPr>
        <w:t>尚未集中开放，则直接抓“资料下载”与“高考网博会”专题页，再按标题匹配目标文件。上述链接均来自官方站点或官方入口页。</w:t>
      </w:r>
      <w:r>
        <w:fldChar w:fldCharType="begin"/>
      </w:r>
      <w:r>
        <w:instrText xml:space="preserve"> HYPERLINK "https://zsksy.guizhou.gov.cn/?utm_source=chatgpt.com" \h </w:instrText>
      </w:r>
      <w:r>
        <w:fldChar w:fldCharType="separate"/>
      </w:r>
      <w:r>
        <w:rPr>
          <w:rStyle w:val="20"/>
        </w:rPr>
        <w:t>[18]</w:t>
      </w:r>
      <w:r>
        <w:rPr>
          <w:rStyle w:val="20"/>
        </w:rPr>
        <w:fldChar w:fldCharType="end"/>
      </w:r>
    </w:p>
    <w:p w14:paraId="4754F7AB">
      <w:pPr>
        <w:pStyle w:val="49"/>
      </w:pPr>
      <w:r>
        <w:rPr>
          <w:rStyle w:val="48"/>
        </w:rPr>
        <w:t>https://zsksy.guizhou.gov.cn/</w:t>
      </w:r>
      <w:r>
        <w:br w:type="textWrapping"/>
      </w:r>
      <w:r>
        <w:rPr>
          <w:rStyle w:val="48"/>
        </w:rPr>
        <w:t>https://zsksy.guizhou.gov.cn/ptgk/qtxx/202505/P020250523595159206332.docx</w:t>
      </w:r>
      <w:r>
        <w:br w:type="textWrapping"/>
      </w:r>
      <w:r>
        <w:rPr>
          <w:rStyle w:val="48"/>
        </w:rPr>
        <w:t>https://zsksy.guizhou.gov.cn/gzgkwbh/cjwt/202506/t20250625_88190174.html</w:t>
      </w:r>
      <w:r>
        <w:br w:type="textWrapping"/>
      </w:r>
      <w:r>
        <w:rPr>
          <w:rStyle w:val="48"/>
        </w:rPr>
        <w:t>https://zsksy.guizhou.gov.cn/ptgk/qtxx/202506/t20250625_88186924.html</w:t>
      </w:r>
      <w:r>
        <w:br w:type="textWrapping"/>
      </w:r>
      <w:r>
        <w:rPr>
          <w:rStyle w:val="48"/>
        </w:rPr>
        <w:t>https://zsksy.guizhou.gov.cn/ptgk/qtxx/202506/t20250625_88190200.html</w:t>
      </w:r>
      <w:r>
        <w:br w:type="textWrapping"/>
      </w:r>
      <w:r>
        <w:rPr>
          <w:rStyle w:val="48"/>
        </w:rPr>
        <w:t>https://zsksy.guizhou.gov.cn/ygpt/tdqk/</w:t>
      </w:r>
      <w:r>
        <w:br w:type="textWrapping"/>
      </w:r>
      <w:r>
        <w:rPr>
          <w:rStyle w:val="48"/>
        </w:rPr>
        <w:t>https://zsksy.guizhou.gov.cn/zlxz/202506/t20250623_88176720.html</w:t>
      </w:r>
      <w:r>
        <w:br w:type="textWrapping"/>
      </w:r>
      <w:r>
        <w:rPr>
          <w:rStyle w:val="48"/>
        </w:rPr>
        <w:t>https://zsksy.guizhou.gov.cn/gzgkwbh/index.html</w:t>
      </w:r>
      <w:r>
        <w:br w:type="textWrapping"/>
      </w:r>
      <w:r>
        <w:rPr>
          <w:rStyle w:val="48"/>
        </w:rPr>
        <w:t>https://gaokao.chsi.com.cn/zsgs/zhangcheng/</w:t>
      </w:r>
      <w:r>
        <w:br w:type="textWrapping"/>
      </w:r>
      <w:r>
        <w:rPr>
          <w:rStyle w:val="48"/>
        </w:rPr>
        <w:t>https://gaokao.chsi.com.cn/zyk/zybk/</w:t>
      </w:r>
      <w:r>
        <w:br w:type="textWrapping"/>
      </w:r>
      <w:r>
        <w:rPr>
          <w:rStyle w:val="48"/>
        </w:rPr>
        <w:t>https://gaokao.chsi.com.cn/zyck/zyqj/zyqx</w:t>
      </w:r>
      <w:r>
        <w:br w:type="textWrapping"/>
      </w:r>
      <w:r>
        <w:rPr>
          <w:rStyle w:val="48"/>
        </w:rPr>
        <w:t>https://www.gzu.edu.cn/18097/list.htm</w:t>
      </w:r>
      <w:r>
        <w:br w:type="textWrapping"/>
      </w:r>
      <w:r>
        <w:rPr>
          <w:rStyle w:val="48"/>
        </w:rPr>
        <w:t>https://zkb.gmc.edu.cn/zsjh.htm</w:t>
      </w:r>
    </w:p>
    <w:p w14:paraId="4D19B740">
      <w:pPr>
        <w:pStyle w:val="23"/>
      </w:pPr>
      <w:r>
        <w:rPr>
          <w:rFonts w:hint="eastAsia"/>
        </w:rPr>
        <w:t>数据建模时，建议统一主键为</w:t>
      </w:r>
      <w:r>
        <w:t xml:space="preserve"> </w:t>
      </w:r>
      <w:r>
        <w:rPr>
          <w:rStyle w:val="48"/>
        </w:rPr>
        <w:t>(year, batch, subject_combo, school_code, major_code, recruit_type)</w:t>
      </w:r>
      <w:r>
        <w:rPr>
          <w:rFonts w:hint="eastAsia"/>
        </w:rPr>
        <w:t>。其中</w:t>
      </w:r>
      <w:r>
        <w:t xml:space="preserve"> </w:t>
      </w:r>
      <w:r>
        <w:rPr>
          <w:rStyle w:val="48"/>
        </w:rPr>
        <w:t>recruit_type</w:t>
      </w:r>
      <w:r>
        <w:t xml:space="preserve"> </w:t>
      </w:r>
      <w:r>
        <w:rPr>
          <w:rFonts w:hint="eastAsia"/>
        </w:rPr>
        <w:t>必须显式区分普通类、专项计划、国家公费师范生、免费医学生、征集志愿、艺术体育类等，否则历史分布会被混淆。征集志愿建议单独建模，因为其供需结构和常规批次显著不同。</w:t>
      </w:r>
      <w:r>
        <w:fldChar w:fldCharType="begin"/>
      </w:r>
      <w:r>
        <w:instrText xml:space="preserve"> HYPERLINK "https://zsksy.guizhou.gov.cn/ygpt/zjzy/202507/t20250725_88334559.html?utm_source=chatgpt.com" \h </w:instrText>
      </w:r>
      <w:r>
        <w:fldChar w:fldCharType="separate"/>
      </w:r>
      <w:r>
        <w:rPr>
          <w:rStyle w:val="20"/>
        </w:rPr>
        <w:t>[19]</w:t>
      </w:r>
      <w:r>
        <w:rPr>
          <w:rStyle w:val="20"/>
        </w:rPr>
        <w:fldChar w:fldCharType="end"/>
      </w:r>
    </w:p>
    <w:bookmarkEnd w:id="5"/>
    <w:p w14:paraId="14BE9F0A">
      <w:pPr>
        <w:pStyle w:val="4"/>
      </w:pPr>
      <w:bookmarkStart w:id="6" w:name="算法候选与推荐架构"/>
      <w:r>
        <w:rPr>
          <w:rFonts w:hint="eastAsia"/>
        </w:rPr>
        <w:t>算法候选与推荐架构</w:t>
      </w:r>
    </w:p>
    <w:p w14:paraId="3FAB08B7">
      <w:pPr>
        <w:pStyle w:val="23"/>
      </w:pPr>
      <w:r>
        <w:rPr>
          <w:rFonts w:hint="eastAsia"/>
        </w:rPr>
        <w:t>从方法论上，贵州志愿推荐至少应比较八类模型，但它们在这个场景中的角色并不相同。</w:t>
      </w:r>
      <w:r>
        <w:rPr>
          <w:rFonts w:hint="eastAsia"/>
          <w:b/>
          <w:bCs/>
        </w:rPr>
        <w:t>最重要的结论是：不要用单一模型直接输出最终志愿表</w:t>
      </w:r>
      <w:r>
        <w:rPr>
          <w:rFonts w:hint="eastAsia"/>
        </w:rPr>
        <w:t>。规则、概率、排序和列表仿真，分别解决的是不同层次的问题。尤其是在贵州后改革期可比历史还不长的情况下，规则概率模型与树模型应该是主干，学习排序用于重排，深度学习应放在有稳定用户日志之后再上。</w:t>
      </w:r>
      <w:r>
        <w:fldChar w:fldCharType="begin"/>
      </w:r>
      <w:r>
        <w:instrText xml:space="preserve"> HYPERLINK "https://www.kdd.org/kdd2016/papers/files/rfp0697-chenAemb.pdf" \h </w:instrText>
      </w:r>
      <w:r>
        <w:fldChar w:fldCharType="separate"/>
      </w:r>
      <w:r>
        <w:rPr>
          <w:rStyle w:val="20"/>
        </w:rPr>
        <w:t>[20]</w:t>
      </w:r>
      <w:r>
        <w:rPr>
          <w:rStyle w:val="20"/>
        </w:rPr>
        <w:fldChar w:fldCharType="end"/>
      </w:r>
    </w:p>
    <w:tbl>
      <w:tblPr>
        <w:tblStyle w:val="41"/>
        <w:tblW w:w="0" w:type="auto"/>
        <w:tblInd w:w="0" w:type="dxa"/>
        <w:tblLayout w:type="autofit"/>
        <w:tblCellMar>
          <w:top w:w="0" w:type="dxa"/>
          <w:left w:w="108" w:type="dxa"/>
          <w:bottom w:w="0" w:type="dxa"/>
          <w:right w:w="108" w:type="dxa"/>
        </w:tblCellMar>
      </w:tblPr>
      <w:tblGrid>
        <w:gridCol w:w="1385"/>
        <w:gridCol w:w="1532"/>
        <w:gridCol w:w="1387"/>
        <w:gridCol w:w="1195"/>
        <w:gridCol w:w="1319"/>
        <w:gridCol w:w="1107"/>
        <w:gridCol w:w="931"/>
      </w:tblGrid>
      <w:tr w14:paraId="7F3A9F2C">
        <w:trPr>
          <w:tblHeader/>
        </w:trPr>
        <w:tc>
          <w:p w14:paraId="26E115F2">
            <w:pPr>
              <w:pStyle w:val="24"/>
            </w:pPr>
            <w:r>
              <w:rPr>
                <w:rFonts w:hint="eastAsia"/>
              </w:rPr>
              <w:t>方法</w:t>
            </w:r>
          </w:p>
        </w:tc>
        <w:tc>
          <w:p w14:paraId="7778568E">
            <w:pPr>
              <w:pStyle w:val="24"/>
            </w:pPr>
            <w:r>
              <w:rPr>
                <w:rFonts w:hint="eastAsia"/>
              </w:rPr>
              <w:t>典型输入特征</w:t>
            </w:r>
          </w:p>
        </w:tc>
        <w:tc>
          <w:p w14:paraId="5A8112E2">
            <w:pPr>
              <w:pStyle w:val="24"/>
            </w:pPr>
            <w:r>
              <w:rPr>
                <w:rFonts w:hint="eastAsia"/>
              </w:rPr>
              <w:t>主要输出</w:t>
            </w:r>
          </w:p>
        </w:tc>
        <w:tc>
          <w:p w14:paraId="1CAA6378">
            <w:pPr>
              <w:pStyle w:val="24"/>
            </w:pPr>
            <w:r>
              <w:rPr>
                <w:rFonts w:hint="eastAsia"/>
              </w:rPr>
              <w:t>优点</w:t>
            </w:r>
          </w:p>
        </w:tc>
        <w:tc>
          <w:p w14:paraId="2280D0F1">
            <w:pPr>
              <w:pStyle w:val="24"/>
            </w:pPr>
            <w:r>
              <w:rPr>
                <w:rFonts w:hint="eastAsia"/>
              </w:rPr>
              <w:t>局限</w:t>
            </w:r>
          </w:p>
        </w:tc>
        <w:tc>
          <w:p w14:paraId="6FF74D59">
            <w:pPr>
              <w:pStyle w:val="24"/>
            </w:pPr>
            <w:r>
              <w:rPr>
                <w:rFonts w:hint="eastAsia"/>
              </w:rPr>
              <w:t>对数据量/质量敏感性</w:t>
            </w:r>
          </w:p>
        </w:tc>
        <w:tc>
          <w:p w14:paraId="15A9C5EB">
            <w:pPr>
              <w:pStyle w:val="24"/>
            </w:pPr>
            <w:r>
              <w:rPr>
                <w:rFonts w:hint="eastAsia"/>
              </w:rPr>
              <w:t>建议角色</w:t>
            </w:r>
          </w:p>
        </w:tc>
      </w:tr>
      <w:tr w14:paraId="2CCACA78">
        <w:tc>
          <w:p w14:paraId="14EA04E2">
            <w:pPr>
              <w:pStyle w:val="24"/>
            </w:pPr>
            <w:r>
              <w:rPr>
                <w:rFonts w:hint="eastAsia"/>
              </w:rPr>
              <w:t>基于规则的经验概率模型</w:t>
            </w:r>
          </w:p>
        </w:tc>
        <w:tc>
          <w:p w14:paraId="3D600AE3">
            <w:pPr>
              <w:pStyle w:val="24"/>
            </w:pPr>
            <w:r>
              <w:rPr>
                <w:rFonts w:hint="eastAsia"/>
              </w:rPr>
              <w:t>位次差、历年最低位次、计划增减、波动度、章程硬约束</w:t>
            </w:r>
          </w:p>
        </w:tc>
        <w:tc>
          <w:p w14:paraId="686D361D">
            <w:pPr>
              <w:pStyle w:val="24"/>
            </w:pPr>
            <w:r>
              <w:rPr>
                <w:rFonts w:hint="eastAsia"/>
              </w:rPr>
              <w:t>录取概率、风险等级、梯度标签</w:t>
            </w:r>
          </w:p>
        </w:tc>
        <w:tc>
          <w:p w14:paraId="7F3AE4EB">
            <w:pPr>
              <w:pStyle w:val="24"/>
            </w:pPr>
            <w:r>
              <w:rPr>
                <w:rFonts w:hint="eastAsia"/>
              </w:rPr>
              <w:t>可解释性最强、部署最快、对稀疏数据友好</w:t>
            </w:r>
          </w:p>
        </w:tc>
        <w:tc>
          <w:p w14:paraId="5ADD6B66">
            <w:pPr>
              <w:pStyle w:val="24"/>
            </w:pPr>
            <w:r>
              <w:rPr>
                <w:rFonts w:hint="eastAsia"/>
              </w:rPr>
              <w:t>难捕捉复杂交互</w:t>
            </w:r>
          </w:p>
        </w:tc>
        <w:tc>
          <w:p w14:paraId="00770310">
            <w:pPr>
              <w:pStyle w:val="24"/>
            </w:pPr>
            <w:r>
              <w:rPr>
                <w:rFonts w:hint="eastAsia"/>
              </w:rPr>
              <w:t>对数据量敏感度低，对政策变动敏感</w:t>
            </w:r>
          </w:p>
        </w:tc>
        <w:tc>
          <w:p w14:paraId="4CEB8253">
            <w:pPr>
              <w:pStyle w:val="24"/>
            </w:pPr>
            <w:r>
              <w:rPr>
                <w:rFonts w:hint="eastAsia"/>
              </w:rPr>
              <w:t>必做基线与兜底</w:t>
            </w:r>
          </w:p>
        </w:tc>
      </w:tr>
      <w:tr w14:paraId="3C876F13">
        <w:tc>
          <w:p w14:paraId="5D63B446">
            <w:pPr>
              <w:pStyle w:val="24"/>
            </w:pPr>
            <w:r>
              <w:rPr>
                <w:rFonts w:hint="eastAsia"/>
              </w:rPr>
              <w:t>历史位次匹配</w:t>
            </w:r>
          </w:p>
        </w:tc>
        <w:tc>
          <w:p w14:paraId="5E85D462">
            <w:pPr>
              <w:pStyle w:val="24"/>
            </w:pPr>
            <w:r>
              <w:rPr>
                <w:rFonts w:hint="eastAsia"/>
              </w:rPr>
              <w:t>考生位次、专业最低位次、批次、选科、院校层次</w:t>
            </w:r>
          </w:p>
        </w:tc>
        <w:tc>
          <w:p w14:paraId="77349170">
            <w:pPr>
              <w:pStyle w:val="24"/>
            </w:pPr>
            <w:r>
              <w:rPr>
                <w:rFonts w:hint="eastAsia"/>
              </w:rPr>
              <w:t>相似样本命中率、候选池</w:t>
            </w:r>
          </w:p>
        </w:tc>
        <w:tc>
          <w:p w14:paraId="0544A112">
            <w:pPr>
              <w:pStyle w:val="24"/>
            </w:pPr>
            <w:r>
              <w:rPr>
                <w:rFonts w:hint="eastAsia"/>
              </w:rPr>
              <w:t>与考生认知一致，便于解释</w:t>
            </w:r>
          </w:p>
        </w:tc>
        <w:tc>
          <w:p w14:paraId="7B292E68">
            <w:pPr>
              <w:pStyle w:val="24"/>
            </w:pPr>
            <w:r>
              <w:rPr>
                <w:rFonts w:hint="eastAsia"/>
              </w:rPr>
              <w:t>忽略非线性与章程细节</w:t>
            </w:r>
          </w:p>
        </w:tc>
        <w:tc>
          <w:p w14:paraId="01BDB648">
            <w:pPr>
              <w:pStyle w:val="24"/>
            </w:pPr>
            <w:r>
              <w:rPr>
                <w:rFonts w:hint="eastAsia"/>
              </w:rPr>
              <w:t>中等</w:t>
            </w:r>
          </w:p>
        </w:tc>
        <w:tc>
          <w:p w14:paraId="57BCF04C">
            <w:pPr>
              <w:pStyle w:val="24"/>
            </w:pPr>
            <w:r>
              <w:rPr>
                <w:rFonts w:hint="eastAsia"/>
              </w:rPr>
              <w:t>候选召回与解释</w:t>
            </w:r>
          </w:p>
        </w:tc>
      </w:tr>
      <w:tr w14:paraId="7CDCF9D8">
        <w:tc>
          <w:p w14:paraId="27458CB1">
            <w:pPr>
              <w:pStyle w:val="24"/>
            </w:pPr>
            <w:r>
              <w:rPr>
                <w:rFonts w:hint="eastAsia"/>
              </w:rPr>
              <w:t>贝叶斯</w:t>
            </w:r>
            <w:r>
              <w:t xml:space="preserve"> / </w:t>
            </w:r>
            <w:r>
              <w:rPr>
                <w:rFonts w:hint="eastAsia"/>
              </w:rPr>
              <w:t>朴素贝叶斯</w:t>
            </w:r>
          </w:p>
        </w:tc>
        <w:tc>
          <w:p w14:paraId="65AB1496">
            <w:pPr>
              <w:pStyle w:val="24"/>
            </w:pPr>
            <w:r>
              <w:rPr>
                <w:rFonts w:hint="eastAsia"/>
              </w:rPr>
              <w:t>离散化位次带、学校类型、专业门类、地区、计划变化</w:t>
            </w:r>
          </w:p>
        </w:tc>
        <w:tc>
          <w:p w14:paraId="3D0517B4">
            <w:pPr>
              <w:pStyle w:val="24"/>
            </w:pPr>
            <w:r>
              <w:rPr>
                <w:rFonts w:hint="eastAsia"/>
              </w:rPr>
              <w:t>后验概率、不确定性区间</w:t>
            </w:r>
          </w:p>
        </w:tc>
        <w:tc>
          <w:p w14:paraId="66AA51E6">
            <w:pPr>
              <w:pStyle w:val="24"/>
            </w:pPr>
            <w:r>
              <w:rPr>
                <w:rFonts w:hint="eastAsia"/>
              </w:rPr>
              <w:t>冷启动友好，可自然引入先验</w:t>
            </w:r>
          </w:p>
        </w:tc>
        <w:tc>
          <w:p w14:paraId="5C6AB74A">
            <w:pPr>
              <w:pStyle w:val="24"/>
            </w:pPr>
            <w:r>
              <w:rPr>
                <w:rFonts w:hint="eastAsia"/>
              </w:rPr>
              <w:t>朴素独立假设偏强</w:t>
            </w:r>
          </w:p>
        </w:tc>
        <w:tc>
          <w:p w14:paraId="060969D8">
            <w:pPr>
              <w:pStyle w:val="24"/>
            </w:pPr>
            <w:r>
              <w:rPr>
                <w:rFonts w:hint="eastAsia"/>
              </w:rPr>
              <w:t>低到中</w:t>
            </w:r>
          </w:p>
        </w:tc>
        <w:tc>
          <w:p w14:paraId="77CDBA2F">
            <w:pPr>
              <w:pStyle w:val="24"/>
            </w:pPr>
            <w:r>
              <w:rPr>
                <w:rFonts w:hint="eastAsia"/>
              </w:rPr>
              <w:t>稀疏样本补强、先验层</w:t>
            </w:r>
          </w:p>
        </w:tc>
      </w:tr>
      <w:tr w14:paraId="648210E5">
        <w:tc>
          <w:p w14:paraId="72125BEE">
            <w:pPr>
              <w:pStyle w:val="24"/>
            </w:pPr>
            <w:r>
              <w:rPr>
                <w:rFonts w:hint="eastAsia"/>
              </w:rPr>
              <w:t>随机森林</w:t>
            </w:r>
          </w:p>
        </w:tc>
        <w:tc>
          <w:p w14:paraId="620EBE57">
            <w:pPr>
              <w:pStyle w:val="24"/>
            </w:pPr>
            <w:r>
              <w:rPr>
                <w:rFonts w:hint="eastAsia"/>
              </w:rPr>
              <w:t>结构化特征全量输入</w:t>
            </w:r>
          </w:p>
        </w:tc>
        <w:tc>
          <w:p w14:paraId="45BD796C">
            <w:pPr>
              <w:pStyle w:val="24"/>
            </w:pPr>
            <w:r>
              <w:rPr>
                <w:rFonts w:hint="eastAsia"/>
              </w:rPr>
              <w:t>分类概率、风险分层</w:t>
            </w:r>
          </w:p>
        </w:tc>
        <w:tc>
          <w:p w14:paraId="458BD753">
            <w:pPr>
              <w:pStyle w:val="24"/>
            </w:pPr>
            <w:r>
              <w:rPr>
                <w:rFonts w:hint="eastAsia"/>
              </w:rPr>
              <w:t>稳健、抗噪、较好解释</w:t>
            </w:r>
          </w:p>
        </w:tc>
        <w:tc>
          <w:p w14:paraId="430C8657">
            <w:pPr>
              <w:pStyle w:val="24"/>
            </w:pPr>
            <w:r>
              <w:rPr>
                <w:rFonts w:hint="eastAsia"/>
              </w:rPr>
              <w:t>概率常需后校准</w:t>
            </w:r>
          </w:p>
        </w:tc>
        <w:tc>
          <w:p w14:paraId="12E11D4F">
            <w:pPr>
              <w:pStyle w:val="24"/>
            </w:pPr>
            <w:r>
              <w:rPr>
                <w:rFonts w:hint="eastAsia"/>
              </w:rPr>
              <w:t>中等</w:t>
            </w:r>
          </w:p>
        </w:tc>
        <w:tc>
          <w:p w14:paraId="19242F2E">
            <w:pPr>
              <w:pStyle w:val="24"/>
            </w:pPr>
            <w:r>
              <w:rPr>
                <w:rFonts w:hint="eastAsia"/>
              </w:rPr>
              <w:t>候选比较强基线</w:t>
            </w:r>
          </w:p>
        </w:tc>
      </w:tr>
      <w:tr w14:paraId="67F7A230">
        <w:tc>
          <w:p w14:paraId="6748A3C5">
            <w:pPr>
              <w:pStyle w:val="24"/>
            </w:pPr>
            <w:r>
              <w:t>XGBoost</w:t>
            </w:r>
          </w:p>
        </w:tc>
        <w:tc>
          <w:p w14:paraId="20E578FB">
            <w:pPr>
              <w:pStyle w:val="24"/>
            </w:pPr>
            <w:r>
              <w:rPr>
                <w:rFonts w:hint="eastAsia"/>
              </w:rPr>
              <w:t>位次、等效分、招生计划、章程约束、热度、学校/专业编码</w:t>
            </w:r>
          </w:p>
        </w:tc>
        <w:tc>
          <w:p w14:paraId="57D8CE69">
            <w:pPr>
              <w:pStyle w:val="24"/>
            </w:pPr>
            <w:r>
              <w:rPr>
                <w:rFonts w:hint="eastAsia"/>
              </w:rPr>
              <w:t>录取概率、特征重要性</w:t>
            </w:r>
          </w:p>
        </w:tc>
        <w:tc>
          <w:p w14:paraId="6D1A9113">
            <w:pPr>
              <w:pStyle w:val="24"/>
            </w:pPr>
            <w:r>
              <w:rPr>
                <w:rFonts w:hint="eastAsia"/>
              </w:rPr>
              <w:t>表格数据强、能刻画非线性与交互</w:t>
            </w:r>
          </w:p>
        </w:tc>
        <w:tc>
          <w:p w14:paraId="1EFEA9FE">
            <w:pPr>
              <w:pStyle w:val="24"/>
            </w:pPr>
            <w:r>
              <w:rPr>
                <w:rFonts w:hint="eastAsia"/>
              </w:rPr>
              <w:t>易受泄漏与样本偏差影响，概率需校准</w:t>
            </w:r>
          </w:p>
        </w:tc>
        <w:tc>
          <w:p w14:paraId="75278359">
            <w:pPr>
              <w:pStyle w:val="24"/>
            </w:pPr>
            <w:r>
              <w:rPr>
                <w:rFonts w:hint="eastAsia"/>
              </w:rPr>
              <w:t>中到高</w:t>
            </w:r>
          </w:p>
        </w:tc>
        <w:tc>
          <w:p w14:paraId="6CF80921">
            <w:pPr>
              <w:pStyle w:val="24"/>
            </w:pPr>
            <w:r>
              <w:rPr>
                <w:rFonts w:hint="eastAsia"/>
              </w:rPr>
              <w:t>概率主模型</w:t>
            </w:r>
          </w:p>
        </w:tc>
      </w:tr>
      <w:tr w14:paraId="51FCA2B3">
        <w:tc>
          <w:p w14:paraId="481C4EDF">
            <w:pPr>
              <w:pStyle w:val="24"/>
            </w:pPr>
            <w:r>
              <w:rPr>
                <w:rFonts w:hint="eastAsia"/>
              </w:rPr>
              <w:t>神经网络</w:t>
            </w:r>
            <w:r>
              <w:t xml:space="preserve"> / </w:t>
            </w:r>
            <w:r>
              <w:rPr>
                <w:rFonts w:hint="eastAsia"/>
              </w:rPr>
              <w:t>深度表格模型</w:t>
            </w:r>
          </w:p>
        </w:tc>
        <w:tc>
          <w:p w14:paraId="0221BCBE">
            <w:pPr>
              <w:pStyle w:val="24"/>
            </w:pPr>
            <w:r>
              <w:rPr>
                <w:rFonts w:hint="eastAsia"/>
              </w:rPr>
              <w:t>密集数值特征、类别嵌入、用户行为日志</w:t>
            </w:r>
          </w:p>
        </w:tc>
        <w:tc>
          <w:p w14:paraId="4329F61B">
            <w:pPr>
              <w:pStyle w:val="24"/>
            </w:pPr>
            <w:r>
              <w:rPr>
                <w:rFonts w:hint="eastAsia"/>
              </w:rPr>
              <w:t>概率、嵌入、排序分数</w:t>
            </w:r>
          </w:p>
        </w:tc>
        <w:tc>
          <w:p w14:paraId="48985D5D">
            <w:pPr>
              <w:pStyle w:val="24"/>
            </w:pPr>
            <w:r>
              <w:rPr>
                <w:rFonts w:hint="eastAsia"/>
              </w:rPr>
              <w:t>能融合行为日志与复杂高维交互</w:t>
            </w:r>
          </w:p>
        </w:tc>
        <w:tc>
          <w:p w14:paraId="0DC56ED4">
            <w:pPr>
              <w:pStyle w:val="24"/>
            </w:pPr>
            <w:r>
              <w:rPr>
                <w:rFonts w:hint="eastAsia"/>
              </w:rPr>
              <w:t>贵州当前可比样本偏少，未必优于</w:t>
            </w:r>
            <w:r>
              <w:t xml:space="preserve"> GBDT</w:t>
            </w:r>
          </w:p>
        </w:tc>
        <w:tc>
          <w:p w14:paraId="138A390E">
            <w:pPr>
              <w:pStyle w:val="24"/>
            </w:pPr>
            <w:r>
              <w:rPr>
                <w:rFonts w:hint="eastAsia"/>
              </w:rPr>
              <w:t>高</w:t>
            </w:r>
          </w:p>
        </w:tc>
        <w:tc>
          <w:p w14:paraId="5649D8AA">
            <w:pPr>
              <w:pStyle w:val="24"/>
            </w:pPr>
            <w:r>
              <w:rPr>
                <w:rFonts w:hint="eastAsia"/>
              </w:rPr>
              <w:t>中长期增强项</w:t>
            </w:r>
          </w:p>
        </w:tc>
      </w:tr>
      <w:tr w14:paraId="6C2D5D3A">
        <w:tc>
          <w:p w14:paraId="71DDCFEA">
            <w:pPr>
              <w:pStyle w:val="24"/>
            </w:pPr>
            <w:r>
              <w:rPr>
                <w:rFonts w:hint="eastAsia"/>
              </w:rPr>
              <w:t>学习排序</w:t>
            </w:r>
          </w:p>
        </w:tc>
        <w:tc>
          <w:p w14:paraId="6D85D657">
            <w:pPr>
              <w:pStyle w:val="24"/>
            </w:pPr>
            <w:r>
              <w:rPr>
                <w:rFonts w:hint="eastAsia"/>
              </w:rPr>
              <w:t>候选对、列表上下文、点击/收藏/最终志愿回流</w:t>
            </w:r>
          </w:p>
        </w:tc>
        <w:tc>
          <w:p w14:paraId="0BB23653">
            <w:pPr>
              <w:pStyle w:val="24"/>
            </w:pPr>
            <w:r>
              <w:rPr>
                <w:rFonts w:hint="eastAsia"/>
              </w:rPr>
              <w:t>有序推荐列表、NDCG</w:t>
            </w:r>
            <w:r>
              <w:t xml:space="preserve"> </w:t>
            </w:r>
            <w:r>
              <w:rPr>
                <w:rFonts w:hint="eastAsia"/>
              </w:rPr>
              <w:t>优化分数</w:t>
            </w:r>
          </w:p>
        </w:tc>
        <w:tc>
          <w:p w14:paraId="5A0E5D8C">
            <w:pPr>
              <w:pStyle w:val="24"/>
            </w:pPr>
            <w:r>
              <w:rPr>
                <w:rFonts w:hint="eastAsia"/>
              </w:rPr>
              <w:t>直接优化“志愿顺序”</w:t>
            </w:r>
          </w:p>
        </w:tc>
        <w:tc>
          <w:p w14:paraId="26B1749C">
            <w:pPr>
              <w:pStyle w:val="24"/>
            </w:pPr>
            <w:r>
              <w:rPr>
                <w:rFonts w:hint="eastAsia"/>
              </w:rPr>
              <w:t>需要高质量相关性标签与去偏</w:t>
            </w:r>
          </w:p>
        </w:tc>
        <w:tc>
          <w:p w14:paraId="0BD4961F">
            <w:pPr>
              <w:pStyle w:val="24"/>
            </w:pPr>
            <w:r>
              <w:rPr>
                <w:rFonts w:hint="eastAsia"/>
              </w:rPr>
              <w:t>高</w:t>
            </w:r>
          </w:p>
        </w:tc>
        <w:tc>
          <w:p w14:paraId="4B7BF80F">
            <w:pPr>
              <w:pStyle w:val="24"/>
            </w:pPr>
            <w:r>
              <w:rPr>
                <w:rFonts w:hint="eastAsia"/>
              </w:rPr>
              <w:t>最终重排层</w:t>
            </w:r>
          </w:p>
        </w:tc>
      </w:tr>
      <w:tr w14:paraId="1AA8163E">
        <w:tc>
          <w:p w14:paraId="1F7FAB11">
            <w:pPr>
              <w:pStyle w:val="24"/>
            </w:pPr>
            <w:r>
              <w:rPr>
                <w:rFonts w:hint="eastAsia"/>
              </w:rPr>
              <w:t>混合推荐系统</w:t>
            </w:r>
          </w:p>
        </w:tc>
        <w:tc>
          <w:p w14:paraId="385B5DCF">
            <w:pPr>
              <w:pStyle w:val="24"/>
            </w:pPr>
            <w:r>
              <w:rPr>
                <w:rFonts w:hint="eastAsia"/>
              </w:rPr>
              <w:t>规则输出、多个概率模型、外部特征、用户偏好</w:t>
            </w:r>
          </w:p>
        </w:tc>
        <w:tc>
          <w:p w14:paraId="5F896CB8">
            <w:pPr>
              <w:pStyle w:val="24"/>
            </w:pPr>
            <w:r>
              <w:rPr>
                <w:rFonts w:hint="eastAsia"/>
              </w:rPr>
              <w:t>最终名单、多维解释</w:t>
            </w:r>
          </w:p>
        </w:tc>
        <w:tc>
          <w:p w14:paraId="1AFEF7C6">
            <w:pPr>
              <w:pStyle w:val="24"/>
            </w:pPr>
            <w:r>
              <w:rPr>
                <w:rFonts w:hint="eastAsia"/>
              </w:rPr>
              <w:t>最符合业务真实流程</w:t>
            </w:r>
          </w:p>
        </w:tc>
        <w:tc>
          <w:p w14:paraId="3A7E0CE6">
            <w:pPr>
              <w:pStyle w:val="24"/>
            </w:pPr>
            <w:r>
              <w:rPr>
                <w:rFonts w:hint="eastAsia"/>
              </w:rPr>
              <w:t>架构复杂、治理要求高</w:t>
            </w:r>
          </w:p>
        </w:tc>
        <w:tc>
          <w:p w14:paraId="5830D726">
            <w:pPr>
              <w:pStyle w:val="24"/>
            </w:pPr>
            <w:r>
              <w:rPr>
                <w:rFonts w:hint="eastAsia"/>
              </w:rPr>
              <w:t>中到高</w:t>
            </w:r>
          </w:p>
        </w:tc>
        <w:tc>
          <w:p w14:paraId="0326A030">
            <w:pPr>
              <w:pStyle w:val="24"/>
            </w:pPr>
            <w:r>
              <w:rPr>
                <w:rFonts w:hint="eastAsia"/>
              </w:rPr>
              <w:t>最终上线形态</w:t>
            </w:r>
          </w:p>
        </w:tc>
      </w:tr>
      <w:tr w14:paraId="24348DAB">
        <w:tc>
          <w:p w14:paraId="31EB8006">
            <w:pPr>
              <w:pStyle w:val="24"/>
            </w:pPr>
            <w:r>
              <w:rPr>
                <w:rFonts w:hint="eastAsia"/>
              </w:rPr>
              <w:t>蒙特卡洛模拟</w:t>
            </w:r>
          </w:p>
        </w:tc>
        <w:tc>
          <w:p w14:paraId="2FDAEFAF">
            <w:pPr>
              <w:pStyle w:val="24"/>
            </w:pPr>
            <w:r>
              <w:rPr>
                <w:rFonts w:hint="eastAsia"/>
              </w:rPr>
              <w:t>每个候选的</w:t>
            </w:r>
            <w:r>
              <w:t xml:space="preserve"> cutoff </w:t>
            </w:r>
            <w:r>
              <w:rPr>
                <w:rFonts w:hint="eastAsia"/>
              </w:rPr>
              <w:t>分布、投档顺序、批次规则</w:t>
            </w:r>
          </w:p>
        </w:tc>
        <w:tc>
          <w:p w14:paraId="773DD6C2">
            <w:pPr>
              <w:pStyle w:val="24"/>
            </w:pPr>
            <w:r>
              <w:rPr>
                <w:rFonts w:hint="eastAsia"/>
              </w:rPr>
              <w:t>整表至少一录概率、滑档概率、首命中位置</w:t>
            </w:r>
          </w:p>
        </w:tc>
        <w:tc>
          <w:p w14:paraId="46CE1236">
            <w:pPr>
              <w:pStyle w:val="24"/>
            </w:pPr>
            <w:r>
              <w:rPr>
                <w:rFonts w:hint="eastAsia"/>
              </w:rPr>
              <w:t>把“单条概率”变成“整表风险”</w:t>
            </w:r>
          </w:p>
        </w:tc>
        <w:tc>
          <w:p w14:paraId="5F066DC5">
            <w:pPr>
              <w:pStyle w:val="24"/>
            </w:pPr>
            <w:r>
              <w:rPr>
                <w:rFonts w:hint="eastAsia"/>
              </w:rPr>
              <w:t>依赖输入分布质量</w:t>
            </w:r>
          </w:p>
        </w:tc>
        <w:tc>
          <w:p w14:paraId="497C3DB0">
            <w:pPr>
              <w:pStyle w:val="24"/>
            </w:pPr>
            <w:r>
              <w:rPr>
                <w:rFonts w:hint="eastAsia"/>
              </w:rPr>
              <w:t>中等</w:t>
            </w:r>
          </w:p>
        </w:tc>
        <w:tc>
          <w:p w14:paraId="5A25E1A9">
            <w:pPr>
              <w:pStyle w:val="24"/>
            </w:pPr>
            <w:r>
              <w:rPr>
                <w:rFonts w:hint="eastAsia"/>
              </w:rPr>
              <w:t>列表级风险控制</w:t>
            </w:r>
          </w:p>
        </w:tc>
      </w:tr>
    </w:tbl>
    <w:p w14:paraId="792113BC">
      <w:pPr>
        <w:pStyle w:val="3"/>
      </w:pPr>
      <w:r>
        <w:rPr>
          <w:rFonts w:hint="eastAsia"/>
        </w:rPr>
        <w:t>表中关于树模型、深度表格模型、学习排序、朴素贝叶斯和概率校准的比较，分别可由经典随机森林、XGBoost、RankNet/LambdaMART、朴素贝叶斯与表格深度学习研究支持；其中“深度学习在表格任务上并无普遍优势”的结论，在当前贵州后改革数据尚薄的阶段尤其重要。</w:t>
      </w:r>
      <w:r>
        <w:fldChar w:fldCharType="begin"/>
      </w:r>
      <w:r>
        <w:instrText xml:space="preserve"> HYPERLINK "https://www.stat.berkeley.edu/~breiman/randomforest2001.pdf" \h </w:instrText>
      </w:r>
      <w:r>
        <w:fldChar w:fldCharType="separate"/>
      </w:r>
      <w:r>
        <w:rPr>
          <w:rStyle w:val="20"/>
        </w:rPr>
        <w:t>[21]</w:t>
      </w:r>
      <w:r>
        <w:rPr>
          <w:rStyle w:val="20"/>
        </w:rPr>
        <w:fldChar w:fldCharType="end"/>
      </w:r>
    </w:p>
    <w:p w14:paraId="6A410B08">
      <w:pPr>
        <w:pStyle w:val="3"/>
      </w:pPr>
      <w:r>
        <w:rPr>
          <w:rFonts w:hint="eastAsia"/>
        </w:rPr>
        <w:t>综合比较后，建议的</w:t>
      </w:r>
      <w:r>
        <w:rPr>
          <w:rFonts w:hint="eastAsia"/>
          <w:b/>
          <w:bCs/>
        </w:rPr>
        <w:t>上线架构</w:t>
      </w:r>
      <w:r>
        <w:rPr>
          <w:rFonts w:hint="eastAsia"/>
        </w:rPr>
        <w:t>如下：</w:t>
      </w:r>
    </w:p>
    <w:p w14:paraId="35AECF2E">
      <w:pPr>
        <w:pStyle w:val="3"/>
      </w:pPr>
      <w:r>
        <w:rPr>
          <w:rFonts w:hint="eastAsia"/>
        </w:rPr>
        <w:t>第一层是</w:t>
      </w:r>
      <w:r>
        <w:rPr>
          <w:rFonts w:hint="eastAsia"/>
          <w:b/>
          <w:bCs/>
        </w:rPr>
        <w:t>硬规则引擎</w:t>
      </w:r>
      <w:r>
        <w:rPr>
          <w:rFonts w:hint="eastAsia"/>
        </w:rPr>
        <w:t>。在任何模型打分之前，先用规则把不合法候选踢掉：选科不符、专项资格不符、体检不符、语种不符、单科不符、收费异常、批次不符、章程限制不符，全部前置处理。这样做的原因不是“模型弱”，而是因为这些条件本来就不是统计意义上的“偏好”，而是</w:t>
      </w:r>
      <w:r>
        <w:rPr>
          <w:rFonts w:hint="eastAsia"/>
          <w:b/>
          <w:bCs/>
        </w:rPr>
        <w:t>必须满足的录取约束</w:t>
      </w:r>
      <w:r>
        <w:t>。</w:t>
      </w:r>
      <w:r>
        <w:fldChar w:fldCharType="begin"/>
      </w:r>
      <w:r>
        <w:instrText xml:space="preserve"> HYPERLINK "https://gaokao.chsi.com.cn/gkxx/ksbd/202506/20250620/2293392218-4.html?utm_source=chatgpt.com" \h </w:instrText>
      </w:r>
      <w:r>
        <w:fldChar w:fldCharType="separate"/>
      </w:r>
      <w:r>
        <w:rPr>
          <w:rStyle w:val="20"/>
        </w:rPr>
        <w:t>[22]</w:t>
      </w:r>
      <w:r>
        <w:rPr>
          <w:rStyle w:val="20"/>
        </w:rPr>
        <w:fldChar w:fldCharType="end"/>
      </w:r>
    </w:p>
    <w:p w14:paraId="0A748A62">
      <w:pPr>
        <w:pStyle w:val="3"/>
      </w:pPr>
      <w:r>
        <w:rPr>
          <w:rFonts w:hint="eastAsia"/>
        </w:rPr>
        <w:t>第二层是</w:t>
      </w:r>
      <w:r>
        <w:rPr>
          <w:rFonts w:hint="eastAsia"/>
          <w:b/>
          <w:bCs/>
        </w:rPr>
        <w:t>概率融合层</w:t>
      </w:r>
      <w:r>
        <w:rPr>
          <w:rFonts w:hint="eastAsia"/>
        </w:rPr>
        <w:t>。这里不建议只用一个模型，而建议：</w:t>
      </w:r>
    </w:p>
    <w:p w14:paraId="4405B055">
      <w:pPr>
        <w:pStyle w:val="24"/>
        <w:numPr>
          <w:ilvl w:val="0"/>
          <w:numId w:val="1"/>
        </w:numPr>
      </w:pPr>
      <w:r>
        <w:rPr>
          <w:rFonts w:hint="eastAsia"/>
        </w:rPr>
        <w:t>用“位次—历史</w:t>
      </w:r>
      <w:r>
        <w:t xml:space="preserve"> </w:t>
      </w:r>
      <w:r>
        <w:rPr>
          <w:rFonts w:hint="eastAsia"/>
        </w:rPr>
        <w:t>cutoff”做经验概率基线；</w:t>
      </w:r>
    </w:p>
    <w:p w14:paraId="27DEB086">
      <w:pPr>
        <w:pStyle w:val="24"/>
        <w:numPr>
          <w:ilvl w:val="0"/>
          <w:numId w:val="1"/>
        </w:numPr>
      </w:pPr>
      <w:r>
        <w:rPr>
          <w:rFonts w:hint="eastAsia"/>
        </w:rPr>
        <w:t>用校准后的</w:t>
      </w:r>
      <w:r>
        <w:t xml:space="preserve"> XGBoost </w:t>
      </w:r>
      <w:r>
        <w:rPr>
          <w:rFonts w:hint="eastAsia"/>
        </w:rPr>
        <w:t>作为主模型；</w:t>
      </w:r>
    </w:p>
    <w:p w14:paraId="51E5C2CF">
      <w:pPr>
        <w:pStyle w:val="24"/>
        <w:numPr>
          <w:ilvl w:val="0"/>
          <w:numId w:val="1"/>
        </w:numPr>
      </w:pPr>
      <w:r>
        <w:rPr>
          <w:rFonts w:hint="eastAsia"/>
        </w:rPr>
        <w:t>用朴素贝叶斯或层级贝叶斯做稀疏样本补强；</w:t>
      </w:r>
    </w:p>
    <w:p w14:paraId="33A202EE">
      <w:pPr>
        <w:pStyle w:val="24"/>
        <w:numPr>
          <w:ilvl w:val="0"/>
          <w:numId w:val="1"/>
        </w:numPr>
      </w:pPr>
      <w:r>
        <w:rPr>
          <w:rFonts w:hint="eastAsia"/>
        </w:rPr>
        <w:t>最终做加权融合，再做一次概率校准。</w:t>
      </w:r>
    </w:p>
    <w:p w14:paraId="43C0B59F">
      <w:pPr>
        <w:pStyle w:val="23"/>
      </w:pPr>
      <w:r>
        <w:rPr>
          <w:rFonts w:hint="eastAsia"/>
        </w:rPr>
        <w:t>这样做的收益是：一方面保留规则基线的稳定性，另一方面利用树模型捕捉复杂交互，同时避免冷启动候选概率完全失真。概率校准是必须步骤，因为推荐系统真正需要的是“0.62</w:t>
      </w:r>
      <w:r>
        <w:t xml:space="preserve"> </w:t>
      </w:r>
      <w:r>
        <w:rPr>
          <w:rFonts w:hint="eastAsia"/>
        </w:rPr>
        <w:t>就大致意味着</w:t>
      </w:r>
      <w:r>
        <w:t xml:space="preserve"> 62% </w:t>
      </w:r>
      <w:r>
        <w:rPr>
          <w:rFonts w:hint="eastAsia"/>
        </w:rPr>
        <w:t>频率会发生”，而不是只要模型</w:t>
      </w:r>
      <w:r>
        <w:t xml:space="preserve"> AUC </w:t>
      </w:r>
      <w:r>
        <w:rPr>
          <w:rFonts w:hint="eastAsia"/>
        </w:rPr>
        <w:t>高。</w:t>
      </w:r>
      <w:r>
        <w:fldChar w:fldCharType="begin"/>
      </w:r>
      <w:r>
        <w:instrText xml:space="preserve"> HYPERLINK "https://www.htu.edu.cn/_upload/article/files/83/d4/efd1783d4ea8ab1025d225cdbd4f/0da5cf00-723f-4e15-87ef-612958ee7e1b.pdf" \h </w:instrText>
      </w:r>
      <w:r>
        <w:fldChar w:fldCharType="separate"/>
      </w:r>
      <w:r>
        <w:rPr>
          <w:rStyle w:val="20"/>
        </w:rPr>
        <w:t>[23]</w:t>
      </w:r>
      <w:r>
        <w:rPr>
          <w:rStyle w:val="20"/>
        </w:rPr>
        <w:fldChar w:fldCharType="end"/>
      </w:r>
    </w:p>
    <w:p w14:paraId="4CC57B9F">
      <w:pPr>
        <w:pStyle w:val="3"/>
      </w:pPr>
      <w:r>
        <w:rPr>
          <w:rFonts w:hint="eastAsia"/>
        </w:rPr>
        <w:t>第三层是</w:t>
      </w:r>
      <w:r>
        <w:rPr>
          <w:rFonts w:hint="eastAsia"/>
          <w:b/>
          <w:bCs/>
        </w:rPr>
        <w:t>排序与列表仿真层</w:t>
      </w:r>
      <w:r>
        <w:rPr>
          <w:rFonts w:hint="eastAsia"/>
        </w:rPr>
        <w:t>。学习排序不负责判断“能不能报”，而负责回答“把哪些志愿排在前面更合理”；蒙特卡洛仿真不负责单志愿概率，而负责回答“这张表整体是不是过于激进”。这两层加入后，系统才真正从“查询工具”变成“志愿表生成器”。</w:t>
      </w:r>
      <w:r>
        <w:fldChar w:fldCharType="begin"/>
      </w:r>
      <w:r>
        <w:instrText xml:space="preserve"> HYPERLINK "https://www.microsoft.com/en-us/research/wp-content/uploads/2016/02/MSR-TR-2010-82.pdf?utm_source=chatgpt.com" \h </w:instrText>
      </w:r>
      <w:r>
        <w:fldChar w:fldCharType="separate"/>
      </w:r>
      <w:r>
        <w:rPr>
          <w:rStyle w:val="20"/>
        </w:rPr>
        <w:t>[24]</w:t>
      </w:r>
      <w:r>
        <w:rPr>
          <w:rStyle w:val="20"/>
        </w:rPr>
        <w:fldChar w:fldCharType="end"/>
      </w:r>
    </w:p>
    <w:bookmarkEnd w:id="6"/>
    <w:p w14:paraId="0A106474">
      <w:pPr>
        <w:pStyle w:val="4"/>
      </w:pPr>
      <w:bookmarkStart w:id="7" w:name="梯度规则与伪代码"/>
      <w:r>
        <w:rPr>
          <w:rFonts w:hint="eastAsia"/>
        </w:rPr>
        <w:t>梯度规则与伪代码</w:t>
      </w:r>
    </w:p>
    <w:p w14:paraId="118DB198">
      <w:pPr>
        <w:pStyle w:val="23"/>
      </w:pPr>
      <w:r>
        <w:rPr>
          <w:rFonts w:hint="eastAsia"/>
        </w:rPr>
        <w:t>贵州场景下，梯度规则应当明确区分</w:t>
      </w:r>
      <w:r>
        <w:rPr>
          <w:rFonts w:hint="eastAsia"/>
          <w:b/>
          <w:bCs/>
        </w:rPr>
        <w:t>项目级概率</w:t>
      </w:r>
      <w:r>
        <w:rPr>
          <w:rFonts w:hint="eastAsia"/>
        </w:rPr>
        <w:t>与</w:t>
      </w:r>
      <w:r>
        <w:rPr>
          <w:rFonts w:hint="eastAsia"/>
          <w:b/>
          <w:bCs/>
        </w:rPr>
        <w:t>列表级风险</w:t>
      </w:r>
      <w:r>
        <w:rPr>
          <w:rFonts w:hint="eastAsia"/>
        </w:rPr>
        <w:t>。项目级概率用于把候选拆成“冲、稳、保、兜底”；列表级风险用于检验</w:t>
      </w:r>
      <w:r>
        <w:t xml:space="preserve"> 60 </w:t>
      </w:r>
      <w:r>
        <w:rPr>
          <w:rFonts w:hint="eastAsia"/>
        </w:rPr>
        <w:t>个志愿放在一起是否安全。这里建议把“兜底”从“保底”中单独拆出来，因为在“专业（类）+院校、且不设专业服从调剂”的模式下，真正的兜底位非常重要。</w:t>
      </w:r>
      <w:r>
        <w:fldChar w:fldCharType="begin"/>
      </w:r>
      <w:r>
        <w:instrText xml:space="preserve"> HYPERLINK "https://zsksy.guizhou.gov.cn/gzgkwbh/cjwt/202506/t20250623_88174576.html" \h </w:instrText>
      </w:r>
      <w:r>
        <w:fldChar w:fldCharType="separate"/>
      </w:r>
      <w:r>
        <w:rPr>
          <w:rStyle w:val="20"/>
        </w:rPr>
        <w:t>[25]</w:t>
      </w:r>
      <w:r>
        <w:rPr>
          <w:rStyle w:val="20"/>
        </w:rPr>
        <w:fldChar w:fldCharType="end"/>
      </w:r>
    </w:p>
    <w:tbl>
      <w:tblPr>
        <w:tblStyle w:val="41"/>
        <w:tblW w:w="0" w:type="auto"/>
        <w:tblInd w:w="0" w:type="dxa"/>
        <w:tblLayout w:type="autofit"/>
        <w:tblCellMar>
          <w:top w:w="0" w:type="dxa"/>
          <w:left w:w="108" w:type="dxa"/>
          <w:bottom w:w="0" w:type="dxa"/>
          <w:right w:w="108" w:type="dxa"/>
        </w:tblCellMar>
      </w:tblPr>
      <w:tblGrid>
        <w:gridCol w:w="613"/>
        <w:gridCol w:w="1839"/>
        <w:gridCol w:w="1472"/>
        <w:gridCol w:w="2031"/>
        <w:gridCol w:w="2901"/>
      </w:tblGrid>
      <w:tr w14:paraId="7B3BDDBE">
        <w:trPr>
          <w:tblHeader/>
        </w:trPr>
        <w:tc>
          <w:p w14:paraId="4D1778BC">
            <w:pPr>
              <w:pStyle w:val="24"/>
            </w:pPr>
            <w:r>
              <w:rPr>
                <w:rFonts w:hint="eastAsia"/>
              </w:rPr>
              <w:t>梯度</w:t>
            </w:r>
          </w:p>
        </w:tc>
        <w:tc>
          <w:p w14:paraId="1D165654">
            <w:pPr>
              <w:pStyle w:val="24"/>
            </w:pPr>
            <w:r>
              <w:rPr>
                <w:rFonts w:hint="eastAsia"/>
              </w:rPr>
              <w:t>建议录取概率区间</w:t>
            </w:r>
          </w:p>
        </w:tc>
        <w:tc>
          <w:p w14:paraId="303BA6E7">
            <w:pPr>
              <w:pStyle w:val="24"/>
              <w:jc w:val="right"/>
            </w:pPr>
            <w:r>
              <w:t xml:space="preserve">60 </w:t>
            </w:r>
            <w:r>
              <w:rPr>
                <w:rFonts w:hint="eastAsia"/>
              </w:rPr>
              <w:t>志愿默认数量</w:t>
            </w:r>
          </w:p>
        </w:tc>
        <w:tc>
          <w:p w14:paraId="72D581F8">
            <w:pPr>
              <w:pStyle w:val="24"/>
            </w:pPr>
            <w:r>
              <w:rPr>
                <w:rFonts w:hint="eastAsia"/>
              </w:rPr>
              <w:t>排序原则</w:t>
            </w:r>
          </w:p>
        </w:tc>
        <w:tc>
          <w:p w14:paraId="2749E5FB">
            <w:pPr>
              <w:pStyle w:val="24"/>
            </w:pPr>
            <w:r>
              <w:rPr>
                <w:rFonts w:hint="eastAsia"/>
              </w:rPr>
              <w:t>说明</w:t>
            </w:r>
          </w:p>
        </w:tc>
      </w:tr>
      <w:tr w14:paraId="287BB068">
        <w:tc>
          <w:p w14:paraId="5392A9A9">
            <w:pPr>
              <w:pStyle w:val="24"/>
            </w:pPr>
            <w:r>
              <w:rPr>
                <w:rFonts w:hint="eastAsia"/>
              </w:rPr>
              <w:t>冲</w:t>
            </w:r>
          </w:p>
        </w:tc>
        <w:tc>
          <w:p w14:paraId="51CF27E1">
            <w:pPr>
              <w:pStyle w:val="24"/>
            </w:pPr>
            <w:r>
              <w:t>0.20–0.45</w:t>
            </w:r>
          </w:p>
        </w:tc>
        <w:tc>
          <w:p w14:paraId="07D89AEA">
            <w:pPr>
              <w:pStyle w:val="24"/>
              <w:jc w:val="right"/>
            </w:pPr>
            <w:r>
              <w:t>9</w:t>
            </w:r>
          </w:p>
        </w:tc>
        <w:tc>
          <w:p w14:paraId="6E636B2B">
            <w:pPr>
              <w:pStyle w:val="24"/>
            </w:pPr>
            <w:r>
              <w:rPr>
                <w:rFonts w:hint="eastAsia"/>
              </w:rPr>
              <w:t>桶内按概率从低到高排</w:t>
            </w:r>
          </w:p>
        </w:tc>
        <w:tc>
          <w:p w14:paraId="64E36DCB">
            <w:pPr>
              <w:pStyle w:val="24"/>
            </w:pPr>
            <w:r>
              <w:rPr>
                <w:rFonts w:hint="eastAsia"/>
              </w:rPr>
              <w:t>保留机会价值，但不允许硬约束风险</w:t>
            </w:r>
          </w:p>
        </w:tc>
      </w:tr>
      <w:tr w14:paraId="0E1F3EF6">
        <w:tc>
          <w:p w14:paraId="767FE4E5">
            <w:pPr>
              <w:pStyle w:val="24"/>
            </w:pPr>
            <w:r>
              <w:rPr>
                <w:rFonts w:hint="eastAsia"/>
              </w:rPr>
              <w:t>稳</w:t>
            </w:r>
          </w:p>
        </w:tc>
        <w:tc>
          <w:p w14:paraId="333DCD11">
            <w:pPr>
              <w:pStyle w:val="24"/>
            </w:pPr>
            <w:r>
              <w:t>0.45–0.75</w:t>
            </w:r>
          </w:p>
        </w:tc>
        <w:tc>
          <w:p w14:paraId="31820823">
            <w:pPr>
              <w:pStyle w:val="24"/>
              <w:jc w:val="right"/>
            </w:pPr>
            <w:r>
              <w:t>27</w:t>
            </w:r>
          </w:p>
        </w:tc>
        <w:tc>
          <w:p w14:paraId="434C1BBA">
            <w:pPr>
              <w:pStyle w:val="24"/>
            </w:pPr>
            <w:r>
              <w:rPr>
                <w:rFonts w:hint="eastAsia"/>
              </w:rPr>
              <w:t>桶内按概率从低到高排</w:t>
            </w:r>
          </w:p>
        </w:tc>
        <w:tc>
          <w:p w14:paraId="7C768A3D">
            <w:pPr>
              <w:pStyle w:val="24"/>
            </w:pPr>
            <w:r>
              <w:rPr>
                <w:rFonts w:hint="eastAsia"/>
              </w:rPr>
              <w:t>主体配置区</w:t>
            </w:r>
          </w:p>
        </w:tc>
      </w:tr>
      <w:tr w14:paraId="3ACAB820">
        <w:tc>
          <w:p w14:paraId="54F41B05">
            <w:pPr>
              <w:pStyle w:val="24"/>
            </w:pPr>
            <w:r>
              <w:rPr>
                <w:rFonts w:hint="eastAsia"/>
              </w:rPr>
              <w:t>保</w:t>
            </w:r>
          </w:p>
        </w:tc>
        <w:tc>
          <w:p w14:paraId="34D4F269">
            <w:pPr>
              <w:pStyle w:val="24"/>
            </w:pPr>
            <w:r>
              <w:t>0.75–0.92</w:t>
            </w:r>
          </w:p>
        </w:tc>
        <w:tc>
          <w:p w14:paraId="39085F43">
            <w:pPr>
              <w:pStyle w:val="24"/>
              <w:jc w:val="right"/>
            </w:pPr>
            <w:r>
              <w:t>18</w:t>
            </w:r>
          </w:p>
        </w:tc>
        <w:tc>
          <w:p w14:paraId="58FCBCA7">
            <w:pPr>
              <w:pStyle w:val="24"/>
            </w:pPr>
            <w:r>
              <w:rPr>
                <w:rFonts w:hint="eastAsia"/>
              </w:rPr>
              <w:t>桶内按概率从低到高排</w:t>
            </w:r>
          </w:p>
        </w:tc>
        <w:tc>
          <w:p w14:paraId="5303D3DF">
            <w:pPr>
              <w:pStyle w:val="24"/>
            </w:pPr>
            <w:r>
              <w:rPr>
                <w:rFonts w:hint="eastAsia"/>
              </w:rPr>
              <w:t>防止本科/专科批次内落空</w:t>
            </w:r>
          </w:p>
        </w:tc>
      </w:tr>
      <w:tr w14:paraId="1CB9A6FD">
        <w:tc>
          <w:p w14:paraId="5553EE92">
            <w:pPr>
              <w:pStyle w:val="24"/>
            </w:pPr>
            <w:r>
              <w:rPr>
                <w:rFonts w:hint="eastAsia"/>
              </w:rPr>
              <w:t>兜底</w:t>
            </w:r>
          </w:p>
        </w:tc>
        <w:tc>
          <w:p w14:paraId="162308FC">
            <w:pPr>
              <w:pStyle w:val="24"/>
            </w:pPr>
            <w:r>
              <w:t xml:space="preserve">0.92 </w:t>
            </w:r>
            <w:r>
              <w:rPr>
                <w:rFonts w:hint="eastAsia"/>
              </w:rPr>
              <w:t>以上</w:t>
            </w:r>
          </w:p>
        </w:tc>
        <w:tc>
          <w:p w14:paraId="4CF425BE">
            <w:pPr>
              <w:pStyle w:val="24"/>
              <w:jc w:val="right"/>
            </w:pPr>
            <w:r>
              <w:t>6</w:t>
            </w:r>
          </w:p>
        </w:tc>
        <w:tc>
          <w:p w14:paraId="00CE0597">
            <w:pPr>
              <w:pStyle w:val="24"/>
            </w:pPr>
            <w:r>
              <w:rPr>
                <w:rFonts w:hint="eastAsia"/>
              </w:rPr>
              <w:t>桶内按稳定性从高到低排</w:t>
            </w:r>
          </w:p>
        </w:tc>
        <w:tc>
          <w:p w14:paraId="63738A3F">
            <w:pPr>
              <w:pStyle w:val="24"/>
            </w:pPr>
            <w:r>
              <w:rPr>
                <w:rFonts w:hint="eastAsia"/>
              </w:rPr>
              <w:t>用于整表安全封底</w:t>
            </w:r>
          </w:p>
        </w:tc>
      </w:tr>
    </w:tbl>
    <w:p w14:paraId="38755282">
      <w:pPr>
        <w:pStyle w:val="3"/>
      </w:pPr>
      <w:r>
        <w:rPr>
          <w:rFonts w:hint="eastAsia"/>
        </w:rPr>
        <w:t>表中区间不是政策阈值，而是</w:t>
      </w:r>
      <w:r>
        <w:rPr>
          <w:rFonts w:hint="eastAsia"/>
          <w:b/>
          <w:bCs/>
        </w:rPr>
        <w:t>工程建议阈值</w:t>
      </w:r>
      <w:r>
        <w:rPr>
          <w:rFonts w:hint="eastAsia"/>
        </w:rPr>
        <w:t>。若用户显式选择“求稳”，可把默认数量调整为</w:t>
      </w:r>
      <w:r>
        <w:t xml:space="preserve"> </w:t>
      </w:r>
      <w:r>
        <w:rPr>
          <w:rFonts w:hint="eastAsia"/>
        </w:rPr>
        <w:t>6/21/24/9；若选择“冲高”，可调为</w:t>
      </w:r>
      <w:r>
        <w:t xml:space="preserve"> </w:t>
      </w:r>
      <w:r>
        <w:rPr>
          <w:rFonts w:hint="eastAsia"/>
        </w:rPr>
        <w:t>15/24/15/6。若未提供偏好，则采用中性偏稳健的默认值即可。</w:t>
      </w:r>
    </w:p>
    <w:p w14:paraId="227C5ED0">
      <w:pPr>
        <w:pStyle w:val="3"/>
      </w:pPr>
      <w:r>
        <w:rPr>
          <w:rFonts w:hint="eastAsia"/>
        </w:rPr>
        <w:t>为了让跨年分数可比较，建议使用“位次等效分”而不是直接用原始分数。形式上，可以先通过一分一段表把历史分数映射成历史位次，再在目标年的一分一段表中找到对应位次的分数，得到“同位分”或“等效分”。贵州志愿研究中已有使用“同位分预测法”与梯度分层思想的做法，这与贵州官方公开的一分一段表、投档最低位次口径是兼容的。</w:t>
      </w:r>
      <w:r>
        <w:fldChar w:fldCharType="begin"/>
      </w:r>
      <w:r>
        <w:instrText xml:space="preserve"> HYPERLINK "https://www.htu.edu.cn/_upload/article/files/83/d4/efd1783d4ea8ab1025d225cdbd4f/0da5cf00-723f-4e15-87ef-612958ee7e1b.pdf" \h </w:instrText>
      </w:r>
      <w:r>
        <w:fldChar w:fldCharType="separate"/>
      </w:r>
      <w:r>
        <w:rPr>
          <w:rStyle w:val="20"/>
        </w:rPr>
        <w:t>[26]</w:t>
      </w:r>
      <w:r>
        <w:rPr>
          <w:rStyle w:val="20"/>
        </w:rPr>
        <w:fldChar w:fldCharType="end"/>
      </w:r>
    </w:p>
    <w:p w14:paraId="28ABD1CE">
      <w:pPr>
        <w:pStyle w:val="3"/>
      </w:pPr>
      <w:r>
        <w:rPr>
          <w:rFonts w:hint="eastAsia"/>
        </w:rPr>
        <w:t>一个可执行的项目级概率计算框架如下。这里把规则概率、XGBoost</w:t>
      </w:r>
      <w:r>
        <w:t xml:space="preserve"> </w:t>
      </w:r>
      <w:r>
        <w:rPr>
          <w:rFonts w:hint="eastAsia"/>
        </w:rPr>
        <w:t>概率和贝叶斯后验三者融合，再用波动度和计划变动做二次修正：</w:t>
      </w:r>
    </w:p>
    <w:p w14:paraId="313B7FFE">
      <w:pPr>
        <w:pStyle w:val="49"/>
      </w:pPr>
      <w:r>
        <w:rPr>
          <w:rStyle w:val="48"/>
        </w:rPr>
        <w:t xml:space="preserve"># </w:t>
      </w:r>
      <w:r>
        <w:rPr>
          <w:rStyle w:val="48"/>
          <w:rFonts w:hint="eastAsia"/>
        </w:rPr>
        <w:t>输入：candidate(分数、位次、选科、资格)、program(学校+专业)、year</w:t>
      </w:r>
      <w:r>
        <w:br w:type="textWrapping"/>
      </w:r>
      <w:r>
        <w:rPr>
          <w:rStyle w:val="48"/>
        </w:rPr>
        <w:t>def estimate_program_probability(candidate, program, year):</w:t>
      </w:r>
      <w:r>
        <w:br w:type="textWrapping"/>
      </w:r>
      <w:r>
        <w:rPr>
          <w:rStyle w:val="48"/>
        </w:rPr>
        <w:t xml:space="preserve">    if not pass_hard_rules(candidate, program, year):</w:t>
      </w:r>
      <w:r>
        <w:br w:type="textWrapping"/>
      </w:r>
      <w:r>
        <w:rPr>
          <w:rStyle w:val="48"/>
        </w:rPr>
        <w:t xml:space="preserve">        return 0.0</w:t>
      </w:r>
      <w:r>
        <w:br w:type="textWrapping"/>
      </w:r>
      <w:r>
        <w:br w:type="textWrapping"/>
      </w:r>
      <w:r>
        <w:rPr>
          <w:rStyle w:val="48"/>
        </w:rPr>
        <w:t xml:space="preserve">    # </w:t>
      </w:r>
      <w:r>
        <w:rPr>
          <w:rStyle w:val="48"/>
          <w:rFonts w:hint="eastAsia"/>
        </w:rPr>
        <w:t>经验规则概率：候选位次是否优于历史</w:t>
      </w:r>
      <w:r>
        <w:rPr>
          <w:rStyle w:val="48"/>
        </w:rPr>
        <w:t xml:space="preserve"> cutoff </w:t>
      </w:r>
      <w:r>
        <w:rPr>
          <w:rStyle w:val="48"/>
          <w:rFonts w:hint="eastAsia"/>
        </w:rPr>
        <w:t>位次</w:t>
      </w:r>
      <w:r>
        <w:br w:type="textWrapping"/>
      </w:r>
      <w:r>
        <w:rPr>
          <w:rStyle w:val="48"/>
        </w:rPr>
        <w:t xml:space="preserve">    hist = comparable_history(program, regime="3+1+2", exclude_collect=True)</w:t>
      </w:r>
      <w:r>
        <w:br w:type="textWrapping"/>
      </w:r>
      <w:r>
        <w:rPr>
          <w:rStyle w:val="48"/>
        </w:rPr>
        <w:t xml:space="preserve">    alpha, beta = 1.5, 1.5</w:t>
      </w:r>
      <w:r>
        <w:br w:type="textWrapping"/>
      </w:r>
      <w:r>
        <w:rPr>
          <w:rStyle w:val="48"/>
        </w:rPr>
        <w:t xml:space="preserve">    hits = sum(1 for y in hist if candidate.rank &lt;= y.min_admit_rank)</w:t>
      </w:r>
      <w:r>
        <w:br w:type="textWrapping"/>
      </w:r>
      <w:r>
        <w:rPr>
          <w:rStyle w:val="48"/>
        </w:rPr>
        <w:t xml:space="preserve">    p_rule = (hits + alpha) / (len(hist) + alpha + beta)</w:t>
      </w:r>
      <w:r>
        <w:br w:type="textWrapping"/>
      </w:r>
      <w:r>
        <w:br w:type="textWrapping"/>
      </w:r>
      <w:r>
        <w:rPr>
          <w:rStyle w:val="48"/>
        </w:rPr>
        <w:t xml:space="preserve">    # </w:t>
      </w:r>
      <w:r>
        <w:rPr>
          <w:rStyle w:val="48"/>
          <w:rFonts w:hint="eastAsia"/>
        </w:rPr>
        <w:t>主模型概率</w:t>
      </w:r>
      <w:r>
        <w:br w:type="textWrapping"/>
      </w:r>
      <w:r>
        <w:rPr>
          <w:rStyle w:val="48"/>
        </w:rPr>
        <w:t xml:space="preserve">    x = build_features(candidate, program, year)</w:t>
      </w:r>
      <w:r>
        <w:br w:type="textWrapping"/>
      </w:r>
      <w:r>
        <w:rPr>
          <w:rStyle w:val="48"/>
        </w:rPr>
        <w:t xml:space="preserve">    p_xgb = calibrated_xgb.predict_proba(x)</w:t>
      </w:r>
      <w:r>
        <w:br w:type="textWrapping"/>
      </w:r>
      <w:r>
        <w:br w:type="textWrapping"/>
      </w:r>
      <w:r>
        <w:rPr>
          <w:rStyle w:val="48"/>
        </w:rPr>
        <w:t xml:space="preserve">    # </w:t>
      </w:r>
      <w:r>
        <w:rPr>
          <w:rStyle w:val="48"/>
          <w:rFonts w:hint="eastAsia"/>
        </w:rPr>
        <w:t>稀疏样本补强</w:t>
      </w:r>
      <w:r>
        <w:br w:type="textWrapping"/>
      </w:r>
      <w:r>
        <w:rPr>
          <w:rStyle w:val="48"/>
        </w:rPr>
        <w:t xml:space="preserve">    z = build_discrete_features(candidate, program, year)</w:t>
      </w:r>
      <w:r>
        <w:br w:type="textWrapping"/>
      </w:r>
      <w:r>
        <w:rPr>
          <w:rStyle w:val="48"/>
        </w:rPr>
        <w:t xml:space="preserve">    p_nb = naive_bayes.predict_proba(z)</w:t>
      </w:r>
      <w:r>
        <w:br w:type="textWrapping"/>
      </w:r>
      <w:r>
        <w:br w:type="textWrapping"/>
      </w:r>
      <w:r>
        <w:rPr>
          <w:rStyle w:val="48"/>
        </w:rPr>
        <w:t xml:space="preserve">    # </w:t>
      </w:r>
      <w:r>
        <w:rPr>
          <w:rStyle w:val="48"/>
          <w:rFonts w:hint="eastAsia"/>
        </w:rPr>
        <w:t>融合</w:t>
      </w:r>
      <w:r>
        <w:br w:type="textWrapping"/>
      </w:r>
      <w:r>
        <w:rPr>
          <w:rStyle w:val="48"/>
        </w:rPr>
        <w:t xml:space="preserve">    p = 0.50 * p_xgb + 0.35 * p_rule + 0.15 * p_nb</w:t>
      </w:r>
      <w:r>
        <w:br w:type="textWrapping"/>
      </w:r>
      <w:r>
        <w:br w:type="textWrapping"/>
      </w:r>
      <w:r>
        <w:rPr>
          <w:rStyle w:val="48"/>
        </w:rPr>
        <w:t xml:space="preserve">    # </w:t>
      </w:r>
      <w:r>
        <w:rPr>
          <w:rStyle w:val="48"/>
          <w:rFonts w:hint="eastAsia"/>
        </w:rPr>
        <w:t>风险修正</w:t>
      </w:r>
      <w:r>
        <w:br w:type="textWrapping"/>
      </w:r>
      <w:r>
        <w:rPr>
          <w:rStyle w:val="48"/>
        </w:rPr>
        <w:t xml:space="preserve">    p -= 0.05 * max(0.0, program.cutoff_volatility_z)</w:t>
      </w:r>
      <w:r>
        <w:br w:type="textWrapping"/>
      </w:r>
      <w:r>
        <w:rPr>
          <w:rStyle w:val="48"/>
        </w:rPr>
        <w:t xml:space="preserve">    p += 0.03 * clip(program.plan_growth_yoy, 0.0, 0.15) / 0.15</w:t>
      </w:r>
      <w:r>
        <w:br w:type="textWrapping"/>
      </w:r>
      <w:r>
        <w:br w:type="textWrapping"/>
      </w:r>
      <w:r>
        <w:rPr>
          <w:rStyle w:val="48"/>
        </w:rPr>
        <w:t xml:space="preserve">    return clip(p, 0.01, 0.99)</w:t>
      </w:r>
    </w:p>
    <w:p w14:paraId="6F7EE1EE">
      <w:pPr>
        <w:pStyle w:val="23"/>
      </w:pPr>
      <w:r>
        <w:rPr>
          <w:rFonts w:hint="eastAsia"/>
        </w:rPr>
        <w:t>在生成整张志愿表时，应遵循下列规则。第一，先按批次隔离，不能把本科提前批、本科批、高职专科批混成一个列表；第二，平行志愿批次中</w:t>
      </w:r>
      <w:r>
        <w:rPr>
          <w:rFonts w:hint="eastAsia"/>
          <w:b/>
          <w:bCs/>
        </w:rPr>
        <w:t>不设置专业服从调剂</w:t>
      </w:r>
      <w:r>
        <w:rPr>
          <w:rFonts w:hint="eastAsia"/>
        </w:rPr>
        <w:t>，所以对每一个“专业+学校”都要单独估计风险；第三，若是院校顺序志愿批次，才允许出现“是否服从专业调剂”的额外状态变量；第四，加分政策只改变符合政策的有效成绩，不应一刀切改写所有候选的分数标签。</w:t>
      </w:r>
      <w:r>
        <w:fldChar w:fldCharType="begin"/>
      </w:r>
      <w:r>
        <w:instrText xml:space="preserve"> HYPERLINK "https://zsksy.guizhou.gov.cn/gzgkwbh/cjwt/202506/t20250625_88190174.html" \h </w:instrText>
      </w:r>
      <w:r>
        <w:fldChar w:fldCharType="separate"/>
      </w:r>
      <w:r>
        <w:rPr>
          <w:rStyle w:val="20"/>
        </w:rPr>
        <w:t>[27]</w:t>
      </w:r>
      <w:r>
        <w:rPr>
          <w:rStyle w:val="20"/>
        </w:rPr>
        <w:fldChar w:fldCharType="end"/>
      </w:r>
    </w:p>
    <w:p w14:paraId="5C5493F7">
      <w:pPr>
        <w:pStyle w:val="49"/>
      </w:pPr>
      <w:r>
        <w:rPr>
          <w:rStyle w:val="48"/>
        </w:rPr>
        <w:t>def build_volunteer_list(candidate, batch, risk_profile="neutral"):</w:t>
      </w:r>
      <w:r>
        <w:br w:type="textWrapping"/>
      </w:r>
      <w:r>
        <w:rPr>
          <w:rStyle w:val="48"/>
        </w:rPr>
        <w:t xml:space="preserve">    pool = programs_of(batch)</w:t>
      </w:r>
      <w:r>
        <w:br w:type="textWrapping"/>
      </w:r>
      <w:r>
        <w:br w:type="textWrapping"/>
      </w:r>
      <w:r>
        <w:rPr>
          <w:rStyle w:val="48"/>
        </w:rPr>
        <w:t xml:space="preserve">    # 1) </w:t>
      </w:r>
      <w:r>
        <w:rPr>
          <w:rStyle w:val="48"/>
          <w:rFonts w:hint="eastAsia"/>
        </w:rPr>
        <w:t>规则过滤</w:t>
      </w:r>
      <w:r>
        <w:br w:type="textWrapping"/>
      </w:r>
      <w:r>
        <w:rPr>
          <w:rStyle w:val="48"/>
        </w:rPr>
        <w:t xml:space="preserve">    pool = [p for p in pool if pass_hard_rules(candidate, p, year=current_year)]</w:t>
      </w:r>
      <w:r>
        <w:br w:type="textWrapping"/>
      </w:r>
      <w:r>
        <w:br w:type="textWrapping"/>
      </w:r>
      <w:r>
        <w:rPr>
          <w:rStyle w:val="48"/>
        </w:rPr>
        <w:t xml:space="preserve">    # 2) </w:t>
      </w:r>
      <w:r>
        <w:rPr>
          <w:rStyle w:val="48"/>
          <w:rFonts w:hint="eastAsia"/>
        </w:rPr>
        <w:t>项目级概率</w:t>
      </w:r>
      <w:r>
        <w:br w:type="textWrapping"/>
      </w:r>
      <w:r>
        <w:rPr>
          <w:rStyle w:val="48"/>
        </w:rPr>
        <w:t xml:space="preserve">    for p in pool:</w:t>
      </w:r>
      <w:r>
        <w:br w:type="textWrapping"/>
      </w:r>
      <w:r>
        <w:rPr>
          <w:rStyle w:val="48"/>
        </w:rPr>
        <w:t xml:space="preserve">        p.prob = estimate_program_probability(candidate, p, current_year)</w:t>
      </w:r>
      <w:r>
        <w:br w:type="textWrapping"/>
      </w:r>
      <w:r>
        <w:rPr>
          <w:rStyle w:val="48"/>
        </w:rPr>
        <w:t xml:space="preserve">        p.bucket = assign_bucket(p.prob, risk_profile)</w:t>
      </w:r>
      <w:r>
        <w:br w:type="textWrapping"/>
      </w:r>
      <w:r>
        <w:br w:type="textWrapping"/>
      </w:r>
      <w:r>
        <w:rPr>
          <w:rStyle w:val="48"/>
        </w:rPr>
        <w:t xml:space="preserve">    # 3) </w:t>
      </w:r>
      <w:r>
        <w:rPr>
          <w:rStyle w:val="48"/>
          <w:rFonts w:hint="eastAsia"/>
        </w:rPr>
        <w:t>无偏好默认排序</w:t>
      </w:r>
      <w:r>
        <w:br w:type="textWrapping"/>
      </w:r>
      <w:r>
        <w:rPr>
          <w:rStyle w:val="48"/>
        </w:rPr>
        <w:t xml:space="preserve">    # </w:t>
      </w:r>
      <w:r>
        <w:rPr>
          <w:rStyle w:val="48"/>
          <w:rFonts w:hint="eastAsia"/>
        </w:rPr>
        <w:t>无显式偏好时，不用就业率/地域去替考生做价值判断；</w:t>
      </w:r>
      <w:r>
        <w:br w:type="textWrapping"/>
      </w:r>
      <w:r>
        <w:rPr>
          <w:rStyle w:val="48"/>
        </w:rPr>
        <w:t xml:space="preserve">    # </w:t>
      </w:r>
      <w:r>
        <w:rPr>
          <w:rStyle w:val="48"/>
          <w:rFonts w:hint="eastAsia"/>
        </w:rPr>
        <w:t>平行志愿桶内按“更接近上限、更有机会价值”的项目排前</w:t>
      </w:r>
      <w:r>
        <w:br w:type="textWrapping"/>
      </w:r>
      <w:r>
        <w:rPr>
          <w:rStyle w:val="48"/>
        </w:rPr>
        <w:t xml:space="preserve">    ranked = rerank_with_diversity(</w:t>
      </w:r>
      <w:r>
        <w:br w:type="textWrapping"/>
      </w:r>
      <w:r>
        <w:rPr>
          <w:rStyle w:val="48"/>
        </w:rPr>
        <w:t xml:space="preserve">        pool,</w:t>
      </w:r>
      <w:r>
        <w:br w:type="textWrapping"/>
      </w:r>
      <w:r>
        <w:rPr>
          <w:rStyle w:val="48"/>
        </w:rPr>
        <w:t xml:space="preserve">        primary=["bucket", "prob_asc_within_bucket"],</w:t>
      </w:r>
      <w:r>
        <w:br w:type="textWrapping"/>
      </w:r>
      <w:r>
        <w:rPr>
          <w:rStyle w:val="48"/>
        </w:rPr>
        <w:t xml:space="preserve">        constraints={"max_same_school": 2, "max_same_major_class": 6}</w:t>
      </w:r>
      <w:r>
        <w:br w:type="textWrapping"/>
      </w:r>
      <w:r>
        <w:rPr>
          <w:rStyle w:val="48"/>
        </w:rPr>
        <w:t xml:space="preserve">    )</w:t>
      </w:r>
      <w:r>
        <w:br w:type="textWrapping"/>
      </w:r>
      <w:r>
        <w:br w:type="textWrapping"/>
      </w:r>
      <w:r>
        <w:rPr>
          <w:rStyle w:val="48"/>
        </w:rPr>
        <w:t xml:space="preserve">    # 4) </w:t>
      </w:r>
      <w:r>
        <w:rPr>
          <w:rStyle w:val="48"/>
          <w:rFonts w:hint="eastAsia"/>
        </w:rPr>
        <w:t>固定梯度配额</w:t>
      </w:r>
      <w:r>
        <w:br w:type="textWrapping"/>
      </w:r>
      <w:r>
        <w:rPr>
          <w:rStyle w:val="48"/>
        </w:rPr>
        <w:t xml:space="preserve">    counts = </w:t>
      </w:r>
      <w:r>
        <w:rPr>
          <w:rStyle w:val="48"/>
          <w:rFonts w:hint="eastAsia"/>
        </w:rPr>
        <w:t>{"冲":</w:t>
      </w:r>
      <w:r>
        <w:rPr>
          <w:rStyle w:val="48"/>
        </w:rPr>
        <w:t xml:space="preserve"> 9, </w:t>
      </w:r>
      <w:r>
        <w:rPr>
          <w:rStyle w:val="48"/>
          <w:rFonts w:hint="eastAsia"/>
        </w:rPr>
        <w:t>"稳":</w:t>
      </w:r>
      <w:r>
        <w:rPr>
          <w:rStyle w:val="48"/>
        </w:rPr>
        <w:t xml:space="preserve"> 27, </w:t>
      </w:r>
      <w:r>
        <w:rPr>
          <w:rStyle w:val="48"/>
          <w:rFonts w:hint="eastAsia"/>
        </w:rPr>
        <w:t>"保":</w:t>
      </w:r>
      <w:r>
        <w:rPr>
          <w:rStyle w:val="48"/>
        </w:rPr>
        <w:t xml:space="preserve"> 18, </w:t>
      </w:r>
      <w:r>
        <w:rPr>
          <w:rStyle w:val="48"/>
          <w:rFonts w:hint="eastAsia"/>
        </w:rPr>
        <w:t>"兜底":</w:t>
      </w:r>
      <w:r>
        <w:rPr>
          <w:rStyle w:val="48"/>
        </w:rPr>
        <w:t xml:space="preserve"> 6}</w:t>
      </w:r>
      <w:r>
        <w:br w:type="textWrapping"/>
      </w:r>
      <w:r>
        <w:rPr>
          <w:rStyle w:val="48"/>
        </w:rPr>
        <w:t xml:space="preserve">    lst = take_by_bucket(ranked, counts)</w:t>
      </w:r>
      <w:r>
        <w:br w:type="textWrapping"/>
      </w:r>
      <w:r>
        <w:br w:type="textWrapping"/>
      </w:r>
      <w:r>
        <w:rPr>
          <w:rStyle w:val="48"/>
        </w:rPr>
        <w:t xml:space="preserve">    # 5) </w:t>
      </w:r>
      <w:r>
        <w:rPr>
          <w:rStyle w:val="48"/>
          <w:rFonts w:hint="eastAsia"/>
        </w:rPr>
        <w:t>列表级蒙特卡洛校验</w:t>
      </w:r>
      <w:r>
        <w:br w:type="textWrapping"/>
      </w:r>
      <w:r>
        <w:rPr>
          <w:rStyle w:val="48"/>
        </w:rPr>
        <w:t xml:space="preserve">    admit_prob = portfolio_simulation(candidate, lst, n=10000)</w:t>
      </w:r>
      <w:r>
        <w:br w:type="textWrapping"/>
      </w:r>
      <w:r>
        <w:rPr>
          <w:rStyle w:val="48"/>
        </w:rPr>
        <w:t xml:space="preserve">    if admit_prob &lt; 0.98:</w:t>
      </w:r>
      <w:r>
        <w:br w:type="textWrapping"/>
      </w:r>
      <w:r>
        <w:rPr>
          <w:rStyle w:val="48"/>
        </w:rPr>
        <w:t xml:space="preserve">        lst = move_more_items_to_safe_buckets(lst, target=0.98)</w:t>
      </w:r>
      <w:r>
        <w:br w:type="textWrapping"/>
      </w:r>
      <w:r>
        <w:br w:type="textWrapping"/>
      </w:r>
      <w:r>
        <w:rPr>
          <w:rStyle w:val="48"/>
        </w:rPr>
        <w:t xml:space="preserve">    return lst</w:t>
      </w:r>
    </w:p>
    <w:p w14:paraId="6FFFBE66">
      <w:pPr>
        <w:pStyle w:val="23"/>
      </w:pPr>
      <w:r>
        <w:rPr>
          <w:rFonts w:hint="eastAsia"/>
        </w:rPr>
        <w:t>对平行志愿的</w:t>
      </w:r>
      <w:r>
        <w:rPr>
          <w:rFonts w:hint="eastAsia"/>
          <w:b/>
          <w:bCs/>
        </w:rPr>
        <w:t>顺序摆放</w:t>
      </w:r>
      <w:r>
        <w:rPr>
          <w:rFonts w:hint="eastAsia"/>
        </w:rPr>
        <w:t>，若用户无具体偏好，建议统一用“</w:t>
      </w:r>
      <w:r>
        <w:rPr>
          <w:rFonts w:hint="eastAsia"/>
          <w:b/>
          <w:bCs/>
        </w:rPr>
        <w:t>先冲后稳后保后兜底，且桶内由低概率向高概率排列</w:t>
      </w:r>
      <w:r>
        <w:rPr>
          <w:rFonts w:hint="eastAsia"/>
        </w:rPr>
        <w:t>”的方式。逻辑很简单：越靠前的志愿代表越高的机会价值；若把高概率保底项放在过前位置，会过早“锁定”而损失更高层次机会。只有在用户明确给出学校、专业、城市等偏好后，系统才应在同一梯度桶内优先按“偏好效用”而不是“概率高低”排序。这个策略在无偏好前提下最符合“不要替用户做价值判断”的设计原则。</w:t>
      </w:r>
      <w:r>
        <w:fldChar w:fldCharType="begin"/>
      </w:r>
      <w:r>
        <w:instrText xml:space="preserve"> HYPERLINK "https://zsksy.guizhou.gov.cn/gzgkwbh/cjwt/202506/t20250627_88201682.html?utm_source=chatgpt.com" \h </w:instrText>
      </w:r>
      <w:r>
        <w:fldChar w:fldCharType="separate"/>
      </w:r>
      <w:r>
        <w:rPr>
          <w:rStyle w:val="20"/>
        </w:rPr>
        <w:t>[28]</w:t>
      </w:r>
      <w:r>
        <w:rPr>
          <w:rStyle w:val="20"/>
        </w:rPr>
        <w:fldChar w:fldCharType="end"/>
      </w:r>
    </w:p>
    <w:bookmarkEnd w:id="7"/>
    <w:p w14:paraId="23A87CE0">
      <w:pPr>
        <w:pStyle w:val="4"/>
      </w:pPr>
      <w:bookmarkStart w:id="8" w:name="特征工程与评估验证"/>
      <w:r>
        <w:rPr>
          <w:rFonts w:hint="eastAsia"/>
        </w:rPr>
        <w:t>特征工程与评估验证</w:t>
      </w:r>
    </w:p>
    <w:p w14:paraId="40D43D6C">
      <w:pPr>
        <w:pStyle w:val="23"/>
      </w:pPr>
      <w:r>
        <w:rPr>
          <w:rFonts w:hint="eastAsia"/>
        </w:rPr>
        <w:t>特征工程上，首先必须把数据按</w:t>
      </w:r>
      <w:r>
        <w:rPr>
          <w:rFonts w:hint="eastAsia"/>
          <w:b/>
          <w:bCs/>
        </w:rPr>
        <w:t>制度分段</w:t>
      </w:r>
      <w:r>
        <w:rPr>
          <w:rFonts w:hint="eastAsia"/>
        </w:rPr>
        <w:t>处理。贵州</w:t>
      </w:r>
      <w:r>
        <w:t xml:space="preserve"> 2024 </w:t>
      </w:r>
      <w:r>
        <w:rPr>
          <w:rFonts w:hint="eastAsia"/>
        </w:rPr>
        <w:t>年起进入新高考“3+1+2”与“专业（类）+院校”体系，因此</w:t>
      </w:r>
      <w:r>
        <w:t xml:space="preserve"> 2024 </w:t>
      </w:r>
      <w:r>
        <w:rPr>
          <w:rFonts w:hint="eastAsia"/>
        </w:rPr>
        <w:t>年之前的数据不能与</w:t>
      </w:r>
      <w:r>
        <w:t xml:space="preserve"> 2024—2025 </w:t>
      </w:r>
      <w:r>
        <w:rPr>
          <w:rFonts w:hint="eastAsia"/>
        </w:rPr>
        <w:t>年数据在专业粒度上直接混训。更合理的做法是：2024</w:t>
      </w:r>
      <w:r>
        <w:t xml:space="preserve"> </w:t>
      </w:r>
      <w:r>
        <w:rPr>
          <w:rFonts w:hint="eastAsia"/>
        </w:rPr>
        <w:t>年以前的数据仅作为学校层级、专业门类层级或长期热度先验使用；2024—2025</w:t>
      </w:r>
      <w:r>
        <w:t xml:space="preserve"> </w:t>
      </w:r>
      <w:r>
        <w:rPr>
          <w:rFonts w:hint="eastAsia"/>
        </w:rPr>
        <w:t>年数据才作为当前制度下的直接监督样本。这个切分是由制度变化本身决定的，不是单纯的数据清洗偏好。</w:t>
      </w:r>
      <w:r>
        <w:fldChar w:fldCharType="begin"/>
      </w:r>
      <w:r>
        <w:instrText xml:space="preserve"> HYPERLINK "https://zsksy.guizhou.gov.cn/zcfg/202309/t20230918_82420329.html?utm_source=chatgpt.com" \h </w:instrText>
      </w:r>
      <w:r>
        <w:fldChar w:fldCharType="separate"/>
      </w:r>
      <w:r>
        <w:rPr>
          <w:rStyle w:val="20"/>
        </w:rPr>
        <w:t>[29]</w:t>
      </w:r>
      <w:r>
        <w:rPr>
          <w:rStyle w:val="20"/>
        </w:rPr>
        <w:fldChar w:fldCharType="end"/>
      </w:r>
    </w:p>
    <w:p w14:paraId="3B4D95D2">
      <w:pPr>
        <w:pStyle w:val="3"/>
      </w:pPr>
      <w:r>
        <w:rPr>
          <w:rFonts w:hint="eastAsia"/>
        </w:rPr>
        <w:t>分数与位次处理方面，建议把“原始分数”降级为辅助特征，把“位次”“位次百分位”“等效分”“位次差”“位次波动度”升级为核心特征。原因是高考试卷难度每年变化，原始分横向可比性弱；而一分一段表与最低投档位次使“相对位置”更稳定。围绕这一点，建议至少构造以下特征族：</w:t>
      </w:r>
      <w:r>
        <w:rPr>
          <w:rStyle w:val="48"/>
        </w:rPr>
        <w:t>rank_margin</w:t>
      </w:r>
      <w:r>
        <w:rPr>
          <w:rFonts w:hint="eastAsia"/>
        </w:rPr>
        <w:t>（考生位次与专业最低位次之差）、</w:t>
      </w:r>
      <w:r>
        <w:rPr>
          <w:rStyle w:val="48"/>
        </w:rPr>
        <w:t>rank_margin_pct</w:t>
      </w:r>
      <w:r>
        <w:rPr>
          <w:rFonts w:hint="eastAsia"/>
        </w:rPr>
        <w:t>（相对差值）、</w:t>
      </w:r>
      <w:r>
        <w:rPr>
          <w:rStyle w:val="48"/>
        </w:rPr>
        <w:t>school_cutoff_volatility</w:t>
      </w:r>
      <w:r>
        <w:rPr>
          <w:rFonts w:hint="eastAsia"/>
        </w:rPr>
        <w:t>（近年</w:t>
      </w:r>
      <w:r>
        <w:t xml:space="preserve"> cutoff </w:t>
      </w:r>
      <w:r>
        <w:rPr>
          <w:rFonts w:hint="eastAsia"/>
        </w:rPr>
        <w:t>波动）、</w:t>
      </w:r>
      <w:r>
        <w:rPr>
          <w:rStyle w:val="48"/>
        </w:rPr>
        <w:t>plan_growth_yoy</w:t>
      </w:r>
      <w:r>
        <w:rPr>
          <w:rFonts w:hint="eastAsia"/>
        </w:rPr>
        <w:t>（计划同比）、</w:t>
      </w:r>
      <w:r>
        <w:rPr>
          <w:rStyle w:val="48"/>
        </w:rPr>
        <w:t>major_heat</w:t>
      </w:r>
      <w:r>
        <w:rPr>
          <w:rFonts w:hint="eastAsia"/>
        </w:rPr>
        <w:t>（近年</w:t>
      </w:r>
      <w:r>
        <w:t xml:space="preserve"> cutoff </w:t>
      </w:r>
      <w:r>
        <w:rPr>
          <w:rFonts w:hint="eastAsia"/>
        </w:rPr>
        <w:t>上移/下移趋势）、</w:t>
      </w:r>
      <w:r>
        <w:rPr>
          <w:rStyle w:val="48"/>
        </w:rPr>
        <w:t>chapter_risk_flags</w:t>
      </w:r>
      <w:r>
        <w:rPr>
          <w:rFonts w:hint="eastAsia"/>
        </w:rPr>
        <w:t>（章程中的单科/体检/语种/性别/年龄等硬约束标记）、</w:t>
      </w:r>
      <w:r>
        <w:rPr>
          <w:rStyle w:val="48"/>
        </w:rPr>
        <w:t>collect_flag</w:t>
      </w:r>
      <w:r>
        <w:rPr>
          <w:rFonts w:hint="eastAsia"/>
        </w:rPr>
        <w:t>（是否征集志愿）、</w:t>
      </w:r>
      <w:r>
        <w:rPr>
          <w:rStyle w:val="48"/>
        </w:rPr>
        <w:t>tuition_band</w:t>
      </w:r>
      <w:r>
        <w:t>、</w:t>
      </w:r>
      <w:r>
        <w:rPr>
          <w:rStyle w:val="48"/>
        </w:rPr>
        <w:t>school_type</w:t>
      </w:r>
      <w:r>
        <w:t>、</w:t>
      </w:r>
      <w:r>
        <w:rPr>
          <w:rStyle w:val="48"/>
        </w:rPr>
        <w:t>major_class</w:t>
      </w:r>
      <w:r>
        <w:t>。</w:t>
      </w:r>
      <w:r>
        <w:fldChar w:fldCharType="begin"/>
      </w:r>
      <w:r>
        <w:instrText xml:space="preserve"> HYPERLINK "https://zsksy.guizhou.gov.cn/ygpt/tdqk/202507/P020250723361496543916.pdf?utm_source=chatgpt.com" \h </w:instrText>
      </w:r>
      <w:r>
        <w:fldChar w:fldCharType="separate"/>
      </w:r>
      <w:r>
        <w:rPr>
          <w:rStyle w:val="20"/>
        </w:rPr>
        <w:t>[30]</w:t>
      </w:r>
      <w:r>
        <w:rPr>
          <w:rStyle w:val="20"/>
        </w:rPr>
        <w:fldChar w:fldCharType="end"/>
      </w:r>
    </w:p>
    <w:p w14:paraId="79849EC4">
      <w:pPr>
        <w:pStyle w:val="3"/>
      </w:pPr>
      <w:r>
        <w:rPr>
          <w:rFonts w:hint="eastAsia"/>
        </w:rPr>
        <w:t>缺失与噪声处理上，建议遵循以下原则。若官方目录字段缺失，以目录和章程回填；若专业代码变化，由“学校代码</w:t>
      </w:r>
      <w:r>
        <w:t xml:space="preserve"> + </w:t>
      </w:r>
      <w:r>
        <w:rPr>
          <w:rFonts w:hint="eastAsia"/>
        </w:rPr>
        <w:t>专业门类</w:t>
      </w:r>
      <w:r>
        <w:t xml:space="preserve"> + </w:t>
      </w:r>
      <w:r>
        <w:rPr>
          <w:rFonts w:hint="eastAsia"/>
        </w:rPr>
        <w:t>专业名称近似匹配</w:t>
      </w:r>
      <w:r>
        <w:t xml:space="preserve"> + </w:t>
      </w:r>
      <w:r>
        <w:rPr>
          <w:rFonts w:hint="eastAsia"/>
        </w:rPr>
        <w:t>人工审核白名单”共同映射；若新专业无可比历史，则退化到“学校层</w:t>
      </w:r>
      <w:r>
        <w:t xml:space="preserve"> + </w:t>
      </w:r>
      <w:r>
        <w:rPr>
          <w:rFonts w:hint="eastAsia"/>
        </w:rPr>
        <w:t>专业门类层</w:t>
      </w:r>
      <w:r>
        <w:t xml:space="preserve"> + </w:t>
      </w:r>
      <w:r>
        <w:rPr>
          <w:rFonts w:hint="eastAsia"/>
        </w:rPr>
        <w:t>计划变化层”的层级贝叶斯先验；若数据来自征集志愿，则单独入模，不与常规志愿混合。对于无法可靠清洗的数据，应输出“低置信度”而不是强制给出高置信推荐。</w:t>
      </w:r>
      <w:r>
        <w:fldChar w:fldCharType="begin"/>
      </w:r>
      <w:r>
        <w:instrText xml:space="preserve"> HYPERLINK "https://zsksy.guizhou.gov.cn/gzgkwbh/cjwt/202506/t20250627_88201640.html" \h </w:instrText>
      </w:r>
      <w:r>
        <w:fldChar w:fldCharType="separate"/>
      </w:r>
      <w:r>
        <w:rPr>
          <w:rStyle w:val="20"/>
        </w:rPr>
        <w:t>[31]</w:t>
      </w:r>
      <w:r>
        <w:rPr>
          <w:rStyle w:val="20"/>
        </w:rPr>
        <w:fldChar w:fldCharType="end"/>
      </w:r>
    </w:p>
    <w:p w14:paraId="45D66A7D">
      <w:pPr>
        <w:pStyle w:val="3"/>
      </w:pPr>
      <w:r>
        <w:rPr>
          <w:rFonts w:hint="eastAsia"/>
        </w:rPr>
        <w:t>下面的指标体系，建议作为离线回测、时间序列验证与线上监控的共同框架。概率类指标的定义与校准思路，可参考通用机器学习实践；时间序列交叉验证则必须保持“用过去预测未来”的顺序，不能随机打散。</w:t>
      </w:r>
      <w:r>
        <w:fldChar w:fldCharType="begin"/>
      </w:r>
      <w:r>
        <w:instrText xml:space="preserve"> HYPERLINK "https://scikit-learn.org/stable/modules/calibration.html" \h </w:instrText>
      </w:r>
      <w:r>
        <w:fldChar w:fldCharType="separate"/>
      </w:r>
      <w:r>
        <w:rPr>
          <w:rStyle w:val="20"/>
        </w:rPr>
        <w:t>[32]</w:t>
      </w:r>
      <w:r>
        <w:rPr>
          <w:rStyle w:val="20"/>
        </w:rPr>
        <w:fldChar w:fldCharType="end"/>
      </w:r>
    </w:p>
    <w:tbl>
      <w:tblPr>
        <w:tblStyle w:val="41"/>
        <w:tblW w:w="0" w:type="auto"/>
        <w:tblInd w:w="0" w:type="dxa"/>
        <w:tblLayout w:type="autofit"/>
        <w:tblCellMar>
          <w:top w:w="0" w:type="dxa"/>
          <w:left w:w="108" w:type="dxa"/>
          <w:bottom w:w="0" w:type="dxa"/>
          <w:right w:w="108" w:type="dxa"/>
        </w:tblCellMar>
      </w:tblPr>
      <w:tblGrid>
        <w:gridCol w:w="1944"/>
        <w:gridCol w:w="2813"/>
        <w:gridCol w:w="2282"/>
        <w:gridCol w:w="1817"/>
      </w:tblGrid>
      <w:tr w14:paraId="6A9B2A8A">
        <w:trPr>
          <w:tblHeader/>
        </w:trPr>
        <w:tc>
          <w:p w14:paraId="7A166722">
            <w:pPr>
              <w:pStyle w:val="24"/>
            </w:pPr>
            <w:r>
              <w:rPr>
                <w:rFonts w:hint="eastAsia"/>
              </w:rPr>
              <w:t>指标</w:t>
            </w:r>
          </w:p>
        </w:tc>
        <w:tc>
          <w:p w14:paraId="13C798D3">
            <w:pPr>
              <w:pStyle w:val="24"/>
            </w:pPr>
            <w:r>
              <w:rPr>
                <w:rFonts w:hint="eastAsia"/>
              </w:rPr>
              <w:t>含义</w:t>
            </w:r>
          </w:p>
        </w:tc>
        <w:tc>
          <w:p w14:paraId="35EB08B9">
            <w:pPr>
              <w:pStyle w:val="24"/>
            </w:pPr>
            <w:r>
              <w:rPr>
                <w:rFonts w:hint="eastAsia"/>
              </w:rPr>
              <w:t>建议阈值</w:t>
            </w:r>
          </w:p>
        </w:tc>
        <w:tc>
          <w:p w14:paraId="70D1993B">
            <w:pPr>
              <w:pStyle w:val="24"/>
            </w:pPr>
            <w:r>
              <w:rPr>
                <w:rFonts w:hint="eastAsia"/>
              </w:rPr>
              <w:t>用途</w:t>
            </w:r>
          </w:p>
        </w:tc>
      </w:tr>
      <w:tr w14:paraId="14A03216">
        <w:tc>
          <w:p w14:paraId="75024AAD">
            <w:pPr>
              <w:pStyle w:val="24"/>
            </w:pPr>
            <w:r>
              <w:t>AUC</w:t>
            </w:r>
          </w:p>
        </w:tc>
        <w:tc>
          <w:p w14:paraId="0AECBC84">
            <w:pPr>
              <w:pStyle w:val="24"/>
            </w:pPr>
            <w:r>
              <w:rPr>
                <w:rFonts w:hint="eastAsia"/>
              </w:rPr>
              <w:t>区分可录取/不可录取候选的能力</w:t>
            </w:r>
          </w:p>
        </w:tc>
        <w:tc>
          <w:p w14:paraId="7FD8E28A">
            <w:pPr>
              <w:pStyle w:val="24"/>
            </w:pPr>
            <w:r>
              <w:t>&gt; 0.80</w:t>
            </w:r>
          </w:p>
        </w:tc>
        <w:tc>
          <w:p w14:paraId="0AAF5631">
            <w:pPr>
              <w:pStyle w:val="24"/>
            </w:pPr>
            <w:r>
              <w:rPr>
                <w:rFonts w:hint="eastAsia"/>
              </w:rPr>
              <w:t>看排序区分度</w:t>
            </w:r>
          </w:p>
        </w:tc>
      </w:tr>
      <w:tr w14:paraId="4E849DB7">
        <w:tc>
          <w:p w14:paraId="16F8EC6E">
            <w:pPr>
              <w:pStyle w:val="24"/>
            </w:pPr>
            <w:r>
              <w:t>PR-AUC / Recall@K</w:t>
            </w:r>
          </w:p>
        </w:tc>
        <w:tc>
          <w:p w14:paraId="5326AE99">
            <w:pPr>
              <w:pStyle w:val="24"/>
            </w:pPr>
            <w:r>
              <w:rPr>
                <w:rFonts w:hint="eastAsia"/>
              </w:rPr>
              <w:t>稀疏正样本下的召回能力</w:t>
            </w:r>
          </w:p>
        </w:tc>
        <w:tc>
          <w:p w14:paraId="3849FBAD">
            <w:pPr>
              <w:pStyle w:val="24"/>
            </w:pPr>
            <w:r>
              <w:t xml:space="preserve">Recall@20 </w:t>
            </w:r>
            <w:r>
              <w:rPr>
                <w:rFonts w:hint="eastAsia"/>
              </w:rPr>
              <w:t>持续高于基线</w:t>
            </w:r>
          </w:p>
        </w:tc>
        <w:tc>
          <w:p w14:paraId="5B84C220">
            <w:pPr>
              <w:pStyle w:val="24"/>
            </w:pPr>
            <w:r>
              <w:rPr>
                <w:rFonts w:hint="eastAsia"/>
              </w:rPr>
              <w:t>看高位候选召回</w:t>
            </w:r>
          </w:p>
        </w:tc>
      </w:tr>
      <w:tr w14:paraId="6402F4DE">
        <w:tc>
          <w:p w14:paraId="3825FB2C">
            <w:pPr>
              <w:pStyle w:val="24"/>
            </w:pPr>
            <w:r>
              <w:t>Brier Score / ECE</w:t>
            </w:r>
          </w:p>
        </w:tc>
        <w:tc>
          <w:p w14:paraId="7DFFACB4">
            <w:pPr>
              <w:pStyle w:val="24"/>
            </w:pPr>
            <w:r>
              <w:rPr>
                <w:rFonts w:hint="eastAsia"/>
              </w:rPr>
              <w:t>概率是否可信、是否过度自信</w:t>
            </w:r>
          </w:p>
        </w:tc>
        <w:tc>
          <w:p w14:paraId="5C1F1832">
            <w:pPr>
              <w:pStyle w:val="24"/>
            </w:pPr>
            <w:r>
              <w:t>ECE &lt; 0.05</w:t>
            </w:r>
          </w:p>
        </w:tc>
        <w:tc>
          <w:p w14:paraId="7209275F">
            <w:pPr>
              <w:pStyle w:val="24"/>
            </w:pPr>
            <w:r>
              <w:rPr>
                <w:rFonts w:hint="eastAsia"/>
              </w:rPr>
              <w:t>看概率可用性</w:t>
            </w:r>
          </w:p>
        </w:tc>
      </w:tr>
      <w:tr w14:paraId="76B7D37F">
        <w:tc>
          <w:p w14:paraId="47E0128D">
            <w:pPr>
              <w:pStyle w:val="24"/>
            </w:pPr>
            <w:r>
              <w:t>List Hit Rate</w:t>
            </w:r>
          </w:p>
        </w:tc>
        <w:tc>
          <w:p w14:paraId="684258E7">
            <w:pPr>
              <w:pStyle w:val="24"/>
            </w:pPr>
            <w:r>
              <w:rPr>
                <w:rFonts w:hint="eastAsia"/>
              </w:rPr>
              <w:t>整表至少一项录取命中率</w:t>
            </w:r>
          </w:p>
        </w:tc>
        <w:tc>
          <w:p w14:paraId="5F04376D">
            <w:pPr>
              <w:pStyle w:val="24"/>
            </w:pPr>
            <w:r>
              <w:rPr>
                <w:rFonts w:hint="eastAsia"/>
              </w:rPr>
              <w:t>中性默认</w:t>
            </w:r>
            <w:r>
              <w:t xml:space="preserve"> &gt; 98%</w:t>
            </w:r>
          </w:p>
        </w:tc>
        <w:tc>
          <w:p w14:paraId="685C743C">
            <w:pPr>
              <w:pStyle w:val="24"/>
            </w:pPr>
            <w:r>
              <w:rPr>
                <w:rFonts w:hint="eastAsia"/>
              </w:rPr>
              <w:t>看整表安全</w:t>
            </w:r>
          </w:p>
        </w:tc>
      </w:tr>
      <w:tr w14:paraId="11529975">
        <w:tc>
          <w:p w14:paraId="311ABDD4">
            <w:pPr>
              <w:pStyle w:val="24"/>
            </w:pPr>
            <w:r>
              <w:t>First-20 Hit Rate</w:t>
            </w:r>
          </w:p>
        </w:tc>
        <w:tc>
          <w:p w14:paraId="4AB1751D">
            <w:pPr>
              <w:pStyle w:val="24"/>
            </w:pPr>
            <w:r>
              <w:rPr>
                <w:rFonts w:hint="eastAsia"/>
              </w:rPr>
              <w:t>前</w:t>
            </w:r>
            <w:r>
              <w:t xml:space="preserve"> 20 </w:t>
            </w:r>
            <w:r>
              <w:rPr>
                <w:rFonts w:hint="eastAsia"/>
              </w:rPr>
              <w:t>志愿中出现真实录取项的比例</w:t>
            </w:r>
          </w:p>
        </w:tc>
        <w:tc>
          <w:p w14:paraId="218BB887">
            <w:pPr>
              <w:pStyle w:val="24"/>
            </w:pPr>
            <w:r>
              <w:rPr>
                <w:rFonts w:hint="eastAsia"/>
              </w:rPr>
              <w:t>持续高于现网基线</w:t>
            </w:r>
          </w:p>
        </w:tc>
        <w:tc>
          <w:p w14:paraId="2EAF431D">
            <w:pPr>
              <w:pStyle w:val="24"/>
            </w:pPr>
            <w:r>
              <w:rPr>
                <w:rFonts w:hint="eastAsia"/>
              </w:rPr>
              <w:t>看高位排序价值</w:t>
            </w:r>
          </w:p>
        </w:tc>
      </w:tr>
      <w:tr w14:paraId="6D711599">
        <w:tc>
          <w:p w14:paraId="277F0017">
            <w:pPr>
              <w:pStyle w:val="24"/>
            </w:pPr>
            <w:r>
              <w:t>Rule Violation Rate</w:t>
            </w:r>
          </w:p>
        </w:tc>
        <w:tc>
          <w:p w14:paraId="7F11EA75">
            <w:pPr>
              <w:pStyle w:val="24"/>
            </w:pPr>
            <w:r>
              <w:rPr>
                <w:rFonts w:hint="eastAsia"/>
              </w:rPr>
              <w:t>推荐中出现硬约束违规的比例</w:t>
            </w:r>
          </w:p>
        </w:tc>
        <w:tc>
          <w:p w14:paraId="2BE60948">
            <w:pPr>
              <w:pStyle w:val="24"/>
            </w:pPr>
            <w:r>
              <w:rPr>
                <w:rFonts w:hint="eastAsia"/>
              </w:rPr>
              <w:t>接近</w:t>
            </w:r>
            <w:r>
              <w:t xml:space="preserve"> 0</w:t>
            </w:r>
          </w:p>
        </w:tc>
        <w:tc>
          <w:p w14:paraId="1339DD2B">
            <w:pPr>
              <w:pStyle w:val="24"/>
            </w:pPr>
            <w:r>
              <w:rPr>
                <w:rFonts w:hint="eastAsia"/>
              </w:rPr>
              <w:t>绝对红线</w:t>
            </w:r>
          </w:p>
        </w:tc>
      </w:tr>
      <w:tr w14:paraId="313465E4">
        <w:tc>
          <w:p w14:paraId="1974C841">
            <w:pPr>
              <w:pStyle w:val="24"/>
            </w:pPr>
            <w:r>
              <w:t>Over-Risk Exposure</w:t>
            </w:r>
          </w:p>
        </w:tc>
        <w:tc>
          <w:p w14:paraId="4D68B00B">
            <w:pPr>
              <w:pStyle w:val="24"/>
            </w:pPr>
            <w:r>
              <w:rPr>
                <w:rFonts w:hint="eastAsia"/>
              </w:rPr>
              <w:t>前</w:t>
            </w:r>
            <w:r>
              <w:t xml:space="preserve"> 20 </w:t>
            </w:r>
            <w:r>
              <w:rPr>
                <w:rFonts w:hint="eastAsia"/>
              </w:rPr>
              <w:t>志愿中低概率项目占比</w:t>
            </w:r>
          </w:p>
        </w:tc>
        <w:tc>
          <w:p w14:paraId="0CDFCE07">
            <w:pPr>
              <w:pStyle w:val="24"/>
            </w:pPr>
            <w:r>
              <w:rPr>
                <w:rFonts w:hint="eastAsia"/>
              </w:rPr>
              <w:t>中性默认</w:t>
            </w:r>
            <w:r>
              <w:t xml:space="preserve"> &lt; 10%</w:t>
            </w:r>
          </w:p>
        </w:tc>
        <w:tc>
          <w:p w14:paraId="451735F5">
            <w:pPr>
              <w:pStyle w:val="24"/>
            </w:pPr>
            <w:r>
              <w:rPr>
                <w:rFonts w:hint="eastAsia"/>
              </w:rPr>
              <w:t>看风险暴露</w:t>
            </w:r>
          </w:p>
        </w:tc>
      </w:tr>
      <w:tr w14:paraId="2C2A24D8">
        <w:tc>
          <w:p w14:paraId="13052B4C">
            <w:pPr>
              <w:pStyle w:val="24"/>
            </w:pPr>
            <w:r>
              <w:t>User Edit Rate</w:t>
            </w:r>
          </w:p>
        </w:tc>
        <w:tc>
          <w:p w14:paraId="023D302D">
            <w:pPr>
              <w:pStyle w:val="24"/>
            </w:pPr>
            <w:r>
              <w:rPr>
                <w:rFonts w:hint="eastAsia"/>
              </w:rPr>
              <w:t>用户对系统生成名单的人工改动比例</w:t>
            </w:r>
          </w:p>
        </w:tc>
        <w:tc>
          <w:p w14:paraId="5F8493A1">
            <w:pPr>
              <w:pStyle w:val="24"/>
            </w:pPr>
            <w:r>
              <w:rPr>
                <w:rFonts w:hint="eastAsia"/>
              </w:rPr>
              <w:t>持续下降</w:t>
            </w:r>
          </w:p>
        </w:tc>
        <w:tc>
          <w:p w14:paraId="2BC1A19A">
            <w:pPr>
              <w:pStyle w:val="24"/>
            </w:pPr>
            <w:r>
              <w:rPr>
                <w:rFonts w:hint="eastAsia"/>
              </w:rPr>
              <w:t>看解释与排序是否可用</w:t>
            </w:r>
          </w:p>
        </w:tc>
      </w:tr>
    </w:tbl>
    <w:p w14:paraId="3152F067">
      <w:pPr>
        <w:pStyle w:val="3"/>
      </w:pPr>
      <w:r>
        <w:rPr>
          <w:rFonts w:hint="eastAsia"/>
        </w:rPr>
        <w:t>离线回测建议采用两层验证。第一层是</w:t>
      </w:r>
      <w:r>
        <w:rPr>
          <w:rFonts w:hint="eastAsia"/>
          <w:b/>
          <w:bCs/>
        </w:rPr>
        <w:t>年份外推验证</w:t>
      </w:r>
      <w:r>
        <w:rPr>
          <w:rFonts w:hint="eastAsia"/>
        </w:rPr>
        <w:t>：例如用</w:t>
      </w:r>
      <w:r>
        <w:t xml:space="preserve"> 2024 </w:t>
      </w:r>
      <w:r>
        <w:rPr>
          <w:rFonts w:hint="eastAsia"/>
        </w:rPr>
        <w:t>训练，预测</w:t>
      </w:r>
      <w:r>
        <w:t xml:space="preserve"> </w:t>
      </w:r>
      <w:r>
        <w:rPr>
          <w:rFonts w:hint="eastAsia"/>
        </w:rPr>
        <w:t>2025；若后续有</w:t>
      </w:r>
      <w:r>
        <w:t xml:space="preserve"> 2026 </w:t>
      </w:r>
      <w:r>
        <w:rPr>
          <w:rFonts w:hint="eastAsia"/>
        </w:rPr>
        <w:t>数据，再用</w:t>
      </w:r>
      <w:r>
        <w:t xml:space="preserve"> 2024—2025 </w:t>
      </w:r>
      <w:r>
        <w:rPr>
          <w:rFonts w:hint="eastAsia"/>
        </w:rPr>
        <w:t>训练预测</w:t>
      </w:r>
      <w:r>
        <w:t xml:space="preserve"> </w:t>
      </w:r>
      <w:r>
        <w:rPr>
          <w:rFonts w:hint="eastAsia"/>
        </w:rPr>
        <w:t>2026。第二层是</w:t>
      </w:r>
      <w:r>
        <w:rPr>
          <w:rFonts w:hint="eastAsia"/>
          <w:b/>
          <w:bCs/>
        </w:rPr>
        <w:t>季内分阶段验证</w:t>
      </w:r>
      <w:r>
        <w:rPr>
          <w:rFonts w:hint="eastAsia"/>
        </w:rPr>
        <w:t>：对同一年度按公告发布时间滚动切片，检验模型在官方规则、章程和计划逐步公开的过程中是否稳定。系统上线后再做</w:t>
      </w:r>
      <w:r>
        <w:t xml:space="preserve"> A/B </w:t>
      </w:r>
      <w:r>
        <w:rPr>
          <w:rFonts w:hint="eastAsia"/>
        </w:rPr>
        <w:t>测试，观察保存方案率、导出志愿率、编辑率、投诉率以及最终命中率。对于公共服务型系统，建议先做</w:t>
      </w:r>
      <w:r>
        <w:t xml:space="preserve"> shadow </w:t>
      </w:r>
      <w:r>
        <w:rPr>
          <w:rFonts w:hint="eastAsia"/>
        </w:rPr>
        <w:t>mode，再小流量灰度，再全量切换。</w:t>
      </w:r>
      <w:r>
        <w:fldChar w:fldCharType="begin"/>
      </w:r>
      <w:r>
        <w:instrText xml:space="preserve"> HYPERLINK "https://scikit-learn.org/0.22/modules/generated/sklearn.model_selection.TimeSeriesSplit.html" \h </w:instrText>
      </w:r>
      <w:r>
        <w:fldChar w:fldCharType="separate"/>
      </w:r>
      <w:r>
        <w:rPr>
          <w:rStyle w:val="20"/>
        </w:rPr>
        <w:t>[33]</w:t>
      </w:r>
      <w:r>
        <w:rPr>
          <w:rStyle w:val="20"/>
        </w:rPr>
        <w:fldChar w:fldCharType="end"/>
      </w:r>
    </w:p>
    <w:bookmarkEnd w:id="8"/>
    <w:p w14:paraId="70BDAB05">
      <w:pPr>
        <w:pStyle w:val="4"/>
      </w:pPr>
      <w:bookmarkStart w:id="9" w:name="可解释性与工程落地"/>
      <w:r>
        <w:rPr>
          <w:rFonts w:hint="eastAsia"/>
        </w:rPr>
        <w:t>可解释性与工程落地</w:t>
      </w:r>
    </w:p>
    <w:p w14:paraId="67A8240F">
      <w:pPr>
        <w:pStyle w:val="23"/>
      </w:pPr>
      <w:r>
        <w:rPr>
          <w:rFonts w:hint="eastAsia"/>
        </w:rPr>
        <w:t>在解释层，系统输出不应只给“推荐结果”，而应同时输出</w:t>
      </w:r>
      <w:r>
        <w:rPr>
          <w:rFonts w:hint="eastAsia"/>
          <w:b/>
          <w:bCs/>
        </w:rPr>
        <w:t>推荐理由、风险原因、规则来源、可调参数</w:t>
      </w:r>
      <w:r>
        <w:rPr>
          <w:rFonts w:hint="eastAsia"/>
        </w:rPr>
        <w:t>。推荐理由建议标准化为四段式：</w:t>
      </w:r>
      <w:r>
        <w:br w:type="textWrapping"/>
      </w:r>
      <w:r>
        <w:rPr>
          <w:rFonts w:hint="eastAsia"/>
        </w:rPr>
        <w:t>“为什么推荐”——因为你的位次相对该专业历史最低位次处于什么区间；</w:t>
      </w:r>
      <w:r>
        <w:br w:type="textWrapping"/>
      </w:r>
      <w:r>
        <w:rPr>
          <w:rFonts w:hint="eastAsia"/>
        </w:rPr>
        <w:t>“为什么归入某梯度”——因为模型概率落在什么区间；</w:t>
      </w:r>
      <w:r>
        <w:br w:type="textWrapping"/>
      </w:r>
      <w:r>
        <w:rPr>
          <w:rFonts w:hint="eastAsia"/>
        </w:rPr>
        <w:t>“有什么风险”——是否有计划缩减、波动大、章程限制、征集性质等；</w:t>
      </w:r>
      <w:r>
        <w:br w:type="textWrapping"/>
      </w:r>
      <w:r>
        <w:rPr>
          <w:rFonts w:hint="eastAsia"/>
        </w:rPr>
        <w:t>“如何调节”——若你想更稳或更冲，系统会如何替换前后若干位。</w:t>
      </w:r>
      <w:r>
        <w:br w:type="textWrapping"/>
      </w:r>
      <w:r>
        <w:rPr>
          <w:rFonts w:hint="eastAsia"/>
        </w:rPr>
        <w:t>这既符合公共服务系统的透明要求，也符合个人信息自动化决策中的可说明性要求。</w:t>
      </w:r>
      <w:r>
        <w:fldChar w:fldCharType="begin"/>
      </w:r>
      <w:r>
        <w:instrText xml:space="preserve"> HYPERLINK "https://www.spp.gov.cn/spp/fl/202108/t20210820_527244.shtml" \h </w:instrText>
      </w:r>
      <w:r>
        <w:fldChar w:fldCharType="separate"/>
      </w:r>
      <w:r>
        <w:rPr>
          <w:rStyle w:val="20"/>
        </w:rPr>
        <w:t>[34]</w:t>
      </w:r>
      <w:r>
        <w:rPr>
          <w:rStyle w:val="20"/>
        </w:rPr>
        <w:fldChar w:fldCharType="end"/>
      </w:r>
    </w:p>
    <w:p w14:paraId="57CDD87A">
      <w:pPr>
        <w:pStyle w:val="3"/>
      </w:pPr>
      <w:r>
        <w:rPr>
          <w:rFonts w:hint="eastAsia"/>
        </w:rPr>
        <w:t>可视化建议至少保留四类：</w:t>
      </w:r>
      <w:r>
        <w:rPr>
          <w:rFonts w:hint="eastAsia"/>
          <w:b/>
          <w:bCs/>
        </w:rPr>
        <w:t>位次分布图</w:t>
      </w:r>
      <w:r>
        <w:t>、</w:t>
      </w:r>
      <w:r>
        <w:rPr>
          <w:rFonts w:hint="eastAsia"/>
          <w:b/>
          <w:bCs/>
        </w:rPr>
        <w:t>梯度热力图</w:t>
      </w:r>
      <w:r>
        <w:t>、</w:t>
      </w:r>
      <w:r>
        <w:rPr>
          <w:rFonts w:hint="eastAsia"/>
          <w:b/>
          <w:bCs/>
        </w:rPr>
        <w:t>概率校准图</w:t>
      </w:r>
      <w:r>
        <w:t>、</w:t>
      </w:r>
      <w:r>
        <w:rPr>
          <w:rFonts w:hint="eastAsia"/>
          <w:b/>
          <w:bCs/>
        </w:rPr>
        <w:t>整表风险瀑布图</w:t>
      </w:r>
      <w:r>
        <w:rPr>
          <w:rFonts w:hint="eastAsia"/>
        </w:rPr>
        <w:t>。其中位次分布图最重要：把考生位次与推荐专业近两年最低投档位次、中位位次、波动带放在同一张图上，用户最容易理解；概率校准图则主要给内部运营与专家审核使用，用于检查“预测</w:t>
      </w:r>
      <w:r>
        <w:t xml:space="preserve"> 0.7 </w:t>
      </w:r>
      <w:r>
        <w:rPr>
          <w:rFonts w:hint="eastAsia"/>
        </w:rPr>
        <w:t>的项目，实际是不是大约</w:t>
      </w:r>
      <w:r>
        <w:t xml:space="preserve"> 70% </w:t>
      </w:r>
      <w:r>
        <w:rPr>
          <w:rFonts w:hint="eastAsia"/>
        </w:rPr>
        <w:t>会发生”。贵州官方公开的一分一段表、投档最低位次和计划数据，足以支撑这类解释图。</w:t>
      </w:r>
      <w:r>
        <w:fldChar w:fldCharType="begin"/>
      </w:r>
      <w:r>
        <w:instrText xml:space="preserve"> HYPERLINK "https://zsksy.guizhou.gov.cn/ptgk/qtxx/202506/t20250625_88190200.html?utm_source=chatgpt.com" \h </w:instrText>
      </w:r>
      <w:r>
        <w:fldChar w:fldCharType="separate"/>
      </w:r>
      <w:r>
        <w:rPr>
          <w:rStyle w:val="20"/>
        </w:rPr>
        <w:t>[35]</w:t>
      </w:r>
      <w:r>
        <w:rPr>
          <w:rStyle w:val="20"/>
        </w:rPr>
        <w:fldChar w:fldCharType="end"/>
      </w:r>
    </w:p>
    <w:p w14:paraId="5598370F">
      <w:pPr>
        <w:pStyle w:val="3"/>
      </w:pPr>
      <w:r>
        <w:rPr>
          <w:rFonts w:hint="eastAsia"/>
        </w:rPr>
        <w:t>在用户界面上，建议把可调参数明确暴露，而不是藏在排序逻辑里。最低限度应包括：</w:t>
      </w:r>
      <w:r>
        <w:br w:type="textWrapping"/>
      </w:r>
      <w:r>
        <w:rPr>
          <w:rFonts w:hint="eastAsia"/>
        </w:rPr>
        <w:t>“风险偏好”滑杆，默认中性；</w:t>
      </w:r>
      <w:r>
        <w:br w:type="textWrapping"/>
      </w:r>
      <w:r>
        <w:rPr>
          <w:rFonts w:hint="eastAsia"/>
        </w:rPr>
        <w:t>“只看本科/只看专科/含提前批”切换；</w:t>
      </w:r>
      <w:r>
        <w:br w:type="textWrapping"/>
      </w:r>
      <w:r>
        <w:rPr>
          <w:rFonts w:hint="eastAsia"/>
        </w:rPr>
        <w:t>“是否启用就业与职业前景作为排序因子”开关，默认关闭；</w:t>
      </w:r>
      <w:r>
        <w:br w:type="textWrapping"/>
      </w:r>
      <w:r>
        <w:rPr>
          <w:rFonts w:hint="eastAsia"/>
        </w:rPr>
        <w:t>“学费区间”“省内/省外”“院校类型”“专业门类”筛选器；</w:t>
      </w:r>
      <w:r>
        <w:br w:type="textWrapping"/>
      </w:r>
      <w:r>
        <w:rPr>
          <w:rFonts w:hint="eastAsia"/>
        </w:rPr>
        <w:t>“是否接受征集志愿候选”开关。</w:t>
      </w:r>
      <w:r>
        <w:br w:type="textWrapping"/>
      </w:r>
      <w:r>
        <w:rPr>
          <w:rFonts w:hint="eastAsia"/>
        </w:rPr>
        <w:t>这样做的意义在于：当用户没有提供偏好时，系统不擅自替他做价值判断；当用户愿意表达偏好时，系统再把偏好变成显式可解释的参数。教育部“阳光志愿”信息服务系统本身也把职业前景、专业库、院校库、心理测评与志愿推荐打通，说明“数据</w:t>
      </w:r>
      <w:r>
        <w:t xml:space="preserve"> + </w:t>
      </w:r>
      <w:r>
        <w:rPr>
          <w:rFonts w:hint="eastAsia"/>
        </w:rPr>
        <w:t>偏好</w:t>
      </w:r>
      <w:r>
        <w:t xml:space="preserve"> + </w:t>
      </w:r>
      <w:r>
        <w:rPr>
          <w:rFonts w:hint="eastAsia"/>
        </w:rPr>
        <w:t>推荐”是可行的，但贵州本地系统仍应优先守住规则与概率的底盘。</w:t>
      </w:r>
      <w:r>
        <w:fldChar w:fldCharType="begin"/>
      </w:r>
      <w:r>
        <w:instrText xml:space="preserve"> HYPERLINK "https://dxs.moe.gov.cn/zx/a/jj/240618/1889417.shtml?utm_source=chatgpt.com" \h </w:instrText>
      </w:r>
      <w:r>
        <w:fldChar w:fldCharType="separate"/>
      </w:r>
      <w:r>
        <w:rPr>
          <w:rStyle w:val="20"/>
        </w:rPr>
        <w:t>[36]</w:t>
      </w:r>
      <w:r>
        <w:rPr>
          <w:rStyle w:val="20"/>
        </w:rPr>
        <w:fldChar w:fldCharType="end"/>
      </w:r>
    </w:p>
    <w:p w14:paraId="75D9218A">
      <w:pPr>
        <w:pStyle w:val="3"/>
      </w:pPr>
      <w:r>
        <w:rPr>
          <w:rFonts w:hint="eastAsia"/>
        </w:rPr>
        <w:t>工程实现上，建议采用“离线数仓</w:t>
      </w:r>
      <w:r>
        <w:t xml:space="preserve"> + </w:t>
      </w:r>
      <w:r>
        <w:rPr>
          <w:rFonts w:hint="eastAsia"/>
        </w:rPr>
        <w:t>在线特征服务</w:t>
      </w:r>
      <w:r>
        <w:t xml:space="preserve"> + </w:t>
      </w:r>
      <w:r>
        <w:rPr>
          <w:rFonts w:hint="eastAsia"/>
        </w:rPr>
        <w:t>低延迟推理</w:t>
      </w:r>
      <w:r>
        <w:t xml:space="preserve"> </w:t>
      </w:r>
      <w:r>
        <w:rPr>
          <w:rFonts w:hint="eastAsia"/>
        </w:rPr>
        <w:t>API”的双轨架构。离线侧完成爬取、解析、编码映射、特征构造、训练、校准与回测；在线侧只做规则过滤、候选检索、融合打分、列表仿真与解释拼装。若无特定技术栈约束，建议把“按批次、选科、位次带”做预索引，以保证单次推荐查询</w:t>
      </w:r>
      <w:r>
        <w:t xml:space="preserve"> </w:t>
      </w:r>
      <w:r>
        <w:rPr>
          <w:b/>
          <w:bCs/>
        </w:rPr>
        <w:t xml:space="preserve">P95 </w:t>
      </w:r>
      <w:r>
        <w:rPr>
          <w:rFonts w:hint="eastAsia"/>
          <w:b/>
          <w:bCs/>
        </w:rPr>
        <w:t>小于</w:t>
      </w:r>
      <w:r>
        <w:rPr>
          <w:b/>
          <w:bCs/>
        </w:rPr>
        <w:t xml:space="preserve"> 200ms</w:t>
      </w:r>
      <w:r>
        <w:rPr>
          <w:rFonts w:hint="eastAsia"/>
        </w:rPr>
        <w:t>，包含</w:t>
      </w:r>
      <w:r>
        <w:t xml:space="preserve"> 60 </w:t>
      </w:r>
      <w:r>
        <w:rPr>
          <w:rFonts w:hint="eastAsia"/>
        </w:rPr>
        <w:t>志愿完整解释与仿真的整表生成</w:t>
      </w:r>
      <w:r>
        <w:t xml:space="preserve"> </w:t>
      </w:r>
      <w:r>
        <w:rPr>
          <w:b/>
          <w:bCs/>
        </w:rPr>
        <w:t xml:space="preserve">P95 </w:t>
      </w:r>
      <w:r>
        <w:rPr>
          <w:rFonts w:hint="eastAsia"/>
          <w:b/>
          <w:bCs/>
        </w:rPr>
        <w:t>小于</w:t>
      </w:r>
      <w:r>
        <w:rPr>
          <w:b/>
          <w:bCs/>
        </w:rPr>
        <w:t xml:space="preserve"> 800ms</w:t>
      </w:r>
      <w:r>
        <w:rPr>
          <w:rFonts w:hint="eastAsia"/>
        </w:rPr>
        <w:t>。模型训练频率建议分三档：平时按月重训；高考出分到正式填报前按周重训；录取季按日做轻量重校准，并对征集志愿启用单独模型或单独规则。官方页面在</w:t>
      </w:r>
      <w:r>
        <w:t xml:space="preserve"> 6 </w:t>
      </w:r>
      <w:r>
        <w:rPr>
          <w:rFonts w:hint="eastAsia"/>
        </w:rPr>
        <w:t>月下旬集中发布控制线、分数段统计表与志愿填报细则，7</w:t>
      </w:r>
      <w:r>
        <w:t xml:space="preserve"> </w:t>
      </w:r>
      <w:r>
        <w:rPr>
          <w:rFonts w:hint="eastAsia"/>
        </w:rPr>
        <w:t>月中下旬密集发布各批次投档情况，这也决定了数据管道必须具备季节性高频更新能力。</w:t>
      </w:r>
      <w:r>
        <w:fldChar w:fldCharType="begin"/>
      </w:r>
      <w:r>
        <w:instrText xml:space="preserve"> HYPERLINK "https://zsksy.guizhou.gov.cn/ptgk/qtxx/202506/t20250625_88186924.html" \h </w:instrText>
      </w:r>
      <w:r>
        <w:fldChar w:fldCharType="separate"/>
      </w:r>
      <w:r>
        <w:rPr>
          <w:rStyle w:val="20"/>
        </w:rPr>
        <w:t>[37]</w:t>
      </w:r>
      <w:r>
        <w:rPr>
          <w:rStyle w:val="20"/>
        </w:rPr>
        <w:fldChar w:fldCharType="end"/>
      </w:r>
    </w:p>
    <w:p w14:paraId="1004F4AB">
      <w:pPr>
        <w:pStyle w:val="3"/>
      </w:pPr>
      <w:r>
        <w:rPr>
          <w:rFonts w:hint="eastAsia"/>
        </w:rPr>
        <w:t>合规上，系统至少要落实三项要求。第一，遵循“合法、正当、必要、最小范围”原则，默认只收集完成推荐所需的最少信息；第二，若使用个人信息进行自动化决策，应保证透明度与结果公平、公正，并提供解释路径；第三，对用户权益有重大影响的决定，不应只给出单一自动化结论，而应保留“手动检索</w:t>
      </w:r>
      <w:r>
        <w:t xml:space="preserve"> / </w:t>
      </w:r>
      <w:r>
        <w:rPr>
          <w:rFonts w:hint="eastAsia"/>
        </w:rPr>
        <w:t>专家审核</w:t>
      </w:r>
      <w:r>
        <w:t xml:space="preserve"> / </w:t>
      </w:r>
      <w:r>
        <w:rPr>
          <w:rFonts w:hint="eastAsia"/>
        </w:rPr>
        <w:t>参数回调”的通道。这些约束与高考志愿推荐场景是直接相关的，不是可选项。</w:t>
      </w:r>
      <w:r>
        <w:fldChar w:fldCharType="begin"/>
      </w:r>
      <w:r>
        <w:instrText xml:space="preserve"> HYPERLINK "https://www.spp.gov.cn/spp/fl/202108/t20210820_527244.shtml" \h </w:instrText>
      </w:r>
      <w:r>
        <w:fldChar w:fldCharType="separate"/>
      </w:r>
      <w:r>
        <w:rPr>
          <w:rStyle w:val="20"/>
        </w:rPr>
        <w:t>[38]</w:t>
      </w:r>
      <w:r>
        <w:rPr>
          <w:rStyle w:val="20"/>
        </w:rPr>
        <w:fldChar w:fldCharType="end"/>
      </w:r>
    </w:p>
    <w:bookmarkEnd w:id="9"/>
    <w:p w14:paraId="5DD5C190">
      <w:pPr>
        <w:pStyle w:val="4"/>
      </w:pPr>
      <w:bookmarkStart w:id="10" w:name="风险与局限"/>
      <w:r>
        <w:rPr>
          <w:rFonts w:hint="eastAsia"/>
        </w:rPr>
        <w:t>风险与局限</w:t>
      </w:r>
    </w:p>
    <w:p w14:paraId="28AB5C97">
      <w:pPr>
        <w:pStyle w:val="23"/>
      </w:pPr>
      <w:r>
        <w:rPr>
          <w:rFonts w:hint="eastAsia"/>
        </w:rPr>
        <w:t>这个问题最大的风险，不是模型不够“智能”，而是</w:t>
      </w:r>
      <w:r>
        <w:rPr>
          <w:rFonts w:hint="eastAsia"/>
          <w:b/>
          <w:bCs/>
        </w:rPr>
        <w:t>政策变动、样本稀疏、解释不足</w:t>
      </w:r>
      <w:r>
        <w:rPr>
          <w:rFonts w:hint="eastAsia"/>
        </w:rPr>
        <w:t>。政策上，贵州的加分政策、专项计划条件、章程口径、征集志愿节奏都可能发生年度变化；模型若把这些写死在代码里，会很快失效。缓解办法是把所有政策参数做成规则表，并设置“规则版本号</w:t>
      </w:r>
      <w:r>
        <w:t xml:space="preserve"> + </w:t>
      </w:r>
      <w:r>
        <w:rPr>
          <w:rFonts w:hint="eastAsia"/>
        </w:rPr>
        <w:t>生效年份</w:t>
      </w:r>
      <w:r>
        <w:t xml:space="preserve"> + </w:t>
      </w:r>
      <w:r>
        <w:rPr>
          <w:rFonts w:hint="eastAsia"/>
        </w:rPr>
        <w:t>公告来源”。</w:t>
      </w:r>
      <w:r>
        <w:fldChar w:fldCharType="begin"/>
      </w:r>
      <w:r>
        <w:instrText xml:space="preserve"> HYPERLINK "https://jyt.guizhou.gov.cn/zwgk/zcjd/202103/t20210330_88908201.html?utm_source=chatgpt.com" \h </w:instrText>
      </w:r>
      <w:r>
        <w:fldChar w:fldCharType="separate"/>
      </w:r>
      <w:r>
        <w:rPr>
          <w:rStyle w:val="20"/>
        </w:rPr>
        <w:t>[39]</w:t>
      </w:r>
      <w:r>
        <w:rPr>
          <w:rStyle w:val="20"/>
        </w:rPr>
        <w:fldChar w:fldCharType="end"/>
      </w:r>
    </w:p>
    <w:p w14:paraId="04846ED4">
      <w:pPr>
        <w:pStyle w:val="3"/>
      </w:pPr>
      <w:r>
        <w:rPr>
          <w:rFonts w:hint="eastAsia"/>
        </w:rPr>
        <w:t>第二个风险是</w:t>
      </w:r>
      <w:r>
        <w:rPr>
          <w:rFonts w:hint="eastAsia"/>
          <w:b/>
          <w:bCs/>
        </w:rPr>
        <w:t>后改革样本还不够长</w:t>
      </w:r>
      <w:r>
        <w:rPr>
          <w:rFonts w:hint="eastAsia"/>
        </w:rPr>
        <w:t>。贵州从</w:t>
      </w:r>
      <w:r>
        <w:t xml:space="preserve"> 2024 </w:t>
      </w:r>
      <w:r>
        <w:rPr>
          <w:rFonts w:hint="eastAsia"/>
        </w:rPr>
        <w:t>年进入当前制度后，到本报告使用的公开资料窗口，可直接用于同制度训练的完整周期并不长；这决定了早期系统更适合“规则强、模型稳、校准足”，而不适合“模型深、参数多、黑盒重”。因此，短期内应把</w:t>
      </w:r>
      <w:r>
        <w:t xml:space="preserve"> XGBoost </w:t>
      </w:r>
      <w:r>
        <w:rPr>
          <w:rFonts w:hint="eastAsia"/>
        </w:rPr>
        <w:t>与经验概率模型作为主线，把深度学习放到有足够用户行为日志和更多完整年度结果之后再逐步接入。</w:t>
      </w:r>
      <w:r>
        <w:fldChar w:fldCharType="begin"/>
      </w:r>
      <w:r>
        <w:instrText xml:space="preserve"> HYPERLINK "https://zsksy.guizhou.gov.cn/zcfg/202309/t20230918_82420329.html?utm_source=chatgpt.com" \h </w:instrText>
      </w:r>
      <w:r>
        <w:fldChar w:fldCharType="separate"/>
      </w:r>
      <w:r>
        <w:rPr>
          <w:rStyle w:val="20"/>
        </w:rPr>
        <w:t>[40]</w:t>
      </w:r>
      <w:r>
        <w:rPr>
          <w:rStyle w:val="20"/>
        </w:rPr>
        <w:fldChar w:fldCharType="end"/>
      </w:r>
    </w:p>
    <w:p w14:paraId="0093333D">
      <w:pPr>
        <w:pStyle w:val="3"/>
      </w:pPr>
      <w:r>
        <w:rPr>
          <w:rFonts w:hint="eastAsia"/>
        </w:rPr>
        <w:t>第三个风险是</w:t>
      </w:r>
      <w:r>
        <w:rPr>
          <w:rFonts w:hint="eastAsia"/>
          <w:b/>
          <w:bCs/>
        </w:rPr>
        <w:t>数据偏差</w:t>
      </w:r>
      <w:r>
        <w:rPr>
          <w:rFonts w:hint="eastAsia"/>
        </w:rPr>
        <w:t>。官方公开表格给出的是最低投档位次和计划信息，但并不天然包含“用户为什么选择这个专业、最后是否愿意去读”的完整偏好标签。因此，系统初期更适合预测“可录取性”，而不是强行预测“用户真实满意度”。对就业率、城市、学费、院校层次等变量，也不应在未获用户授权时代替用户做价值判断，否则容易形成算法替代决策、强化路径依赖甚至隐性歧视。缓解办法是把这类变量默认降级为解释维度和显式筛选器。</w:t>
      </w:r>
      <w:r>
        <w:fldChar w:fldCharType="begin"/>
      </w:r>
      <w:r>
        <w:instrText xml:space="preserve"> HYPERLINK "https://www.spp.gov.cn/spp/fl/202108/t20210820_527244.shtml" \h </w:instrText>
      </w:r>
      <w:r>
        <w:fldChar w:fldCharType="separate"/>
      </w:r>
      <w:r>
        <w:rPr>
          <w:rStyle w:val="20"/>
        </w:rPr>
        <w:t>[41]</w:t>
      </w:r>
      <w:r>
        <w:rPr>
          <w:rStyle w:val="20"/>
        </w:rPr>
        <w:fldChar w:fldCharType="end"/>
      </w:r>
    </w:p>
    <w:p w14:paraId="4FC477B2">
      <w:pPr>
        <w:pStyle w:val="3"/>
      </w:pPr>
      <w:r>
        <w:rPr>
          <w:rFonts w:hint="eastAsia"/>
        </w:rPr>
        <w:t>第四个风险是</w:t>
      </w:r>
      <w:r>
        <w:rPr>
          <w:rFonts w:hint="eastAsia"/>
          <w:b/>
          <w:bCs/>
        </w:rPr>
        <w:t>不透明导致的不信任</w:t>
      </w:r>
      <w:r>
        <w:rPr>
          <w:rFonts w:hint="eastAsia"/>
        </w:rPr>
        <w:t>。如果系统只给出“推荐结果”，而不给出“为什么”“有什么风险”“依据哪条章程”“概率是怎么来的”，用户很难信任；而一旦推荐失误，也很难审计。缓解办法是：每条推荐都附带规则出处、历史位次对比、计划变化、风险提示和可调参数；每次模型升级都保留版本审计与离线回测报告。</w:t>
      </w:r>
      <w:r>
        <w:fldChar w:fldCharType="begin"/>
      </w:r>
      <w:r>
        <w:instrText xml:space="preserve"> HYPERLINK "https://www.spp.gov.cn/spp/fl/202108/t20210820_527244.shtml" \h </w:instrText>
      </w:r>
      <w:r>
        <w:fldChar w:fldCharType="separate"/>
      </w:r>
      <w:r>
        <w:rPr>
          <w:rStyle w:val="20"/>
        </w:rPr>
        <w:t>[34]</w:t>
      </w:r>
      <w:r>
        <w:rPr>
          <w:rStyle w:val="20"/>
        </w:rPr>
        <w:fldChar w:fldCharType="end"/>
      </w:r>
    </w:p>
    <w:p w14:paraId="24857E76">
      <w:pPr>
        <w:pStyle w:val="3"/>
      </w:pPr>
      <w:r>
        <w:rPr>
          <w:rFonts w:hint="eastAsia"/>
        </w:rPr>
        <w:t>最后，需要明确本报告的三个现实边界。其一，本报告以</w:t>
      </w:r>
      <w:r>
        <w:rPr>
          <w:rFonts w:hint="eastAsia"/>
          <w:b/>
          <w:bCs/>
        </w:rPr>
        <w:t>已公开的</w:t>
      </w:r>
      <w:r>
        <w:rPr>
          <w:b/>
          <w:bCs/>
        </w:rPr>
        <w:t xml:space="preserve"> 2025 </w:t>
      </w:r>
      <w:r>
        <w:rPr>
          <w:rFonts w:hint="eastAsia"/>
          <w:b/>
          <w:bCs/>
        </w:rPr>
        <w:t>年贵州规则与官方页面</w:t>
      </w:r>
      <w:r>
        <w:rPr>
          <w:rFonts w:hint="eastAsia"/>
        </w:rPr>
        <w:t>作为当前可执行基线，2026</w:t>
      </w:r>
      <w:r>
        <w:t xml:space="preserve"> </w:t>
      </w:r>
      <w:r>
        <w:rPr>
          <w:rFonts w:hint="eastAsia"/>
        </w:rPr>
        <w:t>季的最终细则、专业目录与各校</w:t>
      </w:r>
      <w:r>
        <w:t xml:space="preserve"> 2026 </w:t>
      </w:r>
      <w:r>
        <w:rPr>
          <w:rFonts w:hint="eastAsia"/>
        </w:rPr>
        <w:t>招生章程发布后，仍需做一次季前刷新；其二，报告假设当前</w:t>
      </w:r>
      <w:r>
        <w:rPr>
          <w:rFonts w:hint="eastAsia"/>
          <w:b/>
          <w:bCs/>
        </w:rPr>
        <w:t>未提供用户级偏好与平台日志样本</w:t>
      </w:r>
      <w:r>
        <w:rPr>
          <w:rFonts w:hint="eastAsia"/>
        </w:rPr>
        <w:t>，因此推荐设计以非个性化、风险控制优先为默认策略；其三，若后续能获得用户授权的保存志愿、最终填报与录取回流数据，学习排序和个性化推荐将明显增强，但前提仍然是规则前置与概率校准不被削弱。基于这些边界，最值得优先落地的并不是“更深的模型”，而是“更稳的规则基线、更可信的概率、更透明的解释、更安全的列表仿真”。</w:t>
      </w:r>
    </w:p>
    <w:bookmarkEnd w:id="1"/>
    <w:bookmarkEnd w:id="2"/>
    <w:bookmarkEnd w:id="10"/>
    <w:p w14:paraId="0D6267F6">
      <w:r>
        <w:pict>
          <v:rect id="_x0000_i1025" o:spt="1" style="height:1.5pt;width:0pt;" coordsize="21600,21600" o:hr="t" o:hrstd="t" o:hralign="center">
            <v:path/>
            <v:fill focussize="0,0"/>
            <v:stroke/>
            <v:imagedata o:title=""/>
            <o:lock v:ext="edit"/>
            <w10:wrap type="none"/>
            <w10:anchorlock/>
          </v:rect>
        </w:pict>
      </w:r>
    </w:p>
    <w:p w14:paraId="4CA2AA7B">
      <w:pPr>
        <w:pStyle w:val="23"/>
      </w:pPr>
      <w:bookmarkStart w:id="11" w:name="citations"/>
      <w:r>
        <w:fldChar w:fldCharType="begin"/>
      </w:r>
      <w:r>
        <w:instrText xml:space="preserve"> HYPERLINK "https://gaokao.chsi.com.cn/gkxx/ksbd/202506/20250620/2293392218-4.html?utm_source=chatgpt.com" \h </w:instrText>
      </w:r>
      <w:r>
        <w:fldChar w:fldCharType="separate"/>
      </w:r>
      <w:r>
        <w:rPr>
          <w:rStyle w:val="20"/>
        </w:rPr>
        <w:t>[1]</w:t>
      </w:r>
      <w:r>
        <w:rPr>
          <w:rStyle w:val="20"/>
        </w:rPr>
        <w:fldChar w:fldCharType="end"/>
      </w:r>
      <w:r>
        <w:t xml:space="preserve"> </w:t>
      </w:r>
      <w:r>
        <w:fldChar w:fldCharType="begin"/>
      </w:r>
      <w:r>
        <w:instrText xml:space="preserve"> HYPERLINK "https://gaokao.chsi.com.cn/gkxx/ksbd/202506/20250620/2293392218-4.html?utm_source=chatgpt.com" \h </w:instrText>
      </w:r>
      <w:r>
        <w:fldChar w:fldCharType="separate"/>
      </w:r>
      <w:r>
        <w:rPr>
          <w:rStyle w:val="20"/>
        </w:rPr>
        <w:t>[7]</w:t>
      </w:r>
      <w:r>
        <w:rPr>
          <w:rStyle w:val="20"/>
        </w:rPr>
        <w:fldChar w:fldCharType="end"/>
      </w:r>
      <w:r>
        <w:t xml:space="preserve"> </w:t>
      </w:r>
      <w:r>
        <w:fldChar w:fldCharType="begin"/>
      </w:r>
      <w:r>
        <w:instrText xml:space="preserve"> HYPERLINK "https://gaokao.chsi.com.cn/gkxx/ksbd/202506/20250620/2293392218-4.html?utm_source=chatgpt.com" \h </w:instrText>
      </w:r>
      <w:r>
        <w:fldChar w:fldCharType="separate"/>
      </w:r>
      <w:r>
        <w:rPr>
          <w:rStyle w:val="20"/>
        </w:rPr>
        <w:t>[15]</w:t>
      </w:r>
      <w:r>
        <w:rPr>
          <w:rStyle w:val="20"/>
        </w:rPr>
        <w:fldChar w:fldCharType="end"/>
      </w:r>
      <w:r>
        <w:t xml:space="preserve"> </w:t>
      </w:r>
      <w:r>
        <w:fldChar w:fldCharType="begin"/>
      </w:r>
      <w:r>
        <w:instrText xml:space="preserve"> HYPERLINK "https://gaokao.chsi.com.cn/gkxx/ksbd/202506/20250620/2293392218-4.html?utm_source=chatgpt.com" \h </w:instrText>
      </w:r>
      <w:r>
        <w:fldChar w:fldCharType="separate"/>
      </w:r>
      <w:r>
        <w:rPr>
          <w:rStyle w:val="20"/>
        </w:rPr>
        <w:t>[22]</w:t>
      </w:r>
      <w:r>
        <w:rPr>
          <w:rStyle w:val="20"/>
        </w:rPr>
        <w:fldChar w:fldCharType="end"/>
      </w:r>
      <w:r>
        <w:t xml:space="preserve"> </w:t>
      </w:r>
      <w:r>
        <w:rPr>
          <w:rFonts w:hint="eastAsia"/>
        </w:rPr>
        <w:t>2025高考咨询Q&amp;A——填报策略</w:t>
      </w:r>
    </w:p>
    <w:p w14:paraId="0766F723">
      <w:pPr>
        <w:pStyle w:val="3"/>
      </w:pPr>
      <w:r>
        <w:fldChar w:fldCharType="begin"/>
      </w:r>
      <w:r>
        <w:instrText xml:space="preserve"> HYPERLINK "https://gaokao.chsi.com.cn/gkxx/ksbd/202506/20250620/2293392218-4.html?utm_source=chatgpt.com" \h </w:instrText>
      </w:r>
      <w:r>
        <w:fldChar w:fldCharType="separate"/>
      </w:r>
      <w:r>
        <w:rPr>
          <w:rStyle w:val="20"/>
        </w:rPr>
        <w:t>https://gaokao.chsi.com.cn/gkxx/ksbd/202506/20250620/2293392218-4.html?utm_source=chatgpt.com</w:t>
      </w:r>
      <w:r>
        <w:rPr>
          <w:rStyle w:val="20"/>
        </w:rPr>
        <w:fldChar w:fldCharType="end"/>
      </w:r>
    </w:p>
    <w:p w14:paraId="39D65283">
      <w:pPr>
        <w:pStyle w:val="3"/>
      </w:pPr>
      <w:r>
        <w:fldChar w:fldCharType="begin"/>
      </w:r>
      <w:r>
        <w:instrText xml:space="preserve"> HYPERLINK "https://gaokao.chsi.com.cn/gkxx/zc/ss/202406/20240603/2293295704.html" \h </w:instrText>
      </w:r>
      <w:r>
        <w:fldChar w:fldCharType="separate"/>
      </w:r>
      <w:r>
        <w:rPr>
          <w:rStyle w:val="20"/>
        </w:rPr>
        <w:t>[2]</w:t>
      </w:r>
      <w:r>
        <w:rPr>
          <w:rStyle w:val="20"/>
        </w:rPr>
        <w:fldChar w:fldCharType="end"/>
      </w:r>
      <w:r>
        <w:t xml:space="preserve"> https://gaokao.chsi.com.cn/gkxx/zc/ss/202406/20240603/2293295704.html</w:t>
      </w:r>
    </w:p>
    <w:p w14:paraId="39513626">
      <w:pPr>
        <w:pStyle w:val="3"/>
      </w:pPr>
      <w:r>
        <w:fldChar w:fldCharType="begin"/>
      </w:r>
      <w:r>
        <w:instrText xml:space="preserve"> HYPERLINK "https://gaokao.chsi.com.cn/gkxx/zc/ss/202406/20240603/2293295704.html" \h </w:instrText>
      </w:r>
      <w:r>
        <w:fldChar w:fldCharType="separate"/>
      </w:r>
      <w:r>
        <w:rPr>
          <w:rStyle w:val="20"/>
        </w:rPr>
        <w:t>https://gaokao.chsi.com.cn/gkxx/zc/ss/202406/20240603/2293295704.html</w:t>
      </w:r>
      <w:r>
        <w:rPr>
          <w:rStyle w:val="20"/>
        </w:rPr>
        <w:fldChar w:fldCharType="end"/>
      </w:r>
    </w:p>
    <w:p w14:paraId="7C75E1BD">
      <w:pPr>
        <w:pStyle w:val="3"/>
      </w:pPr>
      <w:r>
        <w:fldChar w:fldCharType="begin"/>
      </w:r>
      <w:r>
        <w:instrText xml:space="preserve"> HYPERLINK "https://zsksy.guizhou.gov.cn/gzgkwbh/cjwt/202506/t20250627_88201682.html?utm_source=chatgpt.com" \h </w:instrText>
      </w:r>
      <w:r>
        <w:fldChar w:fldCharType="separate"/>
      </w:r>
      <w:r>
        <w:rPr>
          <w:rStyle w:val="20"/>
        </w:rPr>
        <w:t>[3]</w:t>
      </w:r>
      <w:r>
        <w:rPr>
          <w:rStyle w:val="20"/>
        </w:rPr>
        <w:fldChar w:fldCharType="end"/>
      </w:r>
      <w:r>
        <w:t xml:space="preserve"> </w:t>
      </w:r>
      <w:r>
        <w:fldChar w:fldCharType="begin"/>
      </w:r>
      <w:r>
        <w:instrText xml:space="preserve"> HYPERLINK "https://zsksy.guizhou.gov.cn/gzgkwbh/cjwt/202506/t20250627_88201682.html?utm_source=chatgpt.com" \h </w:instrText>
      </w:r>
      <w:r>
        <w:fldChar w:fldCharType="separate"/>
      </w:r>
      <w:r>
        <w:rPr>
          <w:rStyle w:val="20"/>
        </w:rPr>
        <w:t>[10]</w:t>
      </w:r>
      <w:r>
        <w:rPr>
          <w:rStyle w:val="20"/>
        </w:rPr>
        <w:fldChar w:fldCharType="end"/>
      </w:r>
      <w:r>
        <w:t xml:space="preserve"> </w:t>
      </w:r>
      <w:r>
        <w:fldChar w:fldCharType="begin"/>
      </w:r>
      <w:r>
        <w:instrText xml:space="preserve"> HYPERLINK "https://zsksy.guizhou.gov.cn/gzgkwbh/cjwt/202506/t20250627_88201682.html?utm_source=chatgpt.com" \h </w:instrText>
      </w:r>
      <w:r>
        <w:fldChar w:fldCharType="separate"/>
      </w:r>
      <w:r>
        <w:rPr>
          <w:rStyle w:val="20"/>
        </w:rPr>
        <w:t>[28]</w:t>
      </w:r>
      <w:r>
        <w:rPr>
          <w:rStyle w:val="20"/>
        </w:rPr>
        <w:fldChar w:fldCharType="end"/>
      </w:r>
      <w:r>
        <w:t xml:space="preserve"> </w:t>
      </w:r>
      <w:r>
        <w:rPr>
          <w:rFonts w:hint="eastAsia"/>
        </w:rPr>
        <w:t>高考志愿填报问答（六）|</w:t>
      </w:r>
      <w:r>
        <w:t xml:space="preserve"> </w:t>
      </w:r>
      <w:r>
        <w:rPr>
          <w:rFonts w:hint="eastAsia"/>
        </w:rPr>
        <w:t>填报注意事项</w:t>
      </w:r>
    </w:p>
    <w:p w14:paraId="64CC912C">
      <w:pPr>
        <w:pStyle w:val="3"/>
      </w:pPr>
      <w:r>
        <w:fldChar w:fldCharType="begin"/>
      </w:r>
      <w:r>
        <w:instrText xml:space="preserve"> HYPERLINK "https://zsksy.guizhou.gov.cn/gzgkwbh/cjwt/202506/t20250627_88201682.html?utm_source=chatgpt.com" \h </w:instrText>
      </w:r>
      <w:r>
        <w:fldChar w:fldCharType="separate"/>
      </w:r>
      <w:r>
        <w:rPr>
          <w:rStyle w:val="20"/>
        </w:rPr>
        <w:t>https://zsksy.guizhou.gov.cn/gzgkwbh/cjwt/202506/t20250627_88201682.html?utm_source=chatgpt.com</w:t>
      </w:r>
      <w:r>
        <w:rPr>
          <w:rStyle w:val="20"/>
        </w:rPr>
        <w:fldChar w:fldCharType="end"/>
      </w:r>
    </w:p>
    <w:p w14:paraId="59A9AFED">
      <w:pPr>
        <w:pStyle w:val="3"/>
      </w:pPr>
      <w:r>
        <w:fldChar w:fldCharType="begin"/>
      </w:r>
      <w:r>
        <w:instrText xml:space="preserve"> HYPERLINK "https://jyt.guizhou.gov.cn/ywdt/gzdt/202109/t20210915_88902721.html?utm_source=chatgpt.com" \h </w:instrText>
      </w:r>
      <w:r>
        <w:fldChar w:fldCharType="separate"/>
      </w:r>
      <w:r>
        <w:rPr>
          <w:rStyle w:val="20"/>
        </w:rPr>
        <w:t>[4]</w:t>
      </w:r>
      <w:r>
        <w:rPr>
          <w:rStyle w:val="20"/>
        </w:rPr>
        <w:fldChar w:fldCharType="end"/>
      </w:r>
      <w:r>
        <w:t xml:space="preserve"> </w:t>
      </w:r>
      <w:r>
        <w:fldChar w:fldCharType="begin"/>
      </w:r>
      <w:r>
        <w:instrText xml:space="preserve"> HYPERLINK "https://jyt.guizhou.gov.cn/ywdt/gzdt/202109/t20210915_88902721.html?utm_source=chatgpt.com" \h </w:instrText>
      </w:r>
      <w:r>
        <w:fldChar w:fldCharType="separate"/>
      </w:r>
      <w:r>
        <w:rPr>
          <w:rStyle w:val="20"/>
        </w:rPr>
        <w:t>[13]</w:t>
      </w:r>
      <w:r>
        <w:rPr>
          <w:rStyle w:val="20"/>
        </w:rPr>
        <w:fldChar w:fldCharType="end"/>
      </w:r>
      <w:r>
        <w:t xml:space="preserve"> </w:t>
      </w:r>
      <w:r>
        <w:rPr>
          <w:rFonts w:hint="eastAsia"/>
        </w:rPr>
        <w:t>贵州省出台高考综合改革实施方案-</w:t>
      </w:r>
      <w:r>
        <w:t xml:space="preserve"> </w:t>
      </w:r>
      <w:r>
        <w:rPr>
          <w:rFonts w:hint="eastAsia"/>
        </w:rPr>
        <w:t>贵州省教育厅门户网</w:t>
      </w:r>
    </w:p>
    <w:p w14:paraId="5E5518D6">
      <w:pPr>
        <w:pStyle w:val="3"/>
      </w:pPr>
      <w:r>
        <w:fldChar w:fldCharType="begin"/>
      </w:r>
      <w:r>
        <w:instrText xml:space="preserve"> HYPERLINK "https://jyt.guizhou.gov.cn/ywdt/gzdt/202109/t20210915_88902721.html?utm_source=chatgpt.com" \h </w:instrText>
      </w:r>
      <w:r>
        <w:fldChar w:fldCharType="separate"/>
      </w:r>
      <w:r>
        <w:rPr>
          <w:rStyle w:val="20"/>
        </w:rPr>
        <w:t>https://jyt.guizhou.gov.cn/ywdt/gzdt/202109/t20210915_88902721.html?utm_source=chatgpt.com</w:t>
      </w:r>
      <w:r>
        <w:rPr>
          <w:rStyle w:val="20"/>
        </w:rPr>
        <w:fldChar w:fldCharType="end"/>
      </w:r>
    </w:p>
    <w:p w14:paraId="417DC738">
      <w:pPr>
        <w:pStyle w:val="3"/>
      </w:pPr>
      <w:r>
        <w:fldChar w:fldCharType="begin"/>
      </w:r>
      <w:r>
        <w:instrText xml:space="preserve"> HYPERLINK "https://dxs.moe.gov.cn/zx/a/jj/240618/1889417.shtml?utm_source=chatgpt.com" \h </w:instrText>
      </w:r>
      <w:r>
        <w:fldChar w:fldCharType="separate"/>
      </w:r>
      <w:r>
        <w:rPr>
          <w:rStyle w:val="20"/>
        </w:rPr>
        <w:t>[5]</w:t>
      </w:r>
      <w:r>
        <w:rPr>
          <w:rStyle w:val="20"/>
        </w:rPr>
        <w:fldChar w:fldCharType="end"/>
      </w:r>
      <w:r>
        <w:t xml:space="preserve"> </w:t>
      </w:r>
      <w:r>
        <w:fldChar w:fldCharType="begin"/>
      </w:r>
      <w:r>
        <w:instrText xml:space="preserve"> HYPERLINK "https://dxs.moe.gov.cn/zx/a/jj/240618/1889417.shtml?utm_source=chatgpt.com" \h </w:instrText>
      </w:r>
      <w:r>
        <w:fldChar w:fldCharType="separate"/>
      </w:r>
      <w:r>
        <w:rPr>
          <w:rStyle w:val="20"/>
        </w:rPr>
        <w:t>[36]</w:t>
      </w:r>
      <w:r>
        <w:rPr>
          <w:rStyle w:val="20"/>
        </w:rPr>
        <w:fldChar w:fldCharType="end"/>
      </w:r>
      <w:r>
        <w:t xml:space="preserve"> </w:t>
      </w:r>
      <w:r>
        <w:rPr>
          <w:rFonts w:hint="eastAsia"/>
        </w:rPr>
        <w:t>免费帮高考生“选大学，选专业”！教育部平台开通</w:t>
      </w:r>
    </w:p>
    <w:p w14:paraId="089EFCA0">
      <w:pPr>
        <w:pStyle w:val="3"/>
      </w:pPr>
      <w:r>
        <w:fldChar w:fldCharType="begin"/>
      </w:r>
      <w:r>
        <w:instrText xml:space="preserve"> HYPERLINK "https://dxs.moe.gov.cn/zx/a/jj/240618/1889417.shtml?utm_source=chatgpt.com" \h </w:instrText>
      </w:r>
      <w:r>
        <w:fldChar w:fldCharType="separate"/>
      </w:r>
      <w:r>
        <w:rPr>
          <w:rStyle w:val="20"/>
        </w:rPr>
        <w:t>https://dxs.moe.gov.cn/zx/a/jj/240618/1889417.shtml?utm_source=chatgpt.com</w:t>
      </w:r>
      <w:r>
        <w:rPr>
          <w:rStyle w:val="20"/>
        </w:rPr>
        <w:fldChar w:fldCharType="end"/>
      </w:r>
    </w:p>
    <w:p w14:paraId="372F19C4">
      <w:pPr>
        <w:pStyle w:val="3"/>
      </w:pPr>
      <w:r>
        <w:fldChar w:fldCharType="begin"/>
      </w:r>
      <w:r>
        <w:instrText xml:space="preserve"> HYPERLINK "https://zsksy.guizhou.gov.cn/zcfg/202309/t20230918_82420329.html?utm_source=chatgpt.com" \h </w:instrText>
      </w:r>
      <w:r>
        <w:fldChar w:fldCharType="separate"/>
      </w:r>
      <w:r>
        <w:rPr>
          <w:rStyle w:val="20"/>
        </w:rPr>
        <w:t>[6]</w:t>
      </w:r>
      <w:r>
        <w:rPr>
          <w:rStyle w:val="20"/>
        </w:rPr>
        <w:fldChar w:fldCharType="end"/>
      </w:r>
      <w:r>
        <w:t xml:space="preserve"> </w:t>
      </w:r>
      <w:r>
        <w:fldChar w:fldCharType="begin"/>
      </w:r>
      <w:r>
        <w:instrText xml:space="preserve"> HYPERLINK "https://zsksy.guizhou.gov.cn/zcfg/202309/t20230918_82420329.html?utm_source=chatgpt.com" \h </w:instrText>
      </w:r>
      <w:r>
        <w:fldChar w:fldCharType="separate"/>
      </w:r>
      <w:r>
        <w:rPr>
          <w:rStyle w:val="20"/>
        </w:rPr>
        <w:t>[12]</w:t>
      </w:r>
      <w:r>
        <w:rPr>
          <w:rStyle w:val="20"/>
        </w:rPr>
        <w:fldChar w:fldCharType="end"/>
      </w:r>
      <w:r>
        <w:t xml:space="preserve"> </w:t>
      </w:r>
      <w:r>
        <w:fldChar w:fldCharType="begin"/>
      </w:r>
      <w:r>
        <w:instrText xml:space="preserve"> HYPERLINK "https://zsksy.guizhou.gov.cn/zcfg/202309/t20230918_82420329.html?utm_source=chatgpt.com" \h </w:instrText>
      </w:r>
      <w:r>
        <w:fldChar w:fldCharType="separate"/>
      </w:r>
      <w:r>
        <w:rPr>
          <w:rStyle w:val="20"/>
        </w:rPr>
        <w:t>[29]</w:t>
      </w:r>
      <w:r>
        <w:rPr>
          <w:rStyle w:val="20"/>
        </w:rPr>
        <w:fldChar w:fldCharType="end"/>
      </w:r>
      <w:r>
        <w:t xml:space="preserve"> </w:t>
      </w:r>
      <w:r>
        <w:fldChar w:fldCharType="begin"/>
      </w:r>
      <w:r>
        <w:instrText xml:space="preserve"> HYPERLINK "https://zsksy.guizhou.gov.cn/zcfg/202309/t20230918_82420329.html?utm_source=chatgpt.com" \h </w:instrText>
      </w:r>
      <w:r>
        <w:fldChar w:fldCharType="separate"/>
      </w:r>
      <w:r>
        <w:rPr>
          <w:rStyle w:val="20"/>
        </w:rPr>
        <w:t>[40]</w:t>
      </w:r>
      <w:r>
        <w:rPr>
          <w:rStyle w:val="20"/>
        </w:rPr>
        <w:fldChar w:fldCharType="end"/>
      </w:r>
      <w:r>
        <w:t xml:space="preserve"> </w:t>
      </w:r>
      <w:r>
        <w:rPr>
          <w:rFonts w:hint="eastAsia"/>
        </w:rPr>
        <w:t>省人民政府关于印发贵州省高考综合改革实施方案的通知（黔府</w:t>
      </w:r>
      <w:r>
        <w:t xml:space="preserve"> ...</w:t>
      </w:r>
    </w:p>
    <w:p w14:paraId="24F67F26">
      <w:pPr>
        <w:pStyle w:val="3"/>
      </w:pPr>
      <w:r>
        <w:fldChar w:fldCharType="begin"/>
      </w:r>
      <w:r>
        <w:instrText xml:space="preserve"> HYPERLINK "https://zsksy.guizhou.gov.cn/zcfg/202309/t20230918_82420329.html?utm_source=chatgpt.com" \h </w:instrText>
      </w:r>
      <w:r>
        <w:fldChar w:fldCharType="separate"/>
      </w:r>
      <w:r>
        <w:rPr>
          <w:rStyle w:val="20"/>
        </w:rPr>
        <w:t>https://zsksy.guizhou.gov.cn/zcfg/202309/t20230918_82420329.html?utm_source=chatgpt.com</w:t>
      </w:r>
      <w:r>
        <w:rPr>
          <w:rStyle w:val="20"/>
        </w:rPr>
        <w:fldChar w:fldCharType="end"/>
      </w:r>
    </w:p>
    <w:p w14:paraId="35F3B3B0">
      <w:pPr>
        <w:pStyle w:val="3"/>
      </w:pPr>
      <w:r>
        <w:fldChar w:fldCharType="begin"/>
      </w:r>
      <w:r>
        <w:instrText xml:space="preserve"> HYPERLINK "https://zsksy.guizhou.gov.cn/gzgkwbh/cjwt/202506/t20250623_88174576.html" \h </w:instrText>
      </w:r>
      <w:r>
        <w:fldChar w:fldCharType="separate"/>
      </w:r>
      <w:r>
        <w:rPr>
          <w:rStyle w:val="20"/>
        </w:rPr>
        <w:t>[8]</w:t>
      </w:r>
      <w:r>
        <w:rPr>
          <w:rStyle w:val="20"/>
        </w:rPr>
        <w:fldChar w:fldCharType="end"/>
      </w:r>
      <w:r>
        <w:t xml:space="preserve"> </w:t>
      </w:r>
      <w:r>
        <w:fldChar w:fldCharType="begin"/>
      </w:r>
      <w:r>
        <w:instrText xml:space="preserve"> HYPERLINK "https://zsksy.guizhou.gov.cn/gzgkwbh/cjwt/202506/t20250623_88174576.html" \h </w:instrText>
      </w:r>
      <w:r>
        <w:fldChar w:fldCharType="separate"/>
      </w:r>
      <w:r>
        <w:rPr>
          <w:rStyle w:val="20"/>
        </w:rPr>
        <w:t>[25]</w:t>
      </w:r>
      <w:r>
        <w:rPr>
          <w:rStyle w:val="20"/>
        </w:rPr>
        <w:fldChar w:fldCharType="end"/>
      </w:r>
      <w:r>
        <w:t xml:space="preserve"> https://zsksy.guizhou.gov.cn/gzgkwbh/cjwt/202506/t20250623_88174576.html</w:t>
      </w:r>
    </w:p>
    <w:p w14:paraId="1DA698C6">
      <w:pPr>
        <w:pStyle w:val="3"/>
      </w:pPr>
      <w:r>
        <w:fldChar w:fldCharType="begin"/>
      </w:r>
      <w:r>
        <w:instrText xml:space="preserve"> HYPERLINK "https://zsksy.guizhou.gov.cn/gzgkwbh/cjwt/202506/t20250623_88174576.html" \h </w:instrText>
      </w:r>
      <w:r>
        <w:fldChar w:fldCharType="separate"/>
      </w:r>
      <w:r>
        <w:rPr>
          <w:rStyle w:val="20"/>
        </w:rPr>
        <w:t>https://zsksy.guizhou.gov.cn/gzgkwbh/cjwt/202506/t20250623_88174576.html</w:t>
      </w:r>
      <w:r>
        <w:rPr>
          <w:rStyle w:val="20"/>
        </w:rPr>
        <w:fldChar w:fldCharType="end"/>
      </w:r>
    </w:p>
    <w:p w14:paraId="212837FC">
      <w:pPr>
        <w:pStyle w:val="3"/>
      </w:pPr>
      <w:r>
        <w:fldChar w:fldCharType="begin"/>
      </w:r>
      <w:r>
        <w:instrText xml:space="preserve"> HYPERLINK "https://jyt.guizhou.gov.cn/zwgk/zcjd/202103/t20210330_88908201.html?utm_source=chatgpt.com" \h </w:instrText>
      </w:r>
      <w:r>
        <w:fldChar w:fldCharType="separate"/>
      </w:r>
      <w:r>
        <w:rPr>
          <w:rStyle w:val="20"/>
        </w:rPr>
        <w:t>[9]</w:t>
      </w:r>
      <w:r>
        <w:rPr>
          <w:rStyle w:val="20"/>
        </w:rPr>
        <w:fldChar w:fldCharType="end"/>
      </w:r>
      <w:r>
        <w:t xml:space="preserve"> </w:t>
      </w:r>
      <w:r>
        <w:fldChar w:fldCharType="begin"/>
      </w:r>
      <w:r>
        <w:instrText xml:space="preserve"> HYPERLINK "https://jyt.guizhou.gov.cn/zwgk/zcjd/202103/t20210330_88908201.html?utm_source=chatgpt.com" \h </w:instrText>
      </w:r>
      <w:r>
        <w:fldChar w:fldCharType="separate"/>
      </w:r>
      <w:r>
        <w:rPr>
          <w:rStyle w:val="20"/>
        </w:rPr>
        <w:t>[39]</w:t>
      </w:r>
      <w:r>
        <w:rPr>
          <w:rStyle w:val="20"/>
        </w:rPr>
        <w:fldChar w:fldCharType="end"/>
      </w:r>
      <w:r>
        <w:t xml:space="preserve"> </w:t>
      </w:r>
      <w:r>
        <w:rPr>
          <w:rFonts w:hint="eastAsia"/>
        </w:rPr>
        <w:t>贵州省出台深化高考加分改革实施办法</w:t>
      </w:r>
    </w:p>
    <w:p w14:paraId="56801760">
      <w:pPr>
        <w:pStyle w:val="3"/>
      </w:pPr>
      <w:r>
        <w:fldChar w:fldCharType="begin"/>
      </w:r>
      <w:r>
        <w:instrText xml:space="preserve"> HYPERLINK "https://jyt.guizhou.gov.cn/zwgk/zcjd/202103/t20210330_88908201.html?utm_source=chatgpt.com" \h </w:instrText>
      </w:r>
      <w:r>
        <w:fldChar w:fldCharType="separate"/>
      </w:r>
      <w:r>
        <w:rPr>
          <w:rStyle w:val="20"/>
        </w:rPr>
        <w:t>https://jyt.guizhou.gov.cn/zwgk/zcjd/202103/t20210330_88908201.html?utm_source=chatgpt.com</w:t>
      </w:r>
      <w:r>
        <w:rPr>
          <w:rStyle w:val="20"/>
        </w:rPr>
        <w:fldChar w:fldCharType="end"/>
      </w:r>
    </w:p>
    <w:p w14:paraId="5FE3D9F7">
      <w:pPr>
        <w:pStyle w:val="3"/>
      </w:pPr>
      <w:r>
        <w:fldChar w:fldCharType="begin"/>
      </w:r>
      <w:r>
        <w:instrText xml:space="preserve"> HYPERLINK "https://www.spp.gov.cn/spp/fl/202108/t20210820_527244.shtml" \h </w:instrText>
      </w:r>
      <w:r>
        <w:fldChar w:fldCharType="separate"/>
      </w:r>
      <w:r>
        <w:rPr>
          <w:rStyle w:val="20"/>
        </w:rPr>
        <w:t>[11]</w:t>
      </w:r>
      <w:r>
        <w:rPr>
          <w:rStyle w:val="20"/>
        </w:rPr>
        <w:fldChar w:fldCharType="end"/>
      </w:r>
      <w:r>
        <w:t xml:space="preserve"> </w:t>
      </w:r>
      <w:r>
        <w:fldChar w:fldCharType="begin"/>
      </w:r>
      <w:r>
        <w:instrText xml:space="preserve"> HYPERLINK "https://www.spp.gov.cn/spp/fl/202108/t20210820_527244.shtml" \h </w:instrText>
      </w:r>
      <w:r>
        <w:fldChar w:fldCharType="separate"/>
      </w:r>
      <w:r>
        <w:rPr>
          <w:rStyle w:val="20"/>
        </w:rPr>
        <w:t>[34]</w:t>
      </w:r>
      <w:r>
        <w:rPr>
          <w:rStyle w:val="20"/>
        </w:rPr>
        <w:fldChar w:fldCharType="end"/>
      </w:r>
      <w:r>
        <w:t xml:space="preserve"> </w:t>
      </w:r>
      <w:r>
        <w:fldChar w:fldCharType="begin"/>
      </w:r>
      <w:r>
        <w:instrText xml:space="preserve"> HYPERLINK "https://www.spp.gov.cn/spp/fl/202108/t20210820_527244.shtml" \h </w:instrText>
      </w:r>
      <w:r>
        <w:fldChar w:fldCharType="separate"/>
      </w:r>
      <w:r>
        <w:rPr>
          <w:rStyle w:val="20"/>
        </w:rPr>
        <w:t>[38]</w:t>
      </w:r>
      <w:r>
        <w:rPr>
          <w:rStyle w:val="20"/>
        </w:rPr>
        <w:fldChar w:fldCharType="end"/>
      </w:r>
      <w:r>
        <w:t xml:space="preserve"> </w:t>
      </w:r>
      <w:r>
        <w:fldChar w:fldCharType="begin"/>
      </w:r>
      <w:r>
        <w:instrText xml:space="preserve"> HYPERLINK "https://www.spp.gov.cn/spp/fl/202108/t20210820_527244.shtml" \h </w:instrText>
      </w:r>
      <w:r>
        <w:fldChar w:fldCharType="separate"/>
      </w:r>
      <w:r>
        <w:rPr>
          <w:rStyle w:val="20"/>
        </w:rPr>
        <w:t>[41]</w:t>
      </w:r>
      <w:r>
        <w:rPr>
          <w:rStyle w:val="20"/>
        </w:rPr>
        <w:fldChar w:fldCharType="end"/>
      </w:r>
      <w:r>
        <w:t xml:space="preserve"> https://www.spp.gov.cn/spp/fl/202108/t20210820_527244.shtml</w:t>
      </w:r>
    </w:p>
    <w:p w14:paraId="056B8825">
      <w:pPr>
        <w:pStyle w:val="3"/>
      </w:pPr>
      <w:r>
        <w:fldChar w:fldCharType="begin"/>
      </w:r>
      <w:r>
        <w:instrText xml:space="preserve"> HYPERLINK "https://www.spp.gov.cn/spp/fl/202108/t20210820_527244.shtml" \h </w:instrText>
      </w:r>
      <w:r>
        <w:fldChar w:fldCharType="separate"/>
      </w:r>
      <w:r>
        <w:rPr>
          <w:rStyle w:val="20"/>
        </w:rPr>
        <w:t>https://www.spp.gov.cn/spp/fl/202108/t20210820_527244.shtml</w:t>
      </w:r>
      <w:r>
        <w:rPr>
          <w:rStyle w:val="20"/>
        </w:rPr>
        <w:fldChar w:fldCharType="end"/>
      </w:r>
    </w:p>
    <w:p w14:paraId="52DB1BC7">
      <w:pPr>
        <w:pStyle w:val="3"/>
      </w:pPr>
      <w:r>
        <w:fldChar w:fldCharType="begin"/>
      </w:r>
      <w:r>
        <w:instrText xml:space="preserve"> HYPERLINK "https://zsksy.guizhou.gov.cn/gzgkwbh/cjwt/202506/t20250620_88165953.html" \h </w:instrText>
      </w:r>
      <w:r>
        <w:fldChar w:fldCharType="separate"/>
      </w:r>
      <w:r>
        <w:rPr>
          <w:rStyle w:val="20"/>
        </w:rPr>
        <w:t>[14]</w:t>
      </w:r>
      <w:r>
        <w:rPr>
          <w:rStyle w:val="20"/>
        </w:rPr>
        <w:fldChar w:fldCharType="end"/>
      </w:r>
      <w:r>
        <w:t xml:space="preserve"> </w:t>
      </w:r>
      <w:r>
        <w:fldChar w:fldCharType="begin"/>
      </w:r>
      <w:r>
        <w:instrText xml:space="preserve"> HYPERLINK "https://zsksy.guizhou.gov.cn/gzgkwbh/cjwt/202506/t20250620_88165953.html" \h </w:instrText>
      </w:r>
      <w:r>
        <w:fldChar w:fldCharType="separate"/>
      </w:r>
      <w:r>
        <w:rPr>
          <w:rStyle w:val="20"/>
        </w:rPr>
        <w:t>[16]</w:t>
      </w:r>
      <w:r>
        <w:rPr>
          <w:rStyle w:val="20"/>
        </w:rPr>
        <w:fldChar w:fldCharType="end"/>
      </w:r>
      <w:r>
        <w:t xml:space="preserve"> https://zsksy.guizhou.gov.cn/gzgkwbh/cjwt/202506/t20250620_88165953.html</w:t>
      </w:r>
    </w:p>
    <w:p w14:paraId="7234F5AF">
      <w:pPr>
        <w:pStyle w:val="3"/>
      </w:pPr>
      <w:r>
        <w:fldChar w:fldCharType="begin"/>
      </w:r>
      <w:r>
        <w:instrText xml:space="preserve"> HYPERLINK "https://zsksy.guizhou.gov.cn/gzgkwbh/cjwt/202506/t20250620_88165953.html" \h </w:instrText>
      </w:r>
      <w:r>
        <w:fldChar w:fldCharType="separate"/>
      </w:r>
      <w:r>
        <w:rPr>
          <w:rStyle w:val="20"/>
        </w:rPr>
        <w:t>https://zsksy.guizhou.gov.cn/gzgkwbh/cjwt/202506/t20250620_88165953.html</w:t>
      </w:r>
      <w:r>
        <w:rPr>
          <w:rStyle w:val="20"/>
        </w:rPr>
        <w:fldChar w:fldCharType="end"/>
      </w:r>
    </w:p>
    <w:p w14:paraId="228898CE">
      <w:pPr>
        <w:pStyle w:val="3"/>
      </w:pPr>
      <w:r>
        <w:fldChar w:fldCharType="begin"/>
      </w:r>
      <w:r>
        <w:instrText xml:space="preserve"> HYPERLINK "https://zsksy.guizhou.gov.cn/gzgkwbh/cjwt/202506/t20250627_88201640.html" \h </w:instrText>
      </w:r>
      <w:r>
        <w:fldChar w:fldCharType="separate"/>
      </w:r>
      <w:r>
        <w:rPr>
          <w:rStyle w:val="20"/>
        </w:rPr>
        <w:t>[17]</w:t>
      </w:r>
      <w:r>
        <w:rPr>
          <w:rStyle w:val="20"/>
        </w:rPr>
        <w:fldChar w:fldCharType="end"/>
      </w:r>
      <w:r>
        <w:t xml:space="preserve"> </w:t>
      </w:r>
      <w:r>
        <w:fldChar w:fldCharType="begin"/>
      </w:r>
      <w:r>
        <w:instrText xml:space="preserve"> HYPERLINK "https://zsksy.guizhou.gov.cn/gzgkwbh/cjwt/202506/t20250627_88201640.html" \h </w:instrText>
      </w:r>
      <w:r>
        <w:fldChar w:fldCharType="separate"/>
      </w:r>
      <w:r>
        <w:rPr>
          <w:rStyle w:val="20"/>
        </w:rPr>
        <w:t>[31]</w:t>
      </w:r>
      <w:r>
        <w:rPr>
          <w:rStyle w:val="20"/>
        </w:rPr>
        <w:fldChar w:fldCharType="end"/>
      </w:r>
      <w:r>
        <w:t xml:space="preserve"> https://zsksy.guizhou.gov.cn/gzgkwbh/cjwt/202506/t20250627_88201640.html</w:t>
      </w:r>
    </w:p>
    <w:p w14:paraId="48C95FB7">
      <w:pPr>
        <w:pStyle w:val="3"/>
      </w:pPr>
      <w:r>
        <w:fldChar w:fldCharType="begin"/>
      </w:r>
      <w:r>
        <w:instrText xml:space="preserve"> HYPERLINK "https://zsksy.guizhou.gov.cn/gzgkwbh/cjwt/202506/t20250627_88201640.html" \h </w:instrText>
      </w:r>
      <w:r>
        <w:fldChar w:fldCharType="separate"/>
      </w:r>
      <w:r>
        <w:rPr>
          <w:rStyle w:val="20"/>
        </w:rPr>
        <w:t>https://zsksy.guizhou.gov.cn/gzgkwbh/cjwt/202506/t20250627_88201640.html</w:t>
      </w:r>
      <w:r>
        <w:rPr>
          <w:rStyle w:val="20"/>
        </w:rPr>
        <w:fldChar w:fldCharType="end"/>
      </w:r>
    </w:p>
    <w:p w14:paraId="188823F2">
      <w:pPr>
        <w:pStyle w:val="3"/>
      </w:pPr>
      <w:r>
        <w:fldChar w:fldCharType="begin"/>
      </w:r>
      <w:r>
        <w:instrText xml:space="preserve"> HYPERLINK "https://zsksy.guizhou.gov.cn/?utm_source=chatgpt.com" \h </w:instrText>
      </w:r>
      <w:r>
        <w:fldChar w:fldCharType="separate"/>
      </w:r>
      <w:r>
        <w:rPr>
          <w:rStyle w:val="20"/>
        </w:rPr>
        <w:t>[18]</w:t>
      </w:r>
      <w:r>
        <w:rPr>
          <w:rStyle w:val="20"/>
        </w:rPr>
        <w:fldChar w:fldCharType="end"/>
      </w:r>
      <w:r>
        <w:t xml:space="preserve"> </w:t>
      </w:r>
      <w:r>
        <w:rPr>
          <w:rFonts w:hint="eastAsia"/>
        </w:rPr>
        <w:t>贵州省招生考试院</w:t>
      </w:r>
    </w:p>
    <w:p w14:paraId="27F160FF">
      <w:pPr>
        <w:pStyle w:val="3"/>
      </w:pPr>
      <w:r>
        <w:fldChar w:fldCharType="begin"/>
      </w:r>
      <w:r>
        <w:instrText xml:space="preserve"> HYPERLINK "https://zsksy.guizhou.gov.cn/?utm_source=chatgpt.com" \h </w:instrText>
      </w:r>
      <w:r>
        <w:fldChar w:fldCharType="separate"/>
      </w:r>
      <w:r>
        <w:rPr>
          <w:rStyle w:val="20"/>
        </w:rPr>
        <w:t>https://zsksy.guizhou.gov.cn/?utm_source=chatgpt.com</w:t>
      </w:r>
      <w:r>
        <w:rPr>
          <w:rStyle w:val="20"/>
        </w:rPr>
        <w:fldChar w:fldCharType="end"/>
      </w:r>
    </w:p>
    <w:p w14:paraId="3BE996ED">
      <w:pPr>
        <w:pStyle w:val="3"/>
      </w:pPr>
      <w:r>
        <w:fldChar w:fldCharType="begin"/>
      </w:r>
      <w:r>
        <w:instrText xml:space="preserve"> HYPERLINK "https://zsksy.guizhou.gov.cn/ygpt/zjzy/202507/t20250725_88334559.html?utm_source=chatgpt.com" \h </w:instrText>
      </w:r>
      <w:r>
        <w:fldChar w:fldCharType="separate"/>
      </w:r>
      <w:r>
        <w:rPr>
          <w:rStyle w:val="20"/>
        </w:rPr>
        <w:t>[19]</w:t>
      </w:r>
      <w:r>
        <w:rPr>
          <w:rStyle w:val="20"/>
        </w:rPr>
        <w:fldChar w:fldCharType="end"/>
      </w:r>
      <w:r>
        <w:t xml:space="preserve"> </w:t>
      </w:r>
      <w:r>
        <w:rPr>
          <w:rFonts w:hint="eastAsia"/>
        </w:rPr>
        <w:t>关于贵州省2025年普通高校招生本科批征集志愿的通告</w:t>
      </w:r>
    </w:p>
    <w:p w14:paraId="1573BCBE">
      <w:pPr>
        <w:pStyle w:val="3"/>
      </w:pPr>
      <w:r>
        <w:fldChar w:fldCharType="begin"/>
      </w:r>
      <w:r>
        <w:instrText xml:space="preserve"> HYPERLINK "https://zsksy.guizhou.gov.cn/ygpt/zjzy/202507/t20250725_88334559.html?utm_source=chatgpt.com" \h </w:instrText>
      </w:r>
      <w:r>
        <w:fldChar w:fldCharType="separate"/>
      </w:r>
      <w:r>
        <w:rPr>
          <w:rStyle w:val="20"/>
        </w:rPr>
        <w:t>https://zsksy.guizhou.gov.cn/ygpt/zjzy/202507/t20250725_88334559.html?utm_source=chatgpt.com</w:t>
      </w:r>
      <w:r>
        <w:rPr>
          <w:rStyle w:val="20"/>
        </w:rPr>
        <w:fldChar w:fldCharType="end"/>
      </w:r>
    </w:p>
    <w:p w14:paraId="0CA87D07">
      <w:pPr>
        <w:pStyle w:val="3"/>
      </w:pPr>
      <w:r>
        <w:fldChar w:fldCharType="begin"/>
      </w:r>
      <w:r>
        <w:instrText xml:space="preserve"> HYPERLINK "https://www.kdd.org/kdd2016/papers/files/rfp0697-chenAemb.pdf" \h </w:instrText>
      </w:r>
      <w:r>
        <w:fldChar w:fldCharType="separate"/>
      </w:r>
      <w:r>
        <w:rPr>
          <w:rStyle w:val="20"/>
        </w:rPr>
        <w:t>[20]</w:t>
      </w:r>
      <w:r>
        <w:rPr>
          <w:rStyle w:val="20"/>
        </w:rPr>
        <w:fldChar w:fldCharType="end"/>
      </w:r>
      <w:r>
        <w:t xml:space="preserve"> https://www.kdd.org/kdd2016/papers/files/rfp0697-chenAemb.pdf</w:t>
      </w:r>
    </w:p>
    <w:p w14:paraId="2CC8D4E9">
      <w:pPr>
        <w:pStyle w:val="3"/>
      </w:pPr>
      <w:r>
        <w:fldChar w:fldCharType="begin"/>
      </w:r>
      <w:r>
        <w:instrText xml:space="preserve"> HYPERLINK "https://www.kdd.org/kdd2016/papers/files/rfp0697-chenAemb.pdf" \h </w:instrText>
      </w:r>
      <w:r>
        <w:fldChar w:fldCharType="separate"/>
      </w:r>
      <w:r>
        <w:rPr>
          <w:rStyle w:val="20"/>
        </w:rPr>
        <w:t>https://www.kdd.org/kdd2016/papers/files/rfp0697-chenAemb.pdf</w:t>
      </w:r>
      <w:r>
        <w:rPr>
          <w:rStyle w:val="20"/>
        </w:rPr>
        <w:fldChar w:fldCharType="end"/>
      </w:r>
    </w:p>
    <w:p w14:paraId="3EC3299E">
      <w:pPr>
        <w:pStyle w:val="3"/>
      </w:pPr>
      <w:r>
        <w:fldChar w:fldCharType="begin"/>
      </w:r>
      <w:r>
        <w:instrText xml:space="preserve"> HYPERLINK "https://www.stat.berkeley.edu/~breiman/randomforest2001.pdf" \h </w:instrText>
      </w:r>
      <w:r>
        <w:fldChar w:fldCharType="separate"/>
      </w:r>
      <w:r>
        <w:rPr>
          <w:rStyle w:val="20"/>
        </w:rPr>
        <w:t>[21]</w:t>
      </w:r>
      <w:r>
        <w:rPr>
          <w:rStyle w:val="20"/>
        </w:rPr>
        <w:fldChar w:fldCharType="end"/>
      </w:r>
      <w:r>
        <w:t xml:space="preserve"> https://www.stat.berkeley.edu/~breiman/randomforest2001.pdf</w:t>
      </w:r>
    </w:p>
    <w:p w14:paraId="425E9269">
      <w:pPr>
        <w:pStyle w:val="3"/>
      </w:pPr>
      <w:r>
        <w:fldChar w:fldCharType="begin"/>
      </w:r>
      <w:r>
        <w:instrText xml:space="preserve"> HYPERLINK "https://www.stat.berkeley.edu/~breiman/randomforest2001.pdf" \h </w:instrText>
      </w:r>
      <w:r>
        <w:fldChar w:fldCharType="separate"/>
      </w:r>
      <w:r>
        <w:rPr>
          <w:rStyle w:val="20"/>
        </w:rPr>
        <w:t>https://www.stat.berkeley.edu/~breiman/randomforest2001.pdf</w:t>
      </w:r>
      <w:r>
        <w:rPr>
          <w:rStyle w:val="20"/>
        </w:rPr>
        <w:fldChar w:fldCharType="end"/>
      </w:r>
    </w:p>
    <w:p w14:paraId="62C67F87">
      <w:pPr>
        <w:pStyle w:val="3"/>
      </w:pPr>
      <w:r>
        <w:fldChar w:fldCharType="begin"/>
      </w:r>
      <w:r>
        <w:instrText xml:space="preserve"> HYPERLINK "https://www.htu.edu.cn/_upload/article/files/83/d4/efd1783d4ea8ab1025d225cdbd4f/0da5cf00-723f-4e15-87ef-612958ee7e1b.pdf" \h </w:instrText>
      </w:r>
      <w:r>
        <w:fldChar w:fldCharType="separate"/>
      </w:r>
      <w:r>
        <w:rPr>
          <w:rStyle w:val="20"/>
        </w:rPr>
        <w:t>[23]</w:t>
      </w:r>
      <w:r>
        <w:rPr>
          <w:rStyle w:val="20"/>
        </w:rPr>
        <w:fldChar w:fldCharType="end"/>
      </w:r>
      <w:r>
        <w:t xml:space="preserve"> </w:t>
      </w:r>
      <w:r>
        <w:fldChar w:fldCharType="begin"/>
      </w:r>
      <w:r>
        <w:instrText xml:space="preserve"> HYPERLINK "https://www.htu.edu.cn/_upload/article/files/83/d4/efd1783d4ea8ab1025d225cdbd4f/0da5cf00-723f-4e15-87ef-612958ee7e1b.pdf" \h </w:instrText>
      </w:r>
      <w:r>
        <w:fldChar w:fldCharType="separate"/>
      </w:r>
      <w:r>
        <w:rPr>
          <w:rStyle w:val="20"/>
        </w:rPr>
        <w:t>[26]</w:t>
      </w:r>
      <w:r>
        <w:rPr>
          <w:rStyle w:val="20"/>
        </w:rPr>
        <w:fldChar w:fldCharType="end"/>
      </w:r>
      <w:r>
        <w:t xml:space="preserve"> https://www.htu.edu.cn/_upload/article/files/83/d4/efd1783d4ea8ab1025d225cdbd4f/0da5cf00-723f-4e15-87ef-612958ee7e1b.pdf</w:t>
      </w:r>
    </w:p>
    <w:p w14:paraId="32F7276F">
      <w:pPr>
        <w:pStyle w:val="3"/>
      </w:pPr>
      <w:r>
        <w:fldChar w:fldCharType="begin"/>
      </w:r>
      <w:r>
        <w:instrText xml:space="preserve"> HYPERLINK "https://www.htu.edu.cn/_upload/article/files/83/d4/efd1783d4ea8ab1025d225cdbd4f/0da5cf00-723f-4e15-87ef-612958ee7e1b.pdf" \h </w:instrText>
      </w:r>
      <w:r>
        <w:fldChar w:fldCharType="separate"/>
      </w:r>
      <w:r>
        <w:rPr>
          <w:rStyle w:val="20"/>
        </w:rPr>
        <w:t>https://www.htu.edu.cn/_upload/article/files/83/d4/efd1783d4ea8ab1025d225cdbd4f/0da5cf00-723f-4e15-87ef-612958ee7e1b.pdf</w:t>
      </w:r>
      <w:r>
        <w:rPr>
          <w:rStyle w:val="20"/>
        </w:rPr>
        <w:fldChar w:fldCharType="end"/>
      </w:r>
    </w:p>
    <w:p w14:paraId="4ECBA30D">
      <w:pPr>
        <w:pStyle w:val="3"/>
      </w:pPr>
      <w:r>
        <w:fldChar w:fldCharType="begin"/>
      </w:r>
      <w:r>
        <w:instrText xml:space="preserve"> HYPERLINK "https://www.microsoft.com/en-us/research/wp-content/uploads/2016/02/MSR-TR-2010-82.pdf?utm_source=chatgpt.com" \h </w:instrText>
      </w:r>
      <w:r>
        <w:fldChar w:fldCharType="separate"/>
      </w:r>
      <w:r>
        <w:rPr>
          <w:rStyle w:val="20"/>
        </w:rPr>
        <w:t>[24]</w:t>
      </w:r>
      <w:r>
        <w:rPr>
          <w:rStyle w:val="20"/>
        </w:rPr>
        <w:fldChar w:fldCharType="end"/>
      </w:r>
      <w:r>
        <w:t xml:space="preserve"> From RankNet to LambdaRank to LambdaMART</w:t>
      </w:r>
    </w:p>
    <w:p w14:paraId="706BA34E">
      <w:pPr>
        <w:pStyle w:val="3"/>
      </w:pPr>
      <w:r>
        <w:fldChar w:fldCharType="begin"/>
      </w:r>
      <w:r>
        <w:instrText xml:space="preserve"> HYPERLINK "https://www.microsoft.com/en-us/research/wp-content/uploads/2016/02/MSR-TR-2010-82.pdf?utm_source=chatgpt.com" \h </w:instrText>
      </w:r>
      <w:r>
        <w:fldChar w:fldCharType="separate"/>
      </w:r>
      <w:r>
        <w:rPr>
          <w:rStyle w:val="20"/>
        </w:rPr>
        <w:t>https://www.microsoft.com/en-us/research/wp-content/uploads/2016/02/MSR-TR-2010-82.pdf?utm_source=chatgpt.com</w:t>
      </w:r>
      <w:r>
        <w:rPr>
          <w:rStyle w:val="20"/>
        </w:rPr>
        <w:fldChar w:fldCharType="end"/>
      </w:r>
    </w:p>
    <w:p w14:paraId="174C40F0">
      <w:pPr>
        <w:pStyle w:val="3"/>
      </w:pPr>
      <w:r>
        <w:fldChar w:fldCharType="begin"/>
      </w:r>
      <w:r>
        <w:instrText xml:space="preserve"> HYPERLINK "https://zsksy.guizhou.gov.cn/gzgkwbh/cjwt/202506/t20250625_88190174.html" \h </w:instrText>
      </w:r>
      <w:r>
        <w:fldChar w:fldCharType="separate"/>
      </w:r>
      <w:r>
        <w:rPr>
          <w:rStyle w:val="20"/>
        </w:rPr>
        <w:t>[27]</w:t>
      </w:r>
      <w:r>
        <w:rPr>
          <w:rStyle w:val="20"/>
        </w:rPr>
        <w:fldChar w:fldCharType="end"/>
      </w:r>
      <w:r>
        <w:t xml:space="preserve"> https://zsksy.guizhou.gov.cn/gzgkwbh/cjwt/202506/t20250625_88190174.html</w:t>
      </w:r>
    </w:p>
    <w:p w14:paraId="319559F0">
      <w:pPr>
        <w:pStyle w:val="3"/>
      </w:pPr>
      <w:r>
        <w:fldChar w:fldCharType="begin"/>
      </w:r>
      <w:r>
        <w:instrText xml:space="preserve"> HYPERLINK "https://zsksy.guizhou.gov.cn/gzgkwbh/cjwt/202506/t20250625_88190174.html" \h </w:instrText>
      </w:r>
      <w:r>
        <w:fldChar w:fldCharType="separate"/>
      </w:r>
      <w:r>
        <w:rPr>
          <w:rStyle w:val="20"/>
        </w:rPr>
        <w:t>https://zsksy.guizhou.gov.cn/gzgkwbh/cjwt/202506/t20250625_88190174.html</w:t>
      </w:r>
      <w:r>
        <w:rPr>
          <w:rStyle w:val="20"/>
        </w:rPr>
        <w:fldChar w:fldCharType="end"/>
      </w:r>
    </w:p>
    <w:p w14:paraId="63662133">
      <w:pPr>
        <w:pStyle w:val="3"/>
      </w:pPr>
      <w:r>
        <w:fldChar w:fldCharType="begin"/>
      </w:r>
      <w:r>
        <w:instrText xml:space="preserve"> HYPERLINK "https://zsksy.guizhou.gov.cn/ygpt/tdqk/202507/P020250723361496543916.pdf?utm_source=chatgpt.com" \h </w:instrText>
      </w:r>
      <w:r>
        <w:fldChar w:fldCharType="separate"/>
      </w:r>
      <w:r>
        <w:rPr>
          <w:rStyle w:val="20"/>
        </w:rPr>
        <w:t>[30]</w:t>
      </w:r>
      <w:r>
        <w:rPr>
          <w:rStyle w:val="20"/>
        </w:rPr>
        <w:fldChar w:fldCharType="end"/>
      </w:r>
      <w:r>
        <w:t xml:space="preserve"> </w:t>
      </w:r>
      <w:r>
        <w:rPr>
          <w:rFonts w:hint="eastAsia"/>
        </w:rPr>
        <w:t>贵州省2025年高考普通类本科批投档情况（首选科目历史）</w:t>
      </w:r>
    </w:p>
    <w:p w14:paraId="5593EEFF">
      <w:pPr>
        <w:pStyle w:val="3"/>
      </w:pPr>
      <w:r>
        <w:fldChar w:fldCharType="begin"/>
      </w:r>
      <w:r>
        <w:instrText xml:space="preserve"> HYPERLINK "https://zsksy.guizhou.gov.cn/ygpt/tdqk/202507/P020250723361496543916.pdf?utm_source=chatgpt.com" \h </w:instrText>
      </w:r>
      <w:r>
        <w:fldChar w:fldCharType="separate"/>
      </w:r>
      <w:r>
        <w:rPr>
          <w:rStyle w:val="20"/>
        </w:rPr>
        <w:t>https://zsksy.guizhou.gov.cn/ygpt/tdqk/202507/P020250723361496543916.pdf?utm_source=chatgpt.com</w:t>
      </w:r>
      <w:r>
        <w:rPr>
          <w:rStyle w:val="20"/>
        </w:rPr>
        <w:fldChar w:fldCharType="end"/>
      </w:r>
    </w:p>
    <w:p w14:paraId="4E0A2E94">
      <w:pPr>
        <w:pStyle w:val="3"/>
      </w:pPr>
      <w:r>
        <w:fldChar w:fldCharType="begin"/>
      </w:r>
      <w:r>
        <w:instrText xml:space="preserve"> HYPERLINK "https://scikit-learn.org/stable/modules/calibration.html" \h </w:instrText>
      </w:r>
      <w:r>
        <w:fldChar w:fldCharType="separate"/>
      </w:r>
      <w:r>
        <w:rPr>
          <w:rStyle w:val="20"/>
        </w:rPr>
        <w:t>[32]</w:t>
      </w:r>
      <w:r>
        <w:rPr>
          <w:rStyle w:val="20"/>
        </w:rPr>
        <w:fldChar w:fldCharType="end"/>
      </w:r>
      <w:r>
        <w:t xml:space="preserve"> https://scikit-learn.org/stable/modules/calibration.html</w:t>
      </w:r>
    </w:p>
    <w:p w14:paraId="031212C8">
      <w:pPr>
        <w:pStyle w:val="3"/>
      </w:pPr>
      <w:r>
        <w:fldChar w:fldCharType="begin"/>
      </w:r>
      <w:r>
        <w:instrText xml:space="preserve"> HYPERLINK "https://scikit-learn.org/stable/modules/calibration.html" \h </w:instrText>
      </w:r>
      <w:r>
        <w:fldChar w:fldCharType="separate"/>
      </w:r>
      <w:r>
        <w:rPr>
          <w:rStyle w:val="20"/>
        </w:rPr>
        <w:t>https://scikit-learn.org/stable/modules/calibration.html</w:t>
      </w:r>
      <w:r>
        <w:rPr>
          <w:rStyle w:val="20"/>
        </w:rPr>
        <w:fldChar w:fldCharType="end"/>
      </w:r>
    </w:p>
    <w:p w14:paraId="38DACA2C">
      <w:pPr>
        <w:pStyle w:val="3"/>
      </w:pPr>
      <w:r>
        <w:fldChar w:fldCharType="begin"/>
      </w:r>
      <w:r>
        <w:instrText xml:space="preserve"> HYPERLINK "https://scikit-learn.org/0.22/modules/generated/sklearn.model_selection.TimeSeriesSplit.html" \h </w:instrText>
      </w:r>
      <w:r>
        <w:fldChar w:fldCharType="separate"/>
      </w:r>
      <w:r>
        <w:rPr>
          <w:rStyle w:val="20"/>
        </w:rPr>
        <w:t>[33]</w:t>
      </w:r>
      <w:r>
        <w:rPr>
          <w:rStyle w:val="20"/>
        </w:rPr>
        <w:fldChar w:fldCharType="end"/>
      </w:r>
      <w:r>
        <w:t xml:space="preserve"> https://scikit-learn.org/0.22/modules/generated/sklearn.model_selection.TimeSeriesSplit.html</w:t>
      </w:r>
    </w:p>
    <w:p w14:paraId="4747354F">
      <w:pPr>
        <w:pStyle w:val="3"/>
      </w:pPr>
      <w:r>
        <w:fldChar w:fldCharType="begin"/>
      </w:r>
      <w:r>
        <w:instrText xml:space="preserve"> HYPERLINK "https://scikit-learn.org/0.22/modules/generated/sklearn.model_selection.TimeSeriesSplit.html" \h </w:instrText>
      </w:r>
      <w:r>
        <w:fldChar w:fldCharType="separate"/>
      </w:r>
      <w:r>
        <w:rPr>
          <w:rStyle w:val="20"/>
        </w:rPr>
        <w:t>https://scikit-learn.org/0.22/modules/generated/sklearn.model_selection.TimeSeriesSplit.html</w:t>
      </w:r>
      <w:r>
        <w:rPr>
          <w:rStyle w:val="20"/>
        </w:rPr>
        <w:fldChar w:fldCharType="end"/>
      </w:r>
    </w:p>
    <w:p w14:paraId="53195B4E">
      <w:pPr>
        <w:pStyle w:val="3"/>
      </w:pPr>
      <w:r>
        <w:fldChar w:fldCharType="begin"/>
      </w:r>
      <w:r>
        <w:instrText xml:space="preserve"> HYPERLINK "https://zsksy.guizhou.gov.cn/ptgk/qtxx/202506/t20250625_88190200.html?utm_source=chatgpt.com" \h </w:instrText>
      </w:r>
      <w:r>
        <w:fldChar w:fldCharType="separate"/>
      </w:r>
      <w:r>
        <w:rPr>
          <w:rStyle w:val="20"/>
        </w:rPr>
        <w:t>[35]</w:t>
      </w:r>
      <w:r>
        <w:rPr>
          <w:rStyle w:val="20"/>
        </w:rPr>
        <w:fldChar w:fldCharType="end"/>
      </w:r>
      <w:r>
        <w:t xml:space="preserve"> </w:t>
      </w:r>
      <w:r>
        <w:rPr>
          <w:rFonts w:hint="eastAsia"/>
        </w:rPr>
        <w:t>贵州省2025年高考分数段统计表</w:t>
      </w:r>
    </w:p>
    <w:p w14:paraId="2D58EA0F">
      <w:pPr>
        <w:pStyle w:val="3"/>
      </w:pPr>
      <w:r>
        <w:fldChar w:fldCharType="begin"/>
      </w:r>
      <w:r>
        <w:instrText xml:space="preserve"> HYPERLINK "https://zsksy.guizhou.gov.cn/ptgk/qtxx/202506/t20250625_88190200.html?utm_source=chatgpt.com" \h </w:instrText>
      </w:r>
      <w:r>
        <w:fldChar w:fldCharType="separate"/>
      </w:r>
      <w:r>
        <w:rPr>
          <w:rStyle w:val="20"/>
        </w:rPr>
        <w:t>https://zsksy.guizhou.gov.cn/ptgk/qtxx/202506/t20250625_88190200.html?utm_source=chatgpt.com</w:t>
      </w:r>
      <w:r>
        <w:rPr>
          <w:rStyle w:val="20"/>
        </w:rPr>
        <w:fldChar w:fldCharType="end"/>
      </w:r>
    </w:p>
    <w:p w14:paraId="505DF330">
      <w:pPr>
        <w:pStyle w:val="3"/>
      </w:pPr>
      <w:r>
        <w:fldChar w:fldCharType="begin"/>
      </w:r>
      <w:r>
        <w:instrText xml:space="preserve"> HYPERLINK "https://zsksy.guizhou.gov.cn/ptgk/qtxx/202506/t20250625_88186924.html" \h </w:instrText>
      </w:r>
      <w:r>
        <w:fldChar w:fldCharType="separate"/>
      </w:r>
      <w:r>
        <w:rPr>
          <w:rStyle w:val="20"/>
        </w:rPr>
        <w:t>[37]</w:t>
      </w:r>
      <w:r>
        <w:rPr>
          <w:rStyle w:val="20"/>
        </w:rPr>
        <w:fldChar w:fldCharType="end"/>
      </w:r>
      <w:r>
        <w:t xml:space="preserve"> https://zsksy.guizhou.gov.cn/ptgk/qtxx/202506/t20250625_88186924.html</w:t>
      </w:r>
    </w:p>
    <w:p w14:paraId="6CB0D234">
      <w:pPr>
        <w:pStyle w:val="3"/>
      </w:pPr>
      <w:r>
        <w:fldChar w:fldCharType="begin"/>
      </w:r>
      <w:r>
        <w:instrText xml:space="preserve"> HYPERLINK "https://zsksy.guizhou.gov.cn/ptgk/qtxx/202506/t20250625_88186924.html" \h </w:instrText>
      </w:r>
      <w:r>
        <w:fldChar w:fldCharType="separate"/>
      </w:r>
      <w:r>
        <w:rPr>
          <w:rStyle w:val="20"/>
        </w:rPr>
        <w:t>https://zsksy.guizhou.gov.cn/ptgk/qtxx/202506/t20250625_88186924.html</w:t>
      </w:r>
      <w:r>
        <w:rPr>
          <w:rStyle w:val="20"/>
        </w:rPr>
        <w:fldChar w:fldCharType="end"/>
      </w:r>
    </w:p>
    <w:bookmarkEnd w:id="1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7FFFAA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83</Words>
  <Characters>475</Characters>
  <Lines>12</Lines>
  <Paragraphs>8</Paragraphs>
  <TotalTime>9</TotalTime>
  <ScaleCrop>false</ScaleCrop>
  <LinksUpToDate>false</LinksUpToDate>
  <CharactersWithSpaces>583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2026-04-30T20:29:00Z</dcterms:created>
  <dc:creator>冬思韦</dc:creator>
  <cp:lastModifiedBy>冬思韦</cp:lastModifiedBy>
  <dcterms:modified xsi:type="dcterms:W3CDTF">2026-04-30T20:35:56Z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2052-12.1.25205.25205</vt:lpwstr>
  </property>
  <property fmtid="{D5CDD505-2E9C-101B-9397-08002B2CF9AE}" pid="4" name="ICV">
    <vt:lpwstr>216767145F792D53AC4CF369470E831B_42</vt:lpwstr>
  </property>
</Properties>
</file>