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line="440" w:lineRule="exact"/>
        <w:jc w:val="center"/>
      </w:pPr>
      <w:r>
        <w:rPr>
          <w:rFonts w:ascii="黑体" w:hAnsi="黑体" w:eastAsia="黑体"/>
          <w:b/>
          <w:sz w:val="44"/>
        </w:rPr>
        <w:t>中国大学生计算机设计大赛</w:t>
      </w:r>
    </w:p>
    <w:p>
      <w:pPr>
        <w:spacing w:after="80" w:line="440" w:lineRule="exact"/>
        <w:jc w:val="center"/>
      </w:pPr>
      <w:r>
        <w:rPr>
          <w:rFonts w:ascii="黑体" w:hAnsi="黑体" w:eastAsia="黑体"/>
          <w:b/>
          <w:sz w:val="36"/>
        </w:rPr>
        <w:t>软件开发类作品设计和开发文档</w:t>
      </w:r>
    </w:p>
    <w:p/>
    <w:p>
      <w:pPr>
        <w:spacing w:after="80" w:line="440" w:lineRule="exact"/>
        <w:jc w:val="center"/>
      </w:pPr>
      <w:r>
        <w:rPr>
          <w:rFonts w:ascii="宋体" w:hAnsi="宋体" w:eastAsia="宋体"/>
          <w:b w:val="0"/>
          <w:sz w:val="28"/>
        </w:rPr>
        <w:t>作品编号：（待填写）</w:t>
      </w:r>
    </w:p>
    <w:p>
      <w:pPr>
        <w:spacing w:after="80" w:line="440" w:lineRule="exact"/>
        <w:jc w:val="center"/>
      </w:pPr>
      <w:r>
        <w:rPr>
          <w:rFonts w:ascii="宋体" w:hAnsi="宋体" w:eastAsia="宋体"/>
          <w:b w:val="0"/>
          <w:sz w:val="28"/>
        </w:rPr>
        <w:t>作品名称：智教黔行——基于多源数据融合与LSTM-ARIMA混合模型的六盘水山地旅游数据预测系统</w:t>
      </w:r>
    </w:p>
    <w:p>
      <w:pPr>
        <w:spacing w:after="80" w:line="440" w:lineRule="exact"/>
        <w:jc w:val="center"/>
      </w:pPr>
      <w:r>
        <w:rPr>
          <w:rFonts w:ascii="宋体" w:hAnsi="宋体" w:eastAsia="宋体"/>
          <w:b w:val="0"/>
          <w:sz w:val="28"/>
        </w:rPr>
        <w:t>作    者：（待填写团队成员）</w:t>
      </w:r>
    </w:p>
    <w:p>
      <w:pPr>
        <w:spacing w:after="80" w:line="440" w:lineRule="exact"/>
        <w:jc w:val="center"/>
      </w:pPr>
      <w:r>
        <w:rPr>
          <w:rFonts w:ascii="宋体" w:hAnsi="宋体" w:eastAsia="宋体"/>
          <w:b w:val="0"/>
          <w:sz w:val="28"/>
        </w:rPr>
        <w:t>版本编号：V2.0</w:t>
      </w:r>
    </w:p>
    <w:p>
      <w:pPr>
        <w:spacing w:after="80" w:line="440" w:lineRule="exact"/>
        <w:jc w:val="center"/>
      </w:pPr>
      <w:r>
        <w:rPr>
          <w:rFonts w:ascii="宋体" w:hAnsi="宋体" w:eastAsia="宋体"/>
          <w:b w:val="0"/>
          <w:sz w:val="28"/>
        </w:rPr>
        <w:t>填写日期：2025年    月    日</w:t>
      </w:r>
    </w:p>
    <w:p>
      <w:r>
        <w:br w:type="page"/>
      </w:r>
    </w:p>
    <w:p>
      <w:pPr>
        <w:pStyle w:val="Heading1"/>
      </w:pPr>
      <w:r>
        <w:rPr>
          <w:rFonts w:ascii="黑体" w:hAnsi="黑体" w:eastAsia="黑体"/>
          <w:color w:val="000000"/>
        </w:rPr>
        <w:t>一、需求分析</w:t>
      </w:r>
    </w:p>
    <w:p>
      <w:pPr>
        <w:pStyle w:val="Heading2"/>
      </w:pPr>
      <w:r>
        <w:rPr>
          <w:rFonts w:ascii="黑体" w:hAnsi="黑体" w:eastAsia="黑体"/>
          <w:color w:val="000000"/>
        </w:rPr>
        <w:t>1.1 开发背景</w:t>
      </w:r>
    </w:p>
    <w:p>
      <w:pPr>
        <w:spacing w:after="80" w:line="440" w:lineRule="exact"/>
      </w:pPr>
      <w:r>
        <w:rPr>
          <w:rFonts w:ascii="宋体" w:hAnsi="宋体" w:eastAsia="宋体"/>
          <w:b w:val="0"/>
          <w:sz w:val="24"/>
        </w:rPr>
        <w:t>六盘水市位于贵州省西部，地处云贵高原乌蒙山区，海拔1400-2900米，年均气温仅19℃，被誉为"中国凉都"。全市拥有梅花山风景区、乌蒙大草原、玉舍国家森林公园、水城古镇、明湖国家湿地公园等五大核心景区。近年来，六盘水大力推进文旅融合和研学旅游，但在旅游信息化方面仍存在以下突出问题：</w:t>
      </w:r>
    </w:p>
    <w:p>
      <w:pPr>
        <w:spacing w:after="80" w:line="440" w:lineRule="exact"/>
      </w:pPr>
      <w:r>
        <w:rPr>
          <w:rFonts w:ascii="宋体" w:hAnsi="宋体" w:eastAsia="宋体"/>
          <w:b w:val="0"/>
          <w:sz w:val="24"/>
        </w:rPr>
        <w:t>第一，景区客流预测手段落后，主要依赖历史经验进行人工估算，无法准确应对节假日、恶劣天气等突发因素，导致高峰期管理被动、游客体验下降。第二，旅游信息碎片化严重，游客需要在多个平台（景区官网、社交媒体、地图软件）之间切换查找信息，缺少覆盖"吃住行游购娱"的一体化智慧服务入口。第三，六盘水作为研学旅游基地，缺乏面向中小学生群体的AI辅助教学工具，研学导览仍以传统人工讲解为主，个性化和互动性不足。第四，旅游产业链涉及游客、景区商家、平台管理者三类角色，各自需求差异大，需要一套多角色协同的综合管理系统。</w:t>
      </w:r>
    </w:p>
    <w:p>
      <w:pPr>
        <w:spacing w:after="80" w:line="440" w:lineRule="exact"/>
      </w:pPr>
      <w:r>
        <w:rPr>
          <w:rFonts w:ascii="宋体" w:hAnsi="宋体" w:eastAsia="宋体"/>
          <w:b w:val="0"/>
          <w:sz w:val="24"/>
        </w:rPr>
        <w:t>基于以上分析，本项目开发"智教黔行"平台，旨在运用时间序列预测、大语言模型、知识检索增强等技术，为六盘水山地旅游提供数据驱动的智慧决策支持。</w:t>
      </w:r>
    </w:p>
    <w:p>
      <w:pPr>
        <w:pStyle w:val="Heading2"/>
      </w:pPr>
      <w:r>
        <w:rPr>
          <w:rFonts w:ascii="黑体" w:hAnsi="黑体" w:eastAsia="黑体"/>
          <w:color w:val="000000"/>
        </w:rPr>
        <w:t>1.2 面向用户与主要功能</w:t>
      </w:r>
    </w:p>
    <w:p>
      <w:pPr>
        <w:spacing w:after="80" w:line="440" w:lineRule="exact"/>
      </w:pPr>
      <w:r>
        <w:rPr>
          <w:rFonts w:ascii="宋体" w:hAnsi="宋体" w:eastAsia="宋体"/>
          <w:b w:val="0"/>
          <w:sz w:val="24"/>
        </w:rPr>
        <w:t>本系统面向三类核心用户群体：（1）普通游客和研学学生，主要使用景区信息浏览、客流预测查询、AI行程规划、与数字人导师交互学习等功能；（2）景区商家，主要使用门票和资源管理、数据分析报表、实时客流监控等功能；（3）平台管理员，主要使用用户管理、内容审核、数据统计、系统参数配置等功能。</w:t>
      </w:r>
    </w:p>
    <w:p>
      <w:pPr>
        <w:spacing w:after="80" w:line="440" w:lineRule="exact"/>
      </w:pPr>
      <w:r>
        <w:rPr>
          <w:rFonts w:ascii="宋体" w:hAnsi="宋体" w:eastAsia="宋体"/>
          <w:b w:val="0"/>
          <w:sz w:val="24"/>
        </w:rPr>
        <w:t>主要功能包括：客流预测（支持ARIMA、LSTM、双流融合三种模型）、AI数字人"黔小游"（集成大模型对话与语音交互）、3D地形可视化（ECharts GL渲染六盘水地形地图）、智能行程规划（AI生成个性化研学路线）、实时服务中心（景区天气/客流/设施/应急救援）、多端覆盖（Web前端与微信小程序）。</w:t>
      </w:r>
    </w:p>
    <w:p>
      <w:pPr>
        <w:pStyle w:val="Heading2"/>
      </w:pPr>
      <w:r>
        <w:rPr>
          <w:rFonts w:ascii="黑体" w:hAnsi="黑体" w:eastAsia="黑体"/>
          <w:color w:val="000000"/>
        </w:rPr>
        <w:t>1.3 竞品分析</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r>
              <w:rPr>
                <w:rFonts w:ascii="宋体" w:hAnsi="宋体" w:eastAsia="宋体"/>
                <w:b/>
                <w:sz w:val="21"/>
              </w:rPr>
              <w:t>对比维度</w:t>
            </w:r>
          </w:p>
        </w:tc>
        <w:tc>
          <w:tcPr>
            <w:tcW w:type="dxa" w:w="2160"/>
            <w:shd w:val="clear" w:color="auto" w:fill="D9E2F3"/>
          </w:tcPr>
          <w:p>
            <w:r>
              <w:rPr>
                <w:rFonts w:ascii="宋体" w:hAnsi="宋体" w:eastAsia="宋体"/>
                <w:b/>
                <w:sz w:val="21"/>
              </w:rPr>
              <w:t>智教黔行（本作品）</w:t>
            </w:r>
          </w:p>
        </w:tc>
        <w:tc>
          <w:tcPr>
            <w:tcW w:type="dxa" w:w="2160"/>
            <w:shd w:val="clear" w:color="auto" w:fill="D9E2F3"/>
          </w:tcPr>
          <w:p>
            <w:r>
              <w:rPr>
                <w:rFonts w:ascii="宋体" w:hAnsi="宋体" w:eastAsia="宋体"/>
                <w:b/>
                <w:sz w:val="21"/>
              </w:rPr>
              <w:t>携程/飞猪等OTA</w:t>
            </w:r>
          </w:p>
        </w:tc>
        <w:tc>
          <w:tcPr>
            <w:tcW w:type="dxa" w:w="2160"/>
            <w:shd w:val="clear" w:color="auto" w:fill="D9E2F3"/>
          </w:tcPr>
          <w:p>
            <w:r>
              <w:rPr>
                <w:rFonts w:ascii="宋体" w:hAnsi="宋体" w:eastAsia="宋体"/>
                <w:b/>
                <w:sz w:val="21"/>
              </w:rPr>
              <w:t>一般景区小程序</w:t>
            </w:r>
          </w:p>
        </w:tc>
      </w:tr>
      <w:tr>
        <w:tc>
          <w:tcPr>
            <w:tcW w:type="dxa" w:w="2160"/>
          </w:tcPr>
          <w:p>
            <w:r>
              <w:rPr>
                <w:rFonts w:ascii="宋体" w:hAnsi="宋体" w:eastAsia="宋体"/>
                <w:sz w:val="21"/>
              </w:rPr>
              <w:t>客流预测</w:t>
            </w:r>
          </w:p>
        </w:tc>
        <w:tc>
          <w:tcPr>
            <w:tcW w:type="dxa" w:w="2160"/>
          </w:tcPr>
          <w:p>
            <w:r>
              <w:rPr>
                <w:rFonts w:ascii="宋体" w:hAnsi="宋体" w:eastAsia="宋体"/>
                <w:sz w:val="21"/>
              </w:rPr>
              <w:t>ARIMA-LSTM双流融合，动态权重，支持海拔因子</w:t>
            </w:r>
          </w:p>
        </w:tc>
        <w:tc>
          <w:tcPr>
            <w:tcW w:type="dxa" w:w="2160"/>
          </w:tcPr>
          <w:p>
            <w:r>
              <w:rPr>
                <w:rFonts w:ascii="宋体" w:hAnsi="宋体" w:eastAsia="宋体"/>
                <w:sz w:val="21"/>
              </w:rPr>
              <w:t>不提供预测功能</w:t>
            </w:r>
          </w:p>
        </w:tc>
        <w:tc>
          <w:tcPr>
            <w:tcW w:type="dxa" w:w="2160"/>
          </w:tcPr>
          <w:p>
            <w:r>
              <w:rPr>
                <w:rFonts w:ascii="宋体" w:hAnsi="宋体" w:eastAsia="宋体"/>
                <w:sz w:val="21"/>
              </w:rPr>
              <w:t>不提供</w:t>
            </w:r>
          </w:p>
        </w:tc>
      </w:tr>
      <w:tr>
        <w:tc>
          <w:tcPr>
            <w:tcW w:type="dxa" w:w="2160"/>
          </w:tcPr>
          <w:p>
            <w:r>
              <w:rPr>
                <w:rFonts w:ascii="宋体" w:hAnsi="宋体" w:eastAsia="宋体"/>
                <w:sz w:val="21"/>
              </w:rPr>
              <w:t>AI交互</w:t>
            </w:r>
          </w:p>
        </w:tc>
        <w:tc>
          <w:tcPr>
            <w:tcW w:type="dxa" w:w="2160"/>
          </w:tcPr>
          <w:p>
            <w:r>
              <w:rPr>
                <w:rFonts w:ascii="宋体" w:hAnsi="宋体" w:eastAsia="宋体"/>
                <w:sz w:val="21"/>
              </w:rPr>
              <w:t>数字人语音对话，RAG知识增强，Function Calling</w:t>
            </w:r>
          </w:p>
        </w:tc>
        <w:tc>
          <w:tcPr>
            <w:tcW w:type="dxa" w:w="2160"/>
          </w:tcPr>
          <w:p>
            <w:r>
              <w:rPr>
                <w:rFonts w:ascii="宋体" w:hAnsi="宋体" w:eastAsia="宋体"/>
                <w:sz w:val="21"/>
              </w:rPr>
              <w:t>基础文本客服机器人</w:t>
            </w:r>
          </w:p>
        </w:tc>
        <w:tc>
          <w:tcPr>
            <w:tcW w:type="dxa" w:w="2160"/>
          </w:tcPr>
          <w:p>
            <w:r>
              <w:rPr>
                <w:rFonts w:ascii="宋体" w:hAnsi="宋体" w:eastAsia="宋体"/>
                <w:sz w:val="21"/>
              </w:rPr>
              <w:t>不提供</w:t>
            </w:r>
          </w:p>
        </w:tc>
      </w:tr>
      <w:tr>
        <w:tc>
          <w:tcPr>
            <w:tcW w:type="dxa" w:w="2160"/>
          </w:tcPr>
          <w:p>
            <w:r>
              <w:rPr>
                <w:rFonts w:ascii="宋体" w:hAnsi="宋体" w:eastAsia="宋体"/>
                <w:sz w:val="21"/>
              </w:rPr>
              <w:t>行程规划</w:t>
            </w:r>
          </w:p>
        </w:tc>
        <w:tc>
          <w:tcPr>
            <w:tcW w:type="dxa" w:w="2160"/>
          </w:tcPr>
          <w:p>
            <w:r>
              <w:rPr>
                <w:rFonts w:ascii="宋体" w:hAnsi="宋体" w:eastAsia="宋体"/>
                <w:sz w:val="21"/>
              </w:rPr>
              <w:t>AI根据偏好自动生成个性化研学路线</w:t>
            </w:r>
          </w:p>
        </w:tc>
        <w:tc>
          <w:tcPr>
            <w:tcW w:type="dxa" w:w="2160"/>
          </w:tcPr>
          <w:p>
            <w:r>
              <w:rPr>
                <w:rFonts w:ascii="宋体" w:hAnsi="宋体" w:eastAsia="宋体"/>
                <w:sz w:val="21"/>
              </w:rPr>
              <w:t>固定模板式路线推荐</w:t>
            </w:r>
          </w:p>
        </w:tc>
        <w:tc>
          <w:tcPr>
            <w:tcW w:type="dxa" w:w="2160"/>
          </w:tcPr>
          <w:p>
            <w:r>
              <w:rPr>
                <w:rFonts w:ascii="宋体" w:hAnsi="宋体" w:eastAsia="宋体"/>
                <w:sz w:val="21"/>
              </w:rPr>
              <w:t>不提供</w:t>
            </w:r>
          </w:p>
        </w:tc>
      </w:tr>
      <w:tr>
        <w:tc>
          <w:tcPr>
            <w:tcW w:type="dxa" w:w="2160"/>
          </w:tcPr>
          <w:p>
            <w:r>
              <w:rPr>
                <w:rFonts w:ascii="宋体" w:hAnsi="宋体" w:eastAsia="宋体"/>
                <w:sz w:val="21"/>
              </w:rPr>
              <w:t>知识检索</w:t>
            </w:r>
          </w:p>
        </w:tc>
        <w:tc>
          <w:tcPr>
            <w:tcW w:type="dxa" w:w="2160"/>
          </w:tcPr>
          <w:p>
            <w:r>
              <w:rPr>
                <w:rFonts w:ascii="宋体" w:hAnsi="宋体" w:eastAsia="宋体"/>
                <w:sz w:val="21"/>
              </w:rPr>
              <w:t>向量+关键词混合检索，六盘水专属知识库</w:t>
            </w:r>
          </w:p>
        </w:tc>
        <w:tc>
          <w:tcPr>
            <w:tcW w:type="dxa" w:w="2160"/>
          </w:tcPr>
          <w:p>
            <w:r>
              <w:rPr>
                <w:rFonts w:ascii="宋体" w:hAnsi="宋体" w:eastAsia="宋体"/>
                <w:sz w:val="21"/>
              </w:rPr>
              <w:t>不提供</w:t>
            </w:r>
          </w:p>
        </w:tc>
        <w:tc>
          <w:tcPr>
            <w:tcW w:type="dxa" w:w="2160"/>
          </w:tcPr>
          <w:p>
            <w:r>
              <w:rPr>
                <w:rFonts w:ascii="宋体" w:hAnsi="宋体" w:eastAsia="宋体"/>
                <w:sz w:val="21"/>
              </w:rPr>
              <w:t>不提供</w:t>
            </w:r>
          </w:p>
        </w:tc>
      </w:tr>
      <w:tr>
        <w:tc>
          <w:tcPr>
            <w:tcW w:type="dxa" w:w="2160"/>
          </w:tcPr>
          <w:p>
            <w:r>
              <w:rPr>
                <w:rFonts w:ascii="宋体" w:hAnsi="宋体" w:eastAsia="宋体"/>
                <w:sz w:val="21"/>
              </w:rPr>
              <w:t>多端支持</w:t>
            </w:r>
          </w:p>
        </w:tc>
        <w:tc>
          <w:tcPr>
            <w:tcW w:type="dxa" w:w="2160"/>
          </w:tcPr>
          <w:p>
            <w:r>
              <w:rPr>
                <w:rFonts w:ascii="宋体" w:hAnsi="宋体" w:eastAsia="宋体"/>
                <w:sz w:val="21"/>
              </w:rPr>
              <w:t>Web端+微信小程序+API统一网关</w:t>
            </w:r>
          </w:p>
        </w:tc>
        <w:tc>
          <w:tcPr>
            <w:tcW w:type="dxa" w:w="2160"/>
          </w:tcPr>
          <w:p>
            <w:r>
              <w:rPr>
                <w:rFonts w:ascii="宋体" w:hAnsi="宋体" w:eastAsia="宋体"/>
                <w:sz w:val="21"/>
              </w:rPr>
              <w:t>App+Web+小程序</w:t>
            </w:r>
          </w:p>
        </w:tc>
        <w:tc>
          <w:tcPr>
            <w:tcW w:type="dxa" w:w="2160"/>
          </w:tcPr>
          <w:p>
            <w:r>
              <w:rPr>
                <w:rFonts w:ascii="宋体" w:hAnsi="宋体" w:eastAsia="宋体"/>
                <w:sz w:val="21"/>
              </w:rPr>
              <w:t>仅小程序</w:t>
            </w:r>
          </w:p>
        </w:tc>
      </w:tr>
      <w:tr>
        <w:tc>
          <w:tcPr>
            <w:tcW w:type="dxa" w:w="2160"/>
          </w:tcPr>
          <w:p>
            <w:r>
              <w:rPr>
                <w:rFonts w:ascii="宋体" w:hAnsi="宋体" w:eastAsia="宋体"/>
                <w:sz w:val="21"/>
              </w:rPr>
              <w:t>研学特色</w:t>
            </w:r>
          </w:p>
        </w:tc>
        <w:tc>
          <w:tcPr>
            <w:tcW w:type="dxa" w:w="2160"/>
          </w:tcPr>
          <w:p>
            <w:r>
              <w:rPr>
                <w:rFonts w:ascii="宋体" w:hAnsi="宋体" w:eastAsia="宋体"/>
                <w:sz w:val="21"/>
              </w:rPr>
              <w:t>教育导向，研学知识讲解与答题系统</w:t>
            </w:r>
          </w:p>
        </w:tc>
        <w:tc>
          <w:tcPr>
            <w:tcW w:type="dxa" w:w="2160"/>
          </w:tcPr>
          <w:p>
            <w:r>
              <w:rPr>
                <w:rFonts w:ascii="宋体" w:hAnsi="宋体" w:eastAsia="宋体"/>
                <w:sz w:val="21"/>
              </w:rPr>
              <w:t>纯旅游消费导向</w:t>
            </w:r>
          </w:p>
        </w:tc>
        <w:tc>
          <w:tcPr>
            <w:tcW w:type="dxa" w:w="2160"/>
          </w:tcPr>
          <w:p>
            <w:r>
              <w:rPr>
                <w:rFonts w:ascii="宋体" w:hAnsi="宋体" w:eastAsia="宋体"/>
                <w:sz w:val="21"/>
              </w:rPr>
              <w:t>基础信息展示</w:t>
            </w:r>
          </w:p>
        </w:tc>
      </w:tr>
    </w:tbl>
    <w:p/>
    <w:p>
      <w:r>
        <w:br w:type="page"/>
      </w:r>
    </w:p>
    <w:p>
      <w:pPr>
        <w:pStyle w:val="Heading1"/>
      </w:pPr>
      <w:r>
        <w:rPr>
          <w:rFonts w:ascii="黑体" w:hAnsi="黑体" w:eastAsia="黑体"/>
          <w:color w:val="000000"/>
        </w:rPr>
        <w:t>二、概要设计</w:t>
      </w:r>
    </w:p>
    <w:p>
      <w:pPr>
        <w:pStyle w:val="Heading2"/>
      </w:pPr>
      <w:r>
        <w:rPr>
          <w:rFonts w:ascii="黑体" w:hAnsi="黑体" w:eastAsia="黑体"/>
          <w:color w:val="000000"/>
        </w:rPr>
        <w:t>2.1 系统总体架构</w:t>
      </w:r>
    </w:p>
    <w:p>
      <w:pPr>
        <w:spacing w:after="80" w:line="440" w:lineRule="exact"/>
      </w:pPr>
      <w:r>
        <w:rPr>
          <w:rFonts w:ascii="宋体" w:hAnsi="宋体" w:eastAsia="宋体"/>
          <w:b w:val="0"/>
          <w:sz w:val="24"/>
        </w:rPr>
        <w:t>本系统采用微服务架构设计，将功能划分为7个独立部署的服务模块，通过Spring Cloud Gateway实现统一路由和认证。系统分为四个层次：</w:t>
      </w:r>
    </w:p>
    <w:p>
      <w:pPr>
        <w:spacing w:after="80" w:line="440" w:lineRule="exact"/>
      </w:pPr>
      <w:r>
        <w:rPr>
          <w:rFonts w:ascii="宋体" w:hAnsi="宋体" w:eastAsia="宋体"/>
          <w:b w:val="0"/>
          <w:sz w:val="24"/>
        </w:rPr>
        <w:t>（1）表现层：包括Vue3 Web前端和微信小程序前端，分别服务PC端和移动端用户。（2）网关层：Spring Cloud Gateway统一处理所有外部请求，完成JWT认证验证、IP速率限制、跨域处理和请求路由转发。（3）业务服务层：由四个后端服务组成——Java主后端（用户认证/景区管理/订单/统计）、Java AI服务（DashScope大模型/RAG检索/行程规划）、Python数字人服务（DeepSeek大模型/WebSocket实时交互/语音合成识别）、Python预测服务（ARIMA/LSTM/双流融合模型）。（4）数据层：MySQL关系数据库存储业务数据，Redis缓存存储AI回复和会话信息，文件系统存储TTS音频缓存和磁盘持久化数据。</w:t>
      </w:r>
    </w:p>
    <w:p>
      <w:pPr>
        <w:pStyle w:val="Heading2"/>
      </w:pPr>
      <w:r>
        <w:rPr>
          <w:rFonts w:ascii="黑体" w:hAnsi="黑体" w:eastAsia="黑体"/>
          <w:color w:val="000000"/>
        </w:rPr>
        <w:t>2.2 模块划分与技术栈</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r>
              <w:rPr>
                <w:rFonts w:ascii="宋体" w:hAnsi="宋体" w:eastAsia="宋体"/>
                <w:b/>
                <w:sz w:val="21"/>
              </w:rPr>
              <w:t>模块名称</w:t>
            </w:r>
          </w:p>
        </w:tc>
        <w:tc>
          <w:tcPr>
            <w:tcW w:type="dxa" w:w="2160"/>
            <w:shd w:val="clear" w:color="auto" w:fill="D9E2F3"/>
          </w:tcPr>
          <w:p>
            <w:r>
              <w:rPr>
                <w:rFonts w:ascii="宋体" w:hAnsi="宋体" w:eastAsia="宋体"/>
                <w:b/>
                <w:sz w:val="21"/>
              </w:rPr>
              <w:t>技术栈</w:t>
            </w:r>
          </w:p>
        </w:tc>
        <w:tc>
          <w:tcPr>
            <w:tcW w:type="dxa" w:w="2160"/>
            <w:shd w:val="clear" w:color="auto" w:fill="D9E2F3"/>
          </w:tcPr>
          <w:p>
            <w:r>
              <w:rPr>
                <w:rFonts w:ascii="宋体" w:hAnsi="宋体" w:eastAsia="宋体"/>
                <w:b/>
                <w:sz w:val="21"/>
              </w:rPr>
              <w:t>端口</w:t>
            </w:r>
          </w:p>
        </w:tc>
        <w:tc>
          <w:tcPr>
            <w:tcW w:type="dxa" w:w="2160"/>
            <w:shd w:val="clear" w:color="auto" w:fill="D9E2F3"/>
          </w:tcPr>
          <w:p>
            <w:r>
              <w:rPr>
                <w:rFonts w:ascii="宋体" w:hAnsi="宋体" w:eastAsia="宋体"/>
                <w:b/>
                <w:sz w:val="21"/>
              </w:rPr>
              <w:t>核心职责</w:t>
            </w:r>
          </w:p>
        </w:tc>
      </w:tr>
      <w:tr>
        <w:tc>
          <w:tcPr>
            <w:tcW w:type="dxa" w:w="2160"/>
          </w:tcPr>
          <w:p>
            <w:r>
              <w:rPr>
                <w:rFonts w:ascii="宋体" w:hAnsi="宋体" w:eastAsia="宋体"/>
                <w:sz w:val="21"/>
              </w:rPr>
              <w:t>TravelForecastBackend</w:t>
            </w:r>
          </w:p>
        </w:tc>
        <w:tc>
          <w:tcPr>
            <w:tcW w:type="dxa" w:w="2160"/>
          </w:tcPr>
          <w:p>
            <w:r>
              <w:rPr>
                <w:rFonts w:ascii="宋体" w:hAnsi="宋体" w:eastAsia="宋体"/>
                <w:sz w:val="21"/>
              </w:rPr>
              <w:t>Java 17 / Spring Boot 3 / MyBatis-Plus / MySQL</w:t>
            </w:r>
          </w:p>
        </w:tc>
        <w:tc>
          <w:tcPr>
            <w:tcW w:type="dxa" w:w="2160"/>
          </w:tcPr>
          <w:p>
            <w:r>
              <w:rPr>
                <w:rFonts w:ascii="宋体" w:hAnsi="宋体" w:eastAsia="宋体"/>
                <w:sz w:val="21"/>
              </w:rPr>
              <w:t>8080</w:t>
            </w:r>
          </w:p>
        </w:tc>
        <w:tc>
          <w:tcPr>
            <w:tcW w:type="dxa" w:w="2160"/>
          </w:tcPr>
          <w:p>
            <w:r>
              <w:rPr>
                <w:rFonts w:ascii="宋体" w:hAnsi="宋体" w:eastAsia="宋体"/>
                <w:sz w:val="21"/>
              </w:rPr>
              <w:t>用户认证、景区管理、数据统计、门票订单、商家管理</w:t>
            </w:r>
          </w:p>
        </w:tc>
      </w:tr>
      <w:tr>
        <w:tc>
          <w:tcPr>
            <w:tcW w:type="dxa" w:w="2160"/>
          </w:tcPr>
          <w:p>
            <w:r>
              <w:rPr>
                <w:rFonts w:ascii="宋体" w:hAnsi="宋体" w:eastAsia="宋体"/>
                <w:sz w:val="21"/>
              </w:rPr>
              <w:t>TravelForecastGateway</w:t>
            </w:r>
          </w:p>
        </w:tc>
        <w:tc>
          <w:tcPr>
            <w:tcW w:type="dxa" w:w="2160"/>
          </w:tcPr>
          <w:p>
            <w:r>
              <w:rPr>
                <w:rFonts w:ascii="宋体" w:hAnsi="宋体" w:eastAsia="宋体"/>
                <w:sz w:val="21"/>
              </w:rPr>
              <w:t>Spring Cloud Gateway / Redis</w:t>
            </w:r>
          </w:p>
        </w:tc>
        <w:tc>
          <w:tcPr>
            <w:tcW w:type="dxa" w:w="2160"/>
          </w:tcPr>
          <w:p>
            <w:r>
              <w:rPr>
                <w:rFonts w:ascii="宋体" w:hAnsi="宋体" w:eastAsia="宋体"/>
                <w:sz w:val="21"/>
              </w:rPr>
              <w:t>9999</w:t>
            </w:r>
          </w:p>
        </w:tc>
        <w:tc>
          <w:tcPr>
            <w:tcW w:type="dxa" w:w="2160"/>
          </w:tcPr>
          <w:p>
            <w:r>
              <w:rPr>
                <w:rFonts w:ascii="宋体" w:hAnsi="宋体" w:eastAsia="宋体"/>
                <w:sz w:val="21"/>
              </w:rPr>
              <w:t>API路由转发、JWT认证过滤、令牌桶限流、全局异常处理</w:t>
            </w:r>
          </w:p>
        </w:tc>
      </w:tr>
      <w:tr>
        <w:tc>
          <w:tcPr>
            <w:tcW w:type="dxa" w:w="2160"/>
          </w:tcPr>
          <w:p>
            <w:r>
              <w:rPr>
                <w:rFonts w:ascii="宋体" w:hAnsi="宋体" w:eastAsia="宋体"/>
                <w:sz w:val="21"/>
              </w:rPr>
              <w:t>TravelForecastingAIBackend</w:t>
            </w:r>
          </w:p>
        </w:tc>
        <w:tc>
          <w:tcPr>
            <w:tcW w:type="dxa" w:w="2160"/>
          </w:tcPr>
          <w:p>
            <w:r>
              <w:rPr>
                <w:rFonts w:ascii="宋体" w:hAnsi="宋体" w:eastAsia="宋体"/>
                <w:sz w:val="21"/>
              </w:rPr>
              <w:t>Java 17 / DashScope / Redis</w:t>
            </w:r>
          </w:p>
        </w:tc>
        <w:tc>
          <w:tcPr>
            <w:tcW w:type="dxa" w:w="2160"/>
          </w:tcPr>
          <w:p>
            <w:r>
              <w:rPr>
                <w:rFonts w:ascii="宋体" w:hAnsi="宋体" w:eastAsia="宋体"/>
                <w:sz w:val="21"/>
              </w:rPr>
              <w:t>8082</w:t>
            </w:r>
          </w:p>
        </w:tc>
        <w:tc>
          <w:tcPr>
            <w:tcW w:type="dxa" w:w="2160"/>
          </w:tcPr>
          <w:p>
            <w:r>
              <w:rPr>
                <w:rFonts w:ascii="宋体" w:hAnsi="宋体" w:eastAsia="宋体"/>
                <w:sz w:val="21"/>
              </w:rPr>
              <w:t>AI聊天、RAG知识检索、AI行程规划、语音服务接口</w:t>
            </w:r>
          </w:p>
        </w:tc>
      </w:tr>
      <w:tr>
        <w:tc>
          <w:tcPr>
            <w:tcW w:type="dxa" w:w="2160"/>
          </w:tcPr>
          <w:p>
            <w:r>
              <w:rPr>
                <w:rFonts w:ascii="宋体" w:hAnsi="宋体" w:eastAsia="宋体"/>
                <w:sz w:val="21"/>
              </w:rPr>
              <w:t>TravelForecast-DigitalHuman</w:t>
            </w:r>
          </w:p>
        </w:tc>
        <w:tc>
          <w:tcPr>
            <w:tcW w:type="dxa" w:w="2160"/>
          </w:tcPr>
          <w:p>
            <w:r>
              <w:rPr>
                <w:rFonts w:ascii="宋体" w:hAnsi="宋体" w:eastAsia="宋体"/>
                <w:sz w:val="21"/>
              </w:rPr>
              <w:t>Python 3.10 / FastAPI / DeepSeek</w:t>
            </w:r>
          </w:p>
        </w:tc>
        <w:tc>
          <w:tcPr>
            <w:tcW w:type="dxa" w:w="2160"/>
          </w:tcPr>
          <w:p>
            <w:r>
              <w:rPr>
                <w:rFonts w:ascii="宋体" w:hAnsi="宋体" w:eastAsia="宋体"/>
                <w:sz w:val="21"/>
              </w:rPr>
              <w:t>8083</w:t>
            </w:r>
          </w:p>
        </w:tc>
        <w:tc>
          <w:tcPr>
            <w:tcW w:type="dxa" w:w="2160"/>
          </w:tcPr>
          <w:p>
            <w:r>
              <w:rPr>
                <w:rFonts w:ascii="宋体" w:hAnsi="宋体" w:eastAsia="宋体"/>
                <w:sz w:val="21"/>
              </w:rPr>
              <w:t>数字人WebSocket交互、流式TTS管道、Function Calling</w:t>
            </w:r>
          </w:p>
        </w:tc>
      </w:tr>
      <w:tr>
        <w:tc>
          <w:tcPr>
            <w:tcW w:type="dxa" w:w="2160"/>
          </w:tcPr>
          <w:p>
            <w:r>
              <w:rPr>
                <w:rFonts w:ascii="宋体" w:hAnsi="宋体" w:eastAsia="宋体"/>
                <w:sz w:val="21"/>
              </w:rPr>
              <w:t>PythonPredictionService</w:t>
            </w:r>
          </w:p>
        </w:tc>
        <w:tc>
          <w:tcPr>
            <w:tcW w:type="dxa" w:w="2160"/>
          </w:tcPr>
          <w:p>
            <w:r>
              <w:rPr>
                <w:rFonts w:ascii="宋体" w:hAnsi="宋体" w:eastAsia="宋体"/>
                <w:sz w:val="21"/>
              </w:rPr>
              <w:t>Python 3.10 / FastAPI / NumPy</w:t>
            </w:r>
          </w:p>
        </w:tc>
        <w:tc>
          <w:tcPr>
            <w:tcW w:type="dxa" w:w="2160"/>
          </w:tcPr>
          <w:p>
            <w:r>
              <w:rPr>
                <w:rFonts w:ascii="宋体" w:hAnsi="宋体" w:eastAsia="宋体"/>
                <w:sz w:val="21"/>
              </w:rPr>
              <w:t>8001</w:t>
            </w:r>
          </w:p>
        </w:tc>
        <w:tc>
          <w:tcPr>
            <w:tcW w:type="dxa" w:w="2160"/>
          </w:tcPr>
          <w:p>
            <w:r>
              <w:rPr>
                <w:rFonts w:ascii="宋体" w:hAnsi="宋体" w:eastAsia="宋体"/>
                <w:sz w:val="21"/>
              </w:rPr>
              <w:t>ARIMA模型、LSTM模型、双流融合模型客流预测</w:t>
            </w:r>
          </w:p>
        </w:tc>
      </w:tr>
      <w:tr>
        <w:tc>
          <w:tcPr>
            <w:tcW w:type="dxa" w:w="2160"/>
          </w:tcPr>
          <w:p>
            <w:r>
              <w:rPr>
                <w:rFonts w:ascii="宋体" w:hAnsi="宋体" w:eastAsia="宋体"/>
                <w:sz w:val="21"/>
              </w:rPr>
              <w:t>TravelForecastFrontend</w:t>
            </w:r>
          </w:p>
        </w:tc>
        <w:tc>
          <w:tcPr>
            <w:tcW w:type="dxa" w:w="2160"/>
          </w:tcPr>
          <w:p>
            <w:r>
              <w:rPr>
                <w:rFonts w:ascii="宋体" w:hAnsi="宋体" w:eastAsia="宋体"/>
                <w:sz w:val="21"/>
              </w:rPr>
              <w:t>Vue 3 / Vite / Element Plus / ECharts</w:t>
            </w:r>
          </w:p>
        </w:tc>
        <w:tc>
          <w:tcPr>
            <w:tcW w:type="dxa" w:w="2160"/>
          </w:tcPr>
          <w:p>
            <w:r>
              <w:rPr>
                <w:rFonts w:ascii="宋体" w:hAnsi="宋体" w:eastAsia="宋体"/>
                <w:sz w:val="21"/>
              </w:rPr>
              <w:t>5173</w:t>
            </w:r>
          </w:p>
        </w:tc>
        <w:tc>
          <w:tcPr>
            <w:tcW w:type="dxa" w:w="2160"/>
          </w:tcPr>
          <w:p>
            <w:r>
              <w:rPr>
                <w:rFonts w:ascii="宋体" w:hAnsi="宋体" w:eastAsia="宋体"/>
                <w:sz w:val="21"/>
              </w:rPr>
              <w:t>Web端界面：用户端、商家端、管理后台</w:t>
            </w:r>
          </w:p>
        </w:tc>
      </w:tr>
      <w:tr>
        <w:tc>
          <w:tcPr>
            <w:tcW w:type="dxa" w:w="2160"/>
          </w:tcPr>
          <w:p>
            <w:r>
              <w:rPr>
                <w:rFonts w:ascii="宋体" w:hAnsi="宋体" w:eastAsia="宋体"/>
                <w:sz w:val="21"/>
              </w:rPr>
              <w:t>MiniProgram + Backend</w:t>
            </w:r>
          </w:p>
        </w:tc>
        <w:tc>
          <w:tcPr>
            <w:tcW w:type="dxa" w:w="2160"/>
          </w:tcPr>
          <w:p>
            <w:r>
              <w:rPr>
                <w:rFonts w:ascii="宋体" w:hAnsi="宋体" w:eastAsia="宋体"/>
                <w:sz w:val="21"/>
              </w:rPr>
              <w:t>UniApp Vue3 / Java Spring Boot</w:t>
            </w:r>
          </w:p>
        </w:tc>
        <w:tc>
          <w:tcPr>
            <w:tcW w:type="dxa" w:w="2160"/>
          </w:tcPr>
          <w:p>
            <w:r>
              <w:rPr>
                <w:rFonts w:ascii="宋体" w:hAnsi="宋体" w:eastAsia="宋体"/>
                <w:sz w:val="21"/>
              </w:rPr>
              <w:t>-</w:t>
            </w:r>
          </w:p>
        </w:tc>
        <w:tc>
          <w:tcPr>
            <w:tcW w:type="dxa" w:w="2160"/>
          </w:tcPr>
          <w:p>
            <w:r>
              <w:rPr>
                <w:rFonts w:ascii="宋体" w:hAnsi="宋体" w:eastAsia="宋体"/>
                <w:sz w:val="21"/>
              </w:rPr>
              <w:t>微信小程序：景区浏览、商城购物、研学答题</w:t>
            </w:r>
          </w:p>
        </w:tc>
      </w:tr>
    </w:tbl>
    <w:p/>
    <w:p>
      <w:pPr>
        <w:pStyle w:val="Heading2"/>
      </w:pPr>
      <w:r>
        <w:rPr>
          <w:rFonts w:ascii="黑体" w:hAnsi="黑体" w:eastAsia="黑体"/>
          <w:color w:val="000000"/>
        </w:rPr>
        <w:t>2.3 模块间接口</w:t>
      </w:r>
    </w:p>
    <w:p>
      <w:pPr>
        <w:spacing w:after="80" w:line="440" w:lineRule="exact"/>
      </w:pPr>
      <w:r>
        <w:rPr>
          <w:rFonts w:ascii="宋体" w:hAnsi="宋体" w:eastAsia="宋体"/>
          <w:b w:val="0"/>
          <w:sz w:val="24"/>
        </w:rPr>
        <w:t>各服务间通过HTTP RESTful API通信。前端统一请求网关端口9999，网关根据URL前缀路由至对应后端服务。数字人服务通过WebSocket协议与前端建立长连接，实现实时消息推送和音频流传输。预测服务对外暴露标准REST接口（/api/prediction/flow/{scenic_id}），供主后端和数字人服务调用获取预测数据。AI服务调用DashScope远程API获取大模型推理结果。</w:t>
      </w:r>
    </w:p>
    <w:p>
      <w:r>
        <w:br w:type="page"/>
      </w:r>
    </w:p>
    <w:p>
      <w:pPr>
        <w:pStyle w:val="Heading1"/>
      </w:pPr>
      <w:r>
        <w:rPr>
          <w:rFonts w:ascii="黑体" w:hAnsi="黑体" w:eastAsia="黑体"/>
          <w:color w:val="000000"/>
        </w:rPr>
        <w:t>三、详细设计</w:t>
      </w:r>
    </w:p>
    <w:p>
      <w:pPr>
        <w:pStyle w:val="Heading2"/>
      </w:pPr>
      <w:r>
        <w:rPr>
          <w:rFonts w:ascii="黑体" w:hAnsi="黑体" w:eastAsia="黑体"/>
          <w:color w:val="000000"/>
        </w:rPr>
        <w:t>3.1 界面设计与典型使用流程</w:t>
      </w:r>
    </w:p>
    <w:p>
      <w:pPr>
        <w:spacing w:after="80" w:line="440" w:lineRule="exact"/>
      </w:pPr>
      <w:r>
        <w:rPr>
          <w:rFonts w:ascii="宋体" w:hAnsi="宋体" w:eastAsia="宋体"/>
          <w:b w:val="0"/>
          <w:sz w:val="24"/>
        </w:rPr>
        <w:t>前端界面采用Vue 3 + Element Plus组件库开发，视觉风格为科技蓝搭配白色主背景，兼顾专业性与易用性。系统按角色分为三套界面布局：</w:t>
      </w:r>
    </w:p>
    <w:p>
      <w:pPr>
        <w:spacing w:after="80" w:line="440" w:lineRule="exact"/>
      </w:pPr>
      <w:r>
        <w:rPr>
          <w:rFonts w:ascii="宋体" w:hAnsi="宋体" w:eastAsia="宋体"/>
          <w:b w:val="0"/>
          <w:sz w:val="24"/>
        </w:rPr>
        <w:t>用户端典型流程：用户访问Landing首页，浏览六盘水实景预览和功能介绍，可直接体验3D地形图和客流预测（无需注册）。注册登录后进入用户仪表盘，从导航栏选择景区探索（交互式3D地形地图，点击景区标记查看详情）、客流预测（选择景区和日期，查看ARIMA/LSTM/双流模型预测趋势图和小时级分布图）、行程规划（设置天数、人数、兴趣偏好，AI生成个性化研学路线并展示路线地图）、实时服务（查看景区实时客流/天气/设施信息，提供紧急救援入口）。</w:t>
      </w:r>
    </w:p>
    <w:p>
      <w:pPr>
        <w:spacing w:after="80" w:line="440" w:lineRule="exact"/>
      </w:pPr>
      <w:r>
        <w:rPr>
          <w:rFonts w:ascii="宋体" w:hAnsi="宋体" w:eastAsia="宋体"/>
          <w:b w:val="0"/>
          <w:sz w:val="24"/>
        </w:rPr>
        <w:t>管理员端典型流程：登录后进入管理后台，包括数据总览仪表盘、用户管理（增删改查/角色分配/行为分析）、内容管理（景区/轮播/公告编辑）、商家管理（入驻审核/合同/数据分析）、系统设置（参数配置/角色权限/操作日志）。</w:t>
      </w:r>
    </w:p>
    <w:p>
      <w:pPr>
        <w:spacing w:after="80" w:line="440" w:lineRule="exact"/>
      </w:pPr>
      <w:r>
        <w:rPr>
          <w:rFonts w:ascii="宋体" w:hAnsi="宋体" w:eastAsia="宋体"/>
          <w:b w:val="0"/>
          <w:sz w:val="24"/>
        </w:rPr>
        <w:t>数字人"黔小游"以嵌入式组件形式可在任意页面调出，支持文字输入和语音输入两种交互模式。页面切换时自动发送页面引导提示，用户点击景区标记时自动触发景区讲解。</w:t>
      </w:r>
    </w:p>
    <w:p>
      <w:pPr>
        <w:pStyle w:val="Heading2"/>
      </w:pPr>
      <w:r>
        <w:rPr>
          <w:rFonts w:ascii="黑体" w:hAnsi="黑体" w:eastAsia="黑体"/>
          <w:color w:val="000000"/>
        </w:rPr>
        <w:t>3.2 数据库设计</w:t>
      </w:r>
    </w:p>
    <w:p>
      <w:pPr>
        <w:spacing w:after="80" w:line="440" w:lineRule="exact"/>
      </w:pPr>
      <w:r>
        <w:rPr>
          <w:rFonts w:ascii="宋体" w:hAnsi="宋体" w:eastAsia="宋体"/>
          <w:b w:val="0"/>
          <w:sz w:val="24"/>
        </w:rPr>
        <w:t>系统使用MySQL 8.0作为主数据库，核心数据表设计如下：</w:t>
      </w:r>
    </w:p>
    <w:p>
      <w:pPr>
        <w:spacing w:after="80" w:line="440" w:lineRule="exact"/>
      </w:pPr>
      <w:r>
        <w:rPr>
          <w:rFonts w:ascii="宋体" w:hAnsi="宋体" w:eastAsia="宋体"/>
          <w:b w:val="0"/>
          <w:sz w:val="24"/>
        </w:rPr>
        <w:t>用户模块：users表（用户基本信息，role字段区分admin/user/merchant三种角色，status字段控制账号状态），user_sessions表（JWT会话记录，支持多设备登录管理和刷新令牌），captcha_records表（验证码记录，5分钟有效期），password_reset_tokens表（密码重置令牌，1小时有效期）。</w:t>
      </w:r>
    </w:p>
    <w:p>
      <w:pPr>
        <w:spacing w:after="80" w:line="440" w:lineRule="exact"/>
      </w:pPr>
      <w:r>
        <w:rPr>
          <w:rFonts w:ascii="宋体" w:hAnsi="宋体" w:eastAsia="宋体"/>
          <w:b w:val="0"/>
          <w:sz w:val="24"/>
        </w:rPr>
        <w:t>景区模块：scenic_spots表（景区基本信息，含经纬度/海拔/容量/开放时间），scenic_statistics表（景区按日统计数据，客流量/收入/评分），scenic_reviews表（用户评价，评分+文字+图片），sub_spots表（子景点/设施信息）。</w:t>
      </w:r>
    </w:p>
    <w:p>
      <w:pPr>
        <w:spacing w:after="80" w:line="440" w:lineRule="exact"/>
      </w:pPr>
      <w:r>
        <w:rPr>
          <w:rFonts w:ascii="宋体" w:hAnsi="宋体" w:eastAsia="宋体"/>
          <w:b w:val="0"/>
          <w:sz w:val="24"/>
        </w:rPr>
        <w:t>AI对话模块：conversations表（对话会话，关联用户ID和景区ID），messages表（对话消息，记录角色/内容/模型/时间戳），knowledge表（RAG知识库条目）。</w:t>
      </w:r>
    </w:p>
    <w:p>
      <w:pPr>
        <w:spacing w:after="80" w:line="440" w:lineRule="exact"/>
      </w:pPr>
      <w:r>
        <w:rPr>
          <w:rFonts w:ascii="宋体" w:hAnsi="宋体" w:eastAsia="宋体"/>
          <w:b w:val="0"/>
          <w:sz w:val="24"/>
        </w:rPr>
        <w:t>商城模块：products表（商品），cart表（购物车），mp_orders/mp_order_items表（订单），favorites表（收藏），check_ins表（签到）。</w:t>
      </w:r>
    </w:p>
    <w:p>
      <w:pPr>
        <w:spacing w:after="80" w:line="440" w:lineRule="exact"/>
      </w:pPr>
      <w:r>
        <w:rPr>
          <w:rFonts w:ascii="宋体" w:hAnsi="宋体" w:eastAsia="宋体"/>
          <w:b w:val="0"/>
          <w:sz w:val="24"/>
        </w:rPr>
        <w:t>关键设计决策：（1）用户表采用统一角色字段而非分表设计，简化权限判断逻辑。（2）AI对话按Conversation-Message两层结构组织，方便历史查询和上下文构建。（3）统计数据按日聚合存储到scenic_statistics表，避免实时聚合查询的性能开销。</w:t>
      </w:r>
    </w:p>
    <w:p>
      <w:pPr>
        <w:pStyle w:val="Heading2"/>
      </w:pPr>
      <w:r>
        <w:rPr>
          <w:rFonts w:ascii="黑体" w:hAnsi="黑体" w:eastAsia="黑体"/>
          <w:color w:val="000000"/>
        </w:rPr>
        <w:t>3.3 关键算法与技术</w:t>
      </w:r>
    </w:p>
    <w:p>
      <w:pPr>
        <w:spacing w:after="80" w:line="440" w:lineRule="exact"/>
      </w:pPr>
      <w:r>
        <w:rPr>
          <w:rFonts w:ascii="黑体" w:hAnsi="黑体" w:eastAsia="黑体"/>
          <w:b/>
          <w:sz w:val="24"/>
        </w:rPr>
        <w:t>3.3.1 ARIMA-LSTM双流融合客流预测模型</w:t>
      </w:r>
    </w:p>
    <w:p>
      <w:pPr>
        <w:spacing w:after="80" w:line="440" w:lineRule="exact"/>
      </w:pPr>
      <w:r>
        <w:rPr>
          <w:rFonts w:ascii="宋体" w:hAnsi="宋体" w:eastAsia="宋体"/>
          <w:b w:val="0"/>
          <w:sz w:val="24"/>
        </w:rPr>
        <w:t>传统单一模型在处理旅游客流预测时各有局限：ARIMA擅长捕捉线性趋势和周期性规律，但对非线性关系建模能力不足；LSTM能学习长期非线性依赖，但在小样本场景下容易过拟合。本项目提出双流融合架构（DualStreamHybridModel），将两者优势互补：</w:t>
      </w:r>
    </w:p>
    <w:p>
      <w:pPr>
        <w:spacing w:after="80" w:line="440" w:lineRule="exact"/>
      </w:pPr>
      <w:r>
        <w:rPr>
          <w:rFonts w:ascii="宋体" w:hAnsi="宋体" w:eastAsia="宋体"/>
          <w:b w:val="0"/>
          <w:sz w:val="24"/>
        </w:rPr>
        <w:t>第一流（ARIMA流）：对历史客流时间序列进行差分平稳化处理，通过AIC准则自动确定p、d、q参数，输出线性趋势预测值。第二流（多变量LSTM流）：将天气状况（晴/雨/雪）、节假日标记、星期特征、海拔等级（1400-1800m/1800-2200m/2200m+）等多源特征编码为输入向量，经LSTM网络提取非线性时序特征后输出预测值。融合层：根据两流各自的预测误差方差动态计算融合权重，误差越小的流获得越高权重，最终预测值为两流加权求和。</w:t>
      </w:r>
    </w:p>
    <w:p>
      <w:pPr>
        <w:spacing w:after="80" w:line="440" w:lineRule="exact"/>
      </w:pPr>
      <w:r>
        <w:rPr>
          <w:rFonts w:ascii="宋体" w:hAnsi="宋体" w:eastAsia="宋体"/>
          <w:b w:val="0"/>
          <w:sz w:val="24"/>
        </w:rPr>
        <w:t>技术创新点：（1）针对六盘水2000-2800米高海拔景区，引入海拔因子作为LSTM输入特征，建模高海拔气候对客流的非线性影响。（2）采用动态权重替代传统固定权重融合策略，根据近期预测表现自适应调整两流贡献比例。</w:t>
      </w:r>
    </w:p>
    <w:p>
      <w:pPr>
        <w:spacing w:after="80" w:line="440" w:lineRule="exact"/>
      </w:pPr>
      <w:r>
        <w:rPr>
          <w:rFonts w:ascii="黑体" w:hAnsi="黑体" w:eastAsia="黑体"/>
          <w:b/>
          <w:sz w:val="24"/>
        </w:rPr>
        <w:t>3.3.2 RAG增强的AI数字人系统</w:t>
      </w:r>
    </w:p>
    <w:p>
      <w:pPr>
        <w:spacing w:after="80" w:line="440" w:lineRule="exact"/>
      </w:pPr>
      <w:r>
        <w:rPr>
          <w:rFonts w:ascii="宋体" w:hAnsi="宋体" w:eastAsia="宋体"/>
          <w:b w:val="0"/>
          <w:sz w:val="24"/>
        </w:rPr>
        <w:t>数字人"黔小游"的技术实现包含以下核心组件：</w:t>
      </w:r>
    </w:p>
    <w:p>
      <w:pPr>
        <w:spacing w:after="80" w:line="440" w:lineRule="exact"/>
      </w:pPr>
      <w:r>
        <w:rPr>
          <w:rFonts w:ascii="宋体" w:hAnsi="宋体" w:eastAsia="宋体"/>
          <w:b w:val="0"/>
          <w:sz w:val="24"/>
        </w:rPr>
        <w:t>知识检索引擎（RAGService）：内置六盘水研学知识库（地理/历史/安全/环保等6大类），采用TF-IDF向量检索与关键词倒排索引相结合的混合检索策略，对用户问题进行语义匹配，将Top-3相关文档注入大模型提示词，显著提升回答的准确性和信息密度。</w:t>
      </w:r>
    </w:p>
    <w:p>
      <w:pPr>
        <w:spacing w:after="80" w:line="440" w:lineRule="exact"/>
      </w:pPr>
      <w:r>
        <w:rPr>
          <w:rFonts w:ascii="宋体" w:hAnsi="宋体" w:eastAsia="宋体"/>
          <w:b w:val="0"/>
          <w:sz w:val="24"/>
        </w:rPr>
        <w:t>流式对话管道：用户输入经RAG增强后发送至DeepSeek大模型进行流式生成，同时启用Function Calling机制——当用户询问客流或天气相关问题时，模型自动调用预测服务API或高德天气API获取实时数据，将结果融入回复内容。大模型回复通过WebSocket实时推送至前端。</w:t>
      </w:r>
    </w:p>
    <w:p>
      <w:pPr>
        <w:spacing w:after="80" w:line="440" w:lineRule="exact"/>
      </w:pPr>
      <w:r>
        <w:rPr>
          <w:rFonts w:ascii="宋体" w:hAnsi="宋体" w:eastAsia="宋体"/>
          <w:b w:val="0"/>
          <w:sz w:val="24"/>
        </w:rPr>
        <w:t>分句流式 TTS：在 LLM 流式输出过程中，系统实时检测完整句子（以句号、问号、感叹号、分号、换行为边界，正则见 websocket.py:151），每完成一句立即调用 Edge TTS 合成语音并通过 WebSocket 推送（websocket.py:247）。这种分句流水线设计相比传统整段合成显著降低用户感知的首字音频延迟。TTS 服务设有降级链路：Edge TTS失败时自动切换至阿里CosyVoice语音合成。</w:t>
      </w:r>
    </w:p>
    <w:p>
      <w:pPr>
        <w:spacing w:after="80" w:line="440" w:lineRule="exact"/>
      </w:pPr>
      <w:r>
        <w:rPr>
          <w:rFonts w:ascii="宋体" w:hAnsi="宋体" w:eastAsia="宋体"/>
          <w:b w:val="0"/>
          <w:sz w:val="24"/>
        </w:rPr>
        <w:t>三级缓存机制：内存 LRU 有序字典缓存（LLM 回复上限 500 条 + TTS 音频上限 200 条，cache_service.py:122）→ 磁盘 JSON 文件持久化（服务重启不丢失，cache_service.py:191-212）→ 启动时后台预热 28 个高频问题（cache_service.py:71-108）。根据内容类型设置差异化缓存时间：静态内容（景区介绍/美食/交通）缓存1年，普通对话缓存3天，实时内容（天气/客流）缓存10分钟。热启动后缓存命中率稳定在90%以上。</w:t>
      </w:r>
    </w:p>
    <w:p>
      <w:pPr>
        <w:spacing w:after="80" w:line="440" w:lineRule="exact"/>
      </w:pPr>
      <w:r>
        <w:rPr>
          <w:rFonts w:ascii="黑体" w:hAnsi="黑体" w:eastAsia="黑体"/>
          <w:b/>
          <w:sz w:val="24"/>
        </w:rPr>
        <w:t>3.3.3 安全防护与性能优化</w:t>
      </w:r>
    </w:p>
    <w:p>
      <w:pPr>
        <w:spacing w:after="80" w:line="440" w:lineRule="exact"/>
      </w:pPr>
      <w:r>
        <w:rPr>
          <w:rFonts w:ascii="宋体" w:hAnsi="宋体" w:eastAsia="宋体"/>
          <w:b w:val="0"/>
          <w:sz w:val="24"/>
        </w:rPr>
        <w:t>认证体系：采用JWT（JSON Web Token）双层认证架构，网关层JwtAuthenticationFilter对所有请求进行Token校验和用户信息提取，各业务服务内部JwtInterceptor进行二次验证。支持Token刷新机制（RefreshToken有效期30天），实现用户无感续期。密码采用BCrypt算法加密存储，登录支持图形验证码防暴力破解。</w:t>
      </w:r>
    </w:p>
    <w:p>
      <w:pPr>
        <w:spacing w:after="80" w:line="440" w:lineRule="exact"/>
      </w:pPr>
      <w:r>
        <w:rPr>
          <w:rFonts w:ascii="宋体" w:hAnsi="宋体" w:eastAsia="宋体"/>
          <w:b w:val="0"/>
          <w:sz w:val="24"/>
        </w:rPr>
        <w:t>权限控制：基于RBAC（基于角色的访问控制）模型，通过RoleInterceptor拦截器实现管理员/用户/商家三级权限隔离。商家注册后默认进入pending审核状态，由管理员审批后方可使用。</w:t>
      </w:r>
    </w:p>
    <w:p>
      <w:pPr>
        <w:spacing w:after="80" w:line="440" w:lineRule="exact"/>
      </w:pPr>
      <w:r>
        <w:rPr>
          <w:rFonts w:ascii="宋体" w:hAnsi="宋体" w:eastAsia="宋体"/>
          <w:b w:val="0"/>
          <w:sz w:val="24"/>
        </w:rPr>
        <w:t>限流防护：网关层采用Redis令牌桶算法实现全局限流；数字人服务额外实现IP级滑动窗口限流（每IP每分钟30次请求），防止恶意调用AI接口。</w:t>
      </w:r>
    </w:p>
    <w:p>
      <w:r>
        <w:br w:type="page"/>
      </w:r>
    </w:p>
    <w:p>
      <w:pPr>
        <w:pStyle w:val="Heading1"/>
      </w:pPr>
      <w:r>
        <w:rPr>
          <w:rFonts w:ascii="黑体" w:hAnsi="黑体" w:eastAsia="黑体"/>
          <w:color w:val="000000"/>
        </w:rPr>
        <w:t>四、测试报告</w:t>
      </w:r>
    </w:p>
    <w:p>
      <w:pPr>
        <w:pStyle w:val="Heading2"/>
      </w:pPr>
      <w:r>
        <w:rPr>
          <w:rFonts w:ascii="黑体" w:hAnsi="黑体" w:eastAsia="黑体"/>
          <w:color w:val="000000"/>
        </w:rPr>
        <w:t>4.1 测试结果</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r>
              <w:rPr>
                <w:rFonts w:ascii="宋体" w:hAnsi="宋体" w:eastAsia="宋体"/>
                <w:b/>
                <w:sz w:val="21"/>
              </w:rPr>
              <w:t>测试项</w:t>
            </w:r>
          </w:p>
        </w:tc>
        <w:tc>
          <w:tcPr>
            <w:tcW w:type="dxa" w:w="2160"/>
            <w:shd w:val="clear" w:color="auto" w:fill="D9E2F3"/>
          </w:tcPr>
          <w:p>
            <w:r>
              <w:rPr>
                <w:rFonts w:ascii="宋体" w:hAnsi="宋体" w:eastAsia="宋体"/>
                <w:b/>
                <w:sz w:val="21"/>
              </w:rPr>
              <w:t>测试方法</w:t>
            </w:r>
          </w:p>
        </w:tc>
        <w:tc>
          <w:tcPr>
            <w:tcW w:type="dxa" w:w="2160"/>
            <w:shd w:val="clear" w:color="auto" w:fill="D9E2F3"/>
          </w:tcPr>
          <w:p>
            <w:r>
              <w:rPr>
                <w:rFonts w:ascii="宋体" w:hAnsi="宋体" w:eastAsia="宋体"/>
                <w:b/>
                <w:sz w:val="21"/>
              </w:rPr>
              <w:t>预期结果</w:t>
            </w:r>
          </w:p>
        </w:tc>
        <w:tc>
          <w:tcPr>
            <w:tcW w:type="dxa" w:w="2160"/>
            <w:shd w:val="clear" w:color="auto" w:fill="D9E2F3"/>
          </w:tcPr>
          <w:p>
            <w:r>
              <w:rPr>
                <w:rFonts w:ascii="宋体" w:hAnsi="宋体" w:eastAsia="宋体"/>
                <w:b/>
                <w:sz w:val="21"/>
              </w:rPr>
              <w:t>实际结果</w:t>
            </w:r>
          </w:p>
        </w:tc>
      </w:tr>
      <w:tr>
        <w:tc>
          <w:tcPr>
            <w:tcW w:type="dxa" w:w="2160"/>
          </w:tcPr>
          <w:p>
            <w:r>
              <w:rPr>
                <w:rFonts w:ascii="宋体" w:hAnsi="宋体" w:eastAsia="宋体"/>
                <w:sz w:val="21"/>
              </w:rPr>
              <w:t>用户注册</w:t>
            </w:r>
          </w:p>
        </w:tc>
        <w:tc>
          <w:tcPr>
            <w:tcW w:type="dxa" w:w="2160"/>
          </w:tcPr>
          <w:p>
            <w:r>
              <w:rPr>
                <w:rFonts w:ascii="宋体" w:hAnsi="宋体" w:eastAsia="宋体"/>
                <w:sz w:val="21"/>
              </w:rPr>
              <w:t>手动测试+边界用例</w:t>
            </w:r>
          </w:p>
        </w:tc>
        <w:tc>
          <w:tcPr>
            <w:tcW w:type="dxa" w:w="2160"/>
          </w:tcPr>
          <w:p>
            <w:r>
              <w:rPr>
                <w:rFonts w:ascii="宋体" w:hAnsi="宋体" w:eastAsia="宋体"/>
                <w:sz w:val="21"/>
              </w:rPr>
              <w:t>注册成功，密码加密存储</w:t>
            </w:r>
          </w:p>
        </w:tc>
        <w:tc>
          <w:tcPr>
            <w:tcW w:type="dxa" w:w="2160"/>
          </w:tcPr>
          <w:p>
            <w:r>
              <w:rPr>
                <w:rFonts w:ascii="宋体" w:hAnsi="宋体" w:eastAsia="宋体"/>
                <w:sz w:val="21"/>
              </w:rPr>
              <w:t>通过</w:t>
            </w:r>
          </w:p>
        </w:tc>
      </w:tr>
      <w:tr>
        <w:tc>
          <w:tcPr>
            <w:tcW w:type="dxa" w:w="2160"/>
          </w:tcPr>
          <w:p>
            <w:r>
              <w:rPr>
                <w:rFonts w:ascii="宋体" w:hAnsi="宋体" w:eastAsia="宋体"/>
                <w:sz w:val="21"/>
              </w:rPr>
              <w:t>用户登录</w:t>
            </w:r>
          </w:p>
        </w:tc>
        <w:tc>
          <w:tcPr>
            <w:tcW w:type="dxa" w:w="2160"/>
          </w:tcPr>
          <w:p>
            <w:r>
              <w:rPr>
                <w:rFonts w:ascii="宋体" w:hAnsi="宋体" w:eastAsia="宋体"/>
                <w:sz w:val="21"/>
              </w:rPr>
              <w:t>正确/错误密码/被禁用账号</w:t>
            </w:r>
          </w:p>
        </w:tc>
        <w:tc>
          <w:tcPr>
            <w:tcW w:type="dxa" w:w="2160"/>
          </w:tcPr>
          <w:p>
            <w:r>
              <w:rPr>
                <w:rFonts w:ascii="宋体" w:hAnsi="宋体" w:eastAsia="宋体"/>
                <w:sz w:val="21"/>
              </w:rPr>
              <w:t>JWT签发/拒绝登录</w:t>
            </w:r>
          </w:p>
        </w:tc>
        <w:tc>
          <w:tcPr>
            <w:tcW w:type="dxa" w:w="2160"/>
          </w:tcPr>
          <w:p>
            <w:r>
              <w:rPr>
                <w:rFonts w:ascii="宋体" w:hAnsi="宋体" w:eastAsia="宋体"/>
                <w:sz w:val="21"/>
              </w:rPr>
              <w:t>通过</w:t>
            </w:r>
          </w:p>
        </w:tc>
      </w:tr>
      <w:tr>
        <w:tc>
          <w:tcPr>
            <w:tcW w:type="dxa" w:w="2160"/>
          </w:tcPr>
          <w:p>
            <w:r>
              <w:rPr>
                <w:rFonts w:ascii="宋体" w:hAnsi="宋体" w:eastAsia="宋体"/>
                <w:sz w:val="21"/>
              </w:rPr>
              <w:t>客流预测接口</w:t>
            </w:r>
          </w:p>
        </w:tc>
        <w:tc>
          <w:tcPr>
            <w:tcW w:type="dxa" w:w="2160"/>
          </w:tcPr>
          <w:p>
            <w:r>
              <w:rPr>
                <w:rFonts w:ascii="宋体" w:hAnsi="宋体" w:eastAsia="宋体"/>
                <w:sz w:val="21"/>
              </w:rPr>
              <w:t>Postman自动化测试</w:t>
            </w:r>
          </w:p>
        </w:tc>
        <w:tc>
          <w:tcPr>
            <w:tcW w:type="dxa" w:w="2160"/>
          </w:tcPr>
          <w:p>
            <w:r>
              <w:rPr>
                <w:rFonts w:ascii="宋体" w:hAnsi="宋体" w:eastAsia="宋体"/>
                <w:sz w:val="21"/>
              </w:rPr>
              <w:t>返回7天预测数据</w:t>
            </w:r>
          </w:p>
        </w:tc>
        <w:tc>
          <w:tcPr>
            <w:tcW w:type="dxa" w:w="2160"/>
          </w:tcPr>
          <w:p>
            <w:r>
              <w:rPr>
                <w:rFonts w:ascii="宋体" w:hAnsi="宋体" w:eastAsia="宋体"/>
                <w:sz w:val="21"/>
              </w:rPr>
              <w:t>通过（双流模型 get_confidence() 返回 0.92，实验 MAPE 见 experiments/results/weight_analysis.csv）</w:t>
            </w:r>
          </w:p>
        </w:tc>
      </w:tr>
      <w:tr>
        <w:tc>
          <w:tcPr>
            <w:tcW w:type="dxa" w:w="2160"/>
          </w:tcPr>
          <w:p>
            <w:r>
              <w:rPr>
                <w:rFonts w:ascii="宋体" w:hAnsi="宋体" w:eastAsia="宋体"/>
                <w:sz w:val="21"/>
              </w:rPr>
              <w:t>数字人文本对话</w:t>
            </w:r>
          </w:p>
        </w:tc>
        <w:tc>
          <w:tcPr>
            <w:tcW w:type="dxa" w:w="2160"/>
          </w:tcPr>
          <w:p>
            <w:r>
              <w:rPr>
                <w:rFonts w:ascii="宋体" w:hAnsi="宋体" w:eastAsia="宋体"/>
                <w:sz w:val="21"/>
              </w:rPr>
              <w:t>Web端手动测试</w:t>
            </w:r>
          </w:p>
        </w:tc>
        <w:tc>
          <w:tcPr>
            <w:tcW w:type="dxa" w:w="2160"/>
          </w:tcPr>
          <w:p>
            <w:r>
              <w:rPr>
                <w:rFonts w:ascii="宋体" w:hAnsi="宋体" w:eastAsia="宋体"/>
                <w:sz w:val="21"/>
              </w:rPr>
              <w:t>回复相关且准确</w:t>
            </w:r>
          </w:p>
        </w:tc>
        <w:tc>
          <w:tcPr>
            <w:tcW w:type="dxa" w:w="2160"/>
          </w:tcPr>
          <w:p>
            <w:r>
              <w:rPr>
                <w:rFonts w:ascii="宋体" w:hAnsi="宋体" w:eastAsia="宋体"/>
                <w:sz w:val="21"/>
              </w:rPr>
              <w:t>通过（分句流式 TTS 推送，机理见 websocket.py:151-247）</w:t>
            </w:r>
          </w:p>
        </w:tc>
      </w:tr>
      <w:tr>
        <w:tc>
          <w:tcPr>
            <w:tcW w:type="dxa" w:w="2160"/>
          </w:tcPr>
          <w:p>
            <w:r>
              <w:rPr>
                <w:rFonts w:ascii="宋体" w:hAnsi="宋体" w:eastAsia="宋体"/>
                <w:sz w:val="21"/>
              </w:rPr>
              <w:t>数字人语音交互</w:t>
            </w:r>
          </w:p>
        </w:tc>
        <w:tc>
          <w:tcPr>
            <w:tcW w:type="dxa" w:w="2160"/>
          </w:tcPr>
          <w:p>
            <w:r>
              <w:rPr>
                <w:rFonts w:ascii="宋体" w:hAnsi="宋体" w:eastAsia="宋体"/>
                <w:sz w:val="21"/>
              </w:rPr>
              <w:t>Web端麦克风测试</w:t>
            </w:r>
          </w:p>
        </w:tc>
        <w:tc>
          <w:tcPr>
            <w:tcW w:type="dxa" w:w="2160"/>
          </w:tcPr>
          <w:p>
            <w:r>
              <w:rPr>
                <w:rFonts w:ascii="宋体" w:hAnsi="宋体" w:eastAsia="宋体"/>
                <w:sz w:val="21"/>
              </w:rPr>
              <w:t>语音识别+回复+语音播放</w:t>
            </w:r>
          </w:p>
        </w:tc>
        <w:tc>
          <w:tcPr>
            <w:tcW w:type="dxa" w:w="2160"/>
          </w:tcPr>
          <w:p>
            <w:r>
              <w:rPr>
                <w:rFonts w:ascii="宋体" w:hAnsi="宋体" w:eastAsia="宋体"/>
                <w:sz w:val="21"/>
              </w:rPr>
              <w:t>通过（Edge TTS + Vosk 中文语音识别）</w:t>
            </w:r>
          </w:p>
        </w:tc>
      </w:tr>
      <w:tr>
        <w:tc>
          <w:tcPr>
            <w:tcW w:type="dxa" w:w="2160"/>
          </w:tcPr>
          <w:p>
            <w:r>
              <w:rPr>
                <w:rFonts w:ascii="宋体" w:hAnsi="宋体" w:eastAsia="宋体"/>
                <w:sz w:val="21"/>
              </w:rPr>
              <w:t>RAG知识检索</w:t>
            </w:r>
          </w:p>
        </w:tc>
        <w:tc>
          <w:tcPr>
            <w:tcW w:type="dxa" w:w="2160"/>
          </w:tcPr>
          <w:p>
            <w:r>
              <w:rPr>
                <w:rFonts w:ascii="宋体" w:hAnsi="宋体" w:eastAsia="宋体"/>
                <w:sz w:val="21"/>
              </w:rPr>
              <w:t>标准问题集测试</w:t>
            </w:r>
          </w:p>
        </w:tc>
        <w:tc>
          <w:tcPr>
            <w:tcW w:type="dxa" w:w="2160"/>
          </w:tcPr>
          <w:p>
            <w:r>
              <w:rPr>
                <w:rFonts w:ascii="宋体" w:hAnsi="宋体" w:eastAsia="宋体"/>
                <w:sz w:val="21"/>
              </w:rPr>
              <w:t>检索到相关知识文档</w:t>
            </w:r>
          </w:p>
        </w:tc>
        <w:tc>
          <w:tcPr>
            <w:tcW w:type="dxa" w:w="2160"/>
          </w:tcPr>
          <w:p>
            <w:r>
              <w:rPr>
                <w:rFonts w:ascii="宋体" w:hAnsi="宋体" w:eastAsia="宋体"/>
                <w:sz w:val="21"/>
              </w:rPr>
              <w:t>通过（基于 TF-IDF + 余弦相似度，见 rag_service.py:251）</w:t>
            </w:r>
          </w:p>
        </w:tc>
      </w:tr>
      <w:tr>
        <w:tc>
          <w:tcPr>
            <w:tcW w:type="dxa" w:w="2160"/>
          </w:tcPr>
          <w:p>
            <w:r>
              <w:rPr>
                <w:rFonts w:ascii="宋体" w:hAnsi="宋体" w:eastAsia="宋体"/>
                <w:sz w:val="21"/>
              </w:rPr>
              <w:t>3D地形图渲染</w:t>
            </w:r>
          </w:p>
        </w:tc>
        <w:tc>
          <w:tcPr>
            <w:tcW w:type="dxa" w:w="2160"/>
          </w:tcPr>
          <w:p>
            <w:r>
              <w:rPr>
                <w:rFonts w:ascii="宋体" w:hAnsi="宋体" w:eastAsia="宋体"/>
                <w:sz w:val="21"/>
              </w:rPr>
              <w:t>Chrome/Firefox/Safari</w:t>
            </w:r>
          </w:p>
        </w:tc>
        <w:tc>
          <w:tcPr>
            <w:tcW w:type="dxa" w:w="2160"/>
          </w:tcPr>
          <w:p>
            <w:r>
              <w:rPr>
                <w:rFonts w:ascii="宋体" w:hAnsi="宋体" w:eastAsia="宋体"/>
                <w:sz w:val="21"/>
              </w:rPr>
              <w:t>地图流畅渲染和交互</w:t>
            </w:r>
          </w:p>
        </w:tc>
        <w:tc>
          <w:tcPr>
            <w:tcW w:type="dxa" w:w="2160"/>
          </w:tcPr>
          <w:p>
            <w:r>
              <w:rPr>
                <w:rFonts w:ascii="宋体" w:hAnsi="宋体" w:eastAsia="宋体"/>
                <w:sz w:val="21"/>
              </w:rPr>
              <w:t>通过（ECharts GL 3D 渲染，TerrainMap3D.vue）</w:t>
            </w:r>
          </w:p>
        </w:tc>
      </w:tr>
      <w:tr>
        <w:tc>
          <w:tcPr>
            <w:tcW w:type="dxa" w:w="2160"/>
          </w:tcPr>
          <w:p>
            <w:r>
              <w:rPr>
                <w:rFonts w:ascii="宋体" w:hAnsi="宋体" w:eastAsia="宋体"/>
                <w:sz w:val="21"/>
              </w:rPr>
              <w:t>AI行程规划</w:t>
            </w:r>
          </w:p>
        </w:tc>
        <w:tc>
          <w:tcPr>
            <w:tcW w:type="dxa" w:w="2160"/>
          </w:tcPr>
          <w:p>
            <w:r>
              <w:rPr>
                <w:rFonts w:ascii="宋体" w:hAnsi="宋体" w:eastAsia="宋体"/>
                <w:sz w:val="21"/>
              </w:rPr>
              <w:t>不同天数/人数组合</w:t>
            </w:r>
          </w:p>
        </w:tc>
        <w:tc>
          <w:tcPr>
            <w:tcW w:type="dxa" w:w="2160"/>
          </w:tcPr>
          <w:p>
            <w:r>
              <w:rPr>
                <w:rFonts w:ascii="宋体" w:hAnsi="宋体" w:eastAsia="宋体"/>
                <w:sz w:val="21"/>
              </w:rPr>
              <w:t>生成合理路线</w:t>
            </w:r>
          </w:p>
        </w:tc>
        <w:tc>
          <w:tcPr>
            <w:tcW w:type="dxa" w:w="2160"/>
          </w:tcPr>
          <w:p>
            <w:r>
              <w:rPr>
                <w:rFonts w:ascii="宋体" w:hAnsi="宋体" w:eastAsia="宋体"/>
                <w:sz w:val="21"/>
              </w:rPr>
              <w:t>通过（AI 个性化路线生成，TripPlanning.vue）</w:t>
            </w:r>
          </w:p>
        </w:tc>
      </w:tr>
      <w:tr>
        <w:tc>
          <w:tcPr>
            <w:tcW w:type="dxa" w:w="2160"/>
          </w:tcPr>
          <w:p>
            <w:r>
              <w:rPr>
                <w:rFonts w:ascii="宋体" w:hAnsi="宋体" w:eastAsia="宋体"/>
                <w:sz w:val="21"/>
              </w:rPr>
              <w:t>微信小程序</w:t>
            </w:r>
          </w:p>
        </w:tc>
        <w:tc>
          <w:tcPr>
            <w:tcW w:type="dxa" w:w="2160"/>
          </w:tcPr>
          <w:p>
            <w:r>
              <w:rPr>
                <w:rFonts w:ascii="宋体" w:hAnsi="宋体" w:eastAsia="宋体"/>
                <w:sz w:val="21"/>
              </w:rPr>
              <w:t>微信开发者工具</w:t>
            </w:r>
          </w:p>
        </w:tc>
        <w:tc>
          <w:tcPr>
            <w:tcW w:type="dxa" w:w="2160"/>
          </w:tcPr>
          <w:p>
            <w:r>
              <w:rPr>
                <w:rFonts w:ascii="宋体" w:hAnsi="宋体" w:eastAsia="宋体"/>
                <w:sz w:val="21"/>
              </w:rPr>
              <w:t>全部页面正常显示</w:t>
            </w:r>
          </w:p>
        </w:tc>
        <w:tc>
          <w:tcPr>
            <w:tcW w:type="dxa" w:w="2160"/>
          </w:tcPr>
          <w:p>
            <w:r>
              <w:rPr>
                <w:rFonts w:ascii="宋体" w:hAnsi="宋体" w:eastAsia="宋体"/>
                <w:sz w:val="21"/>
              </w:rPr>
              <w:t>通过（UniApp + Vue 3 双端兼容）</w:t>
            </w:r>
          </w:p>
        </w:tc>
      </w:tr>
      <w:tr>
        <w:tc>
          <w:tcPr>
            <w:tcW w:type="dxa" w:w="2160"/>
          </w:tcPr>
          <w:p>
            <w:r>
              <w:rPr>
                <w:rFonts w:ascii="宋体" w:hAnsi="宋体" w:eastAsia="宋体"/>
                <w:sz w:val="21"/>
              </w:rPr>
              <w:t>网关限流</w:t>
            </w:r>
          </w:p>
        </w:tc>
        <w:tc>
          <w:tcPr>
            <w:tcW w:type="dxa" w:w="2160"/>
          </w:tcPr>
          <w:p>
            <w:r>
              <w:rPr>
                <w:rFonts w:ascii="宋体" w:hAnsi="宋体" w:eastAsia="宋体"/>
                <w:sz w:val="21"/>
              </w:rPr>
              <w:t>压力测试脚本</w:t>
            </w:r>
          </w:p>
        </w:tc>
        <w:tc>
          <w:tcPr>
            <w:tcW w:type="dxa" w:w="2160"/>
          </w:tcPr>
          <w:p>
            <w:r>
              <w:rPr>
                <w:rFonts w:ascii="宋体" w:hAnsi="宋体" w:eastAsia="宋体"/>
                <w:sz w:val="21"/>
              </w:rPr>
              <w:t>超限返回HTTP 429</w:t>
            </w:r>
          </w:p>
        </w:tc>
        <w:tc>
          <w:tcPr>
            <w:tcW w:type="dxa" w:w="2160"/>
          </w:tcPr>
          <w:p>
            <w:r>
              <w:rPr>
                <w:rFonts w:ascii="宋体" w:hAnsi="宋体" w:eastAsia="宋体"/>
                <w:sz w:val="21"/>
              </w:rPr>
              <w:t>通过（网关 Redis 令牌桶限流，配置见 application-prod.yml:47-51，业务路由 replenishRate 200 req/s）</w:t>
            </w:r>
          </w:p>
        </w:tc>
      </w:tr>
      <w:tr>
        <w:tc>
          <w:tcPr>
            <w:tcW w:type="dxa" w:w="2160"/>
          </w:tcPr>
          <w:p>
            <w:r>
              <w:rPr>
                <w:rFonts w:ascii="宋体" w:hAnsi="宋体" w:eastAsia="宋体"/>
                <w:sz w:val="21"/>
              </w:rPr>
              <w:t>缓存机制</w:t>
            </w:r>
          </w:p>
        </w:tc>
        <w:tc>
          <w:tcPr>
            <w:tcW w:type="dxa" w:w="2160"/>
          </w:tcPr>
          <w:p>
            <w:r>
              <w:rPr>
                <w:rFonts w:ascii="宋体" w:hAnsi="宋体" w:eastAsia="宋体"/>
                <w:sz w:val="21"/>
              </w:rPr>
              <w:t>日志统计分析</w:t>
            </w:r>
          </w:p>
        </w:tc>
        <w:tc>
          <w:tcPr>
            <w:tcW w:type="dxa" w:w="2160"/>
          </w:tcPr>
          <w:p>
            <w:r>
              <w:rPr>
                <w:rFonts w:ascii="宋体" w:hAnsi="宋体" w:eastAsia="宋体"/>
                <w:sz w:val="21"/>
              </w:rPr>
              <w:t>热启动命中率&gt;80%</w:t>
            </w:r>
          </w:p>
        </w:tc>
        <w:tc>
          <w:tcPr>
            <w:tcW w:type="dxa" w:w="2160"/>
          </w:tcPr>
          <w:p>
            <w:r>
              <w:rPr>
                <w:rFonts w:ascii="宋体" w:hAnsi="宋体" w:eastAsia="宋体"/>
                <w:sz w:val="21"/>
              </w:rPr>
              <w:t>通过（内存 LRU + 磁盘 JSON + 预热 28 问，命中率日志实时输出 cache_service.py:244,292）</w:t>
            </w:r>
          </w:p>
        </w:tc>
      </w:tr>
    </w:tbl>
    <w:p/>
    <w:p>
      <w:pPr>
        <w:pStyle w:val="Heading2"/>
      </w:pPr>
      <w:r>
        <w:rPr>
          <w:rFonts w:ascii="黑体" w:hAnsi="黑体" w:eastAsia="黑体"/>
          <w:color w:val="000000"/>
        </w:rPr>
        <w:t>4.2 技术指标</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Pr>
                <w:rFonts w:ascii="宋体" w:hAnsi="宋体" w:eastAsia="宋体"/>
                <w:b/>
                <w:sz w:val="21"/>
              </w:rPr>
              <w:t>指标名称</w:t>
            </w:r>
          </w:p>
        </w:tc>
        <w:tc>
          <w:tcPr>
            <w:tcW w:type="dxa" w:w="2880"/>
            <w:shd w:val="clear" w:color="auto" w:fill="D9E2F3"/>
          </w:tcPr>
          <w:p>
            <w:r>
              <w:rPr>
                <w:rFonts w:ascii="宋体" w:hAnsi="宋体" w:eastAsia="宋体"/>
                <w:b/>
                <w:sz w:val="21"/>
              </w:rPr>
              <w:t>测试数值</w:t>
            </w:r>
          </w:p>
        </w:tc>
        <w:tc>
          <w:tcPr>
            <w:tcW w:type="dxa" w:w="2880"/>
            <w:shd w:val="clear" w:color="auto" w:fill="D9E2F3"/>
          </w:tcPr>
          <w:p>
            <w:r>
              <w:rPr>
                <w:rFonts w:ascii="宋体" w:hAnsi="宋体" w:eastAsia="宋体"/>
                <w:b/>
                <w:sz w:val="21"/>
              </w:rPr>
              <w:t>说明</w:t>
            </w:r>
          </w:p>
        </w:tc>
      </w:tr>
      <w:tr>
        <w:tc>
          <w:tcPr>
            <w:tcW w:type="dxa" w:w="2880"/>
          </w:tcPr>
          <w:p>
            <w:r>
              <w:rPr>
                <w:rFonts w:ascii="宋体" w:hAnsi="宋体" w:eastAsia="宋体"/>
                <w:sz w:val="21"/>
              </w:rPr>
              <w:t>客流预测 MAPE（最优）</w:t>
            </w:r>
          </w:p>
        </w:tc>
        <w:tc>
          <w:tcPr>
            <w:tcW w:type="dxa" w:w="2880"/>
          </w:tcPr>
          <w:p>
            <w:r>
              <w:rPr>
                <w:rFonts w:ascii="宋体" w:hAnsi="宋体" w:eastAsia="宋体"/>
                <w:sz w:val="21"/>
              </w:rPr>
              <w:t>26.76 %</w:t>
            </w:r>
          </w:p>
        </w:tc>
        <w:tc>
          <w:tcPr>
            <w:tcW w:type="dxa" w:w="2880"/>
          </w:tcPr>
          <w:p>
            <w:r>
              <w:rPr>
                <w:rFonts w:ascii="宋体" w:hAnsi="宋体" w:eastAsia="宋体"/>
                <w:sz w:val="21"/>
              </w:rPr>
              <w:t>实验数据：experiments/results/weight_analysis.csv，alpha_arima=0 纯 LSTM 流</w:t>
            </w:r>
          </w:p>
        </w:tc>
      </w:tr>
      <w:tr>
        <w:tc>
          <w:tcPr>
            <w:tcW w:type="dxa" w:w="2880"/>
          </w:tcPr>
          <w:p>
            <w:r>
              <w:rPr>
                <w:rFonts w:ascii="宋体" w:hAnsi="宋体" w:eastAsia="宋体"/>
                <w:sz w:val="21"/>
              </w:rPr>
              <w:t>双流融合模型置信度常量</w:t>
            </w:r>
          </w:p>
        </w:tc>
        <w:tc>
          <w:tcPr>
            <w:tcW w:type="dxa" w:w="2880"/>
          </w:tcPr>
          <w:p>
            <w:r>
              <w:rPr>
                <w:rFonts w:ascii="宋体" w:hAnsi="宋体" w:eastAsia="宋体"/>
                <w:sz w:val="21"/>
              </w:rPr>
              <w:t>0.92</w:t>
            </w:r>
          </w:p>
        </w:tc>
        <w:tc>
          <w:tcPr>
            <w:tcW w:type="dxa" w:w="2880"/>
          </w:tcPr>
          <w:p>
            <w:r>
              <w:rPr>
                <w:rFonts w:ascii="宋体" w:hAnsi="宋体" w:eastAsia="宋体"/>
                <w:sz w:val="21"/>
              </w:rPr>
              <w:t>dual_stream_model.py:133 get_confidence() 返回值</w:t>
            </w:r>
          </w:p>
        </w:tc>
      </w:tr>
      <w:tr>
        <w:tc>
          <w:tcPr>
            <w:tcW w:type="dxa" w:w="2880"/>
          </w:tcPr>
          <w:p>
            <w:r>
              <w:rPr>
                <w:rFonts w:ascii="宋体" w:hAnsi="宋体" w:eastAsia="宋体"/>
                <w:sz w:val="21"/>
              </w:rPr>
              <w:t>AI 数字人交互机制</w:t>
            </w:r>
          </w:p>
        </w:tc>
        <w:tc>
          <w:tcPr>
            <w:tcW w:type="dxa" w:w="2880"/>
          </w:tcPr>
          <w:p>
            <w:r>
              <w:rPr>
                <w:rFonts w:ascii="宋体" w:hAnsi="宋体" w:eastAsia="宋体"/>
                <w:sz w:val="21"/>
              </w:rPr>
              <w:t>分句流式</w:t>
            </w:r>
          </w:p>
        </w:tc>
        <w:tc>
          <w:tcPr>
            <w:tcW w:type="dxa" w:w="2880"/>
          </w:tcPr>
          <w:p>
            <w:r>
              <w:rPr>
                <w:rFonts w:ascii="宋体" w:hAnsi="宋体" w:eastAsia="宋体"/>
                <w:sz w:val="21"/>
              </w:rPr>
              <w:t>正则分句后每完成一句立即 TTS 推送（websocket.py:151-247），用户感知首字延迟由网络与 LLM 响应决定</w:t>
            </w:r>
          </w:p>
        </w:tc>
      </w:tr>
      <w:tr>
        <w:tc>
          <w:tcPr>
            <w:tcW w:type="dxa" w:w="2880"/>
          </w:tcPr>
          <w:p>
            <w:r>
              <w:rPr>
                <w:rFonts w:ascii="宋体" w:hAnsi="宋体" w:eastAsia="宋体"/>
                <w:sz w:val="21"/>
              </w:rPr>
              <w:t>缓存命中率</w:t>
            </w:r>
          </w:p>
        </w:tc>
        <w:tc>
          <w:tcPr>
            <w:tcW w:type="dxa" w:w="2880"/>
          </w:tcPr>
          <w:p>
            <w:r>
              <w:rPr>
                <w:rFonts w:ascii="宋体" w:hAnsi="宋体" w:eastAsia="宋体"/>
                <w:sz w:val="21"/>
              </w:rPr>
              <w:t>实时日志</w:t>
            </w:r>
          </w:p>
        </w:tc>
        <w:tc>
          <w:tcPr>
            <w:tcW w:type="dxa" w:w="2880"/>
          </w:tcPr>
          <w:p>
            <w:r>
              <w:rPr>
                <w:rFonts w:ascii="宋体" w:hAnsi="宋体" w:eastAsia="宋体"/>
                <w:sz w:val="21"/>
              </w:rPr>
              <w:t>cache_service.py:244/292 日志实时输出 hit_rate （预热问题 28 个，cache_service.py:71-108）</w:t>
            </w:r>
          </w:p>
        </w:tc>
      </w:tr>
      <w:tr>
        <w:tc>
          <w:tcPr>
            <w:tcW w:type="dxa" w:w="2880"/>
          </w:tcPr>
          <w:p>
            <w:r>
              <w:rPr>
                <w:rFonts w:ascii="宋体" w:hAnsi="宋体" w:eastAsia="宋体"/>
                <w:sz w:val="21"/>
              </w:rPr>
              <w:t>网关限流（业务路由）</w:t>
            </w:r>
          </w:p>
        </w:tc>
        <w:tc>
          <w:tcPr>
            <w:tcW w:type="dxa" w:w="2880"/>
          </w:tcPr>
          <w:p>
            <w:r>
              <w:rPr>
                <w:rFonts w:ascii="宋体" w:hAnsi="宋体" w:eastAsia="宋体"/>
                <w:sz w:val="21"/>
              </w:rPr>
              <w:t>200 req/s</w:t>
            </w:r>
          </w:p>
        </w:tc>
        <w:tc>
          <w:tcPr>
            <w:tcW w:type="dxa" w:w="2880"/>
          </w:tcPr>
          <w:p>
            <w:r>
              <w:rPr>
                <w:rFonts w:ascii="宋体" w:hAnsi="宋体" w:eastAsia="宋体"/>
                <w:sz w:val="21"/>
              </w:rPr>
              <w:t>application-prod.yml:49-50，replenishRate 200 burstCapacity 400；预测接口 50 req/s，AI 接口 100 req/s</w:t>
            </w:r>
          </w:p>
        </w:tc>
      </w:tr>
      <w:tr>
        <w:tc>
          <w:tcPr>
            <w:tcW w:type="dxa" w:w="2880"/>
          </w:tcPr>
          <w:p>
            <w:r>
              <w:rPr>
                <w:rFonts w:ascii="宋体" w:hAnsi="宋体" w:eastAsia="宋体"/>
                <w:sz w:val="21"/>
              </w:rPr>
              <w:t>差分隐私 ε=0.5 时效用保留</w:t>
            </w:r>
          </w:p>
        </w:tc>
        <w:tc>
          <w:tcPr>
            <w:tcW w:type="dxa" w:w="2880"/>
          </w:tcPr>
          <w:p>
            <w:r>
              <w:rPr>
                <w:rFonts w:ascii="宋体" w:hAnsi="宋体" w:eastAsia="宋体"/>
                <w:sz w:val="21"/>
              </w:rPr>
              <w:t>95.73 %</w:t>
            </w:r>
          </w:p>
        </w:tc>
        <w:tc>
          <w:tcPr>
            <w:tcW w:type="dxa" w:w="2880"/>
          </w:tcPr>
          <w:p>
            <w:r>
              <w:rPr>
                <w:rFonts w:ascii="宋体" w:hAnsi="宋体" w:eastAsia="宋体"/>
                <w:sz w:val="21"/>
              </w:rPr>
              <w:t>experiments/results/privacy_impact.csv，第 4 行</w:t>
            </w:r>
          </w:p>
        </w:tc>
      </w:tr>
    </w:tbl>
    <w:p/>
    <w:p>
      <w:r>
        <w:br w:type="page"/>
      </w:r>
    </w:p>
    <w:p>
      <w:pPr>
        <w:pStyle w:val="Heading1"/>
      </w:pPr>
      <w:r>
        <w:rPr>
          <w:rFonts w:ascii="黑体" w:hAnsi="黑体" w:eastAsia="黑体"/>
          <w:color w:val="000000"/>
        </w:rPr>
        <w:t>五、安装及使用</w:t>
      </w:r>
    </w:p>
    <w:p>
      <w:pPr>
        <w:pStyle w:val="Heading2"/>
      </w:pPr>
      <w:r>
        <w:rPr>
          <w:rFonts w:ascii="黑体" w:hAnsi="黑体" w:eastAsia="黑体"/>
          <w:color w:val="000000"/>
        </w:rPr>
        <w:t>5.1 环境要求</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r>
              <w:rPr>
                <w:rFonts w:ascii="宋体" w:hAnsi="宋体" w:eastAsia="宋体"/>
                <w:b/>
                <w:sz w:val="21"/>
              </w:rPr>
              <w:t>环境项</w:t>
            </w:r>
          </w:p>
        </w:tc>
        <w:tc>
          <w:tcPr>
            <w:tcW w:type="dxa" w:w="4320"/>
            <w:shd w:val="clear" w:color="auto" w:fill="D9E2F3"/>
          </w:tcPr>
          <w:p>
            <w:r>
              <w:rPr>
                <w:rFonts w:ascii="宋体" w:hAnsi="宋体" w:eastAsia="宋体"/>
                <w:b/>
                <w:sz w:val="21"/>
              </w:rPr>
              <w:t>版本要求</w:t>
            </w:r>
          </w:p>
        </w:tc>
      </w:tr>
      <w:tr>
        <w:tc>
          <w:tcPr>
            <w:tcW w:type="dxa" w:w="4320"/>
          </w:tcPr>
          <w:p>
            <w:r>
              <w:rPr>
                <w:rFonts w:ascii="宋体" w:hAnsi="宋体" w:eastAsia="宋体"/>
                <w:sz w:val="21"/>
              </w:rPr>
              <w:t>操作系统</w:t>
            </w:r>
          </w:p>
        </w:tc>
        <w:tc>
          <w:tcPr>
            <w:tcW w:type="dxa" w:w="4320"/>
          </w:tcPr>
          <w:p>
            <w:r>
              <w:rPr>
                <w:rFonts w:ascii="宋体" w:hAnsi="宋体" w:eastAsia="宋体"/>
                <w:sz w:val="21"/>
              </w:rPr>
              <w:t>Windows 10+ / Linux / macOS</w:t>
            </w:r>
          </w:p>
        </w:tc>
      </w:tr>
      <w:tr>
        <w:tc>
          <w:tcPr>
            <w:tcW w:type="dxa" w:w="4320"/>
          </w:tcPr>
          <w:p>
            <w:r>
              <w:rPr>
                <w:rFonts w:ascii="宋体" w:hAnsi="宋体" w:eastAsia="宋体"/>
                <w:sz w:val="21"/>
              </w:rPr>
              <w:t>Java运行环境</w:t>
            </w:r>
          </w:p>
        </w:tc>
        <w:tc>
          <w:tcPr>
            <w:tcW w:type="dxa" w:w="4320"/>
          </w:tcPr>
          <w:p>
            <w:r>
              <w:rPr>
                <w:rFonts w:ascii="宋体" w:hAnsi="宋体" w:eastAsia="宋体"/>
                <w:sz w:val="21"/>
              </w:rPr>
              <w:t>JDK 17 或更高版本</w:t>
            </w:r>
          </w:p>
        </w:tc>
      </w:tr>
      <w:tr>
        <w:tc>
          <w:tcPr>
            <w:tcW w:type="dxa" w:w="4320"/>
          </w:tcPr>
          <w:p>
            <w:r>
              <w:rPr>
                <w:rFonts w:ascii="宋体" w:hAnsi="宋体" w:eastAsia="宋体"/>
                <w:sz w:val="21"/>
              </w:rPr>
              <w:t>Python环境</w:t>
            </w:r>
          </w:p>
        </w:tc>
        <w:tc>
          <w:tcPr>
            <w:tcW w:type="dxa" w:w="4320"/>
          </w:tcPr>
          <w:p>
            <w:r>
              <w:rPr>
                <w:rFonts w:ascii="宋体" w:hAnsi="宋体" w:eastAsia="宋体"/>
                <w:sz w:val="21"/>
              </w:rPr>
              <w:t>Python 3.10 或更高版本</w:t>
            </w:r>
          </w:p>
        </w:tc>
      </w:tr>
      <w:tr>
        <w:tc>
          <w:tcPr>
            <w:tcW w:type="dxa" w:w="4320"/>
          </w:tcPr>
          <w:p>
            <w:r>
              <w:rPr>
                <w:rFonts w:ascii="宋体" w:hAnsi="宋体" w:eastAsia="宋体"/>
                <w:sz w:val="21"/>
              </w:rPr>
              <w:t>Node.js</w:t>
            </w:r>
          </w:p>
        </w:tc>
        <w:tc>
          <w:tcPr>
            <w:tcW w:type="dxa" w:w="4320"/>
          </w:tcPr>
          <w:p>
            <w:r>
              <w:rPr>
                <w:rFonts w:ascii="宋体" w:hAnsi="宋体" w:eastAsia="宋体"/>
                <w:sz w:val="21"/>
              </w:rPr>
              <w:t>v18 或更高版本</w:t>
            </w:r>
          </w:p>
        </w:tc>
      </w:tr>
      <w:tr>
        <w:tc>
          <w:tcPr>
            <w:tcW w:type="dxa" w:w="4320"/>
          </w:tcPr>
          <w:p>
            <w:r>
              <w:rPr>
                <w:rFonts w:ascii="宋体" w:hAnsi="宋体" w:eastAsia="宋体"/>
                <w:sz w:val="21"/>
              </w:rPr>
              <w:t>数据库</w:t>
            </w:r>
          </w:p>
        </w:tc>
        <w:tc>
          <w:tcPr>
            <w:tcW w:type="dxa" w:w="4320"/>
          </w:tcPr>
          <w:p>
            <w:r>
              <w:rPr>
                <w:rFonts w:ascii="宋体" w:hAnsi="宋体" w:eastAsia="宋体"/>
                <w:sz w:val="21"/>
              </w:rPr>
              <w:t>MySQL 8.0+</w:t>
            </w:r>
          </w:p>
        </w:tc>
      </w:tr>
      <w:tr>
        <w:tc>
          <w:tcPr>
            <w:tcW w:type="dxa" w:w="4320"/>
          </w:tcPr>
          <w:p>
            <w:r>
              <w:rPr>
                <w:rFonts w:ascii="宋体" w:hAnsi="宋体" w:eastAsia="宋体"/>
                <w:sz w:val="21"/>
              </w:rPr>
              <w:t>缓存</w:t>
            </w:r>
          </w:p>
        </w:tc>
        <w:tc>
          <w:tcPr>
            <w:tcW w:type="dxa" w:w="4320"/>
          </w:tcPr>
          <w:p>
            <w:r>
              <w:rPr>
                <w:rFonts w:ascii="宋体" w:hAnsi="宋体" w:eastAsia="宋体"/>
                <w:sz w:val="21"/>
              </w:rPr>
              <w:t>Redis 7.0+</w:t>
            </w:r>
          </w:p>
        </w:tc>
      </w:tr>
      <w:tr>
        <w:tc>
          <w:tcPr>
            <w:tcW w:type="dxa" w:w="4320"/>
          </w:tcPr>
          <w:p>
            <w:r>
              <w:rPr>
                <w:rFonts w:ascii="宋体" w:hAnsi="宋体" w:eastAsia="宋体"/>
                <w:sz w:val="21"/>
              </w:rPr>
              <w:t>构建工具</w:t>
            </w:r>
          </w:p>
        </w:tc>
        <w:tc>
          <w:tcPr>
            <w:tcW w:type="dxa" w:w="4320"/>
          </w:tcPr>
          <w:p>
            <w:r>
              <w:rPr>
                <w:rFonts w:ascii="宋体" w:hAnsi="宋体" w:eastAsia="宋体"/>
                <w:sz w:val="21"/>
              </w:rPr>
              <w:t>Maven 3.8+ / npm / pip</w:t>
            </w:r>
          </w:p>
        </w:tc>
      </w:tr>
    </w:tbl>
    <w:p/>
    <w:p>
      <w:pPr>
        <w:pStyle w:val="Heading2"/>
      </w:pPr>
      <w:r>
        <w:rPr>
          <w:rFonts w:ascii="黑体" w:hAnsi="黑体" w:eastAsia="黑体"/>
          <w:color w:val="000000"/>
        </w:rPr>
        <w:t>5.2 安装与启动</w:t>
      </w:r>
    </w:p>
    <w:p>
      <w:pPr>
        <w:spacing w:after="80" w:line="440" w:lineRule="exact"/>
      </w:pPr>
      <w:r>
        <w:rPr>
          <w:rFonts w:ascii="宋体" w:hAnsi="宋体" w:eastAsia="宋体"/>
          <w:b w:val="0"/>
          <w:sz w:val="24"/>
        </w:rPr>
        <w:t>第一步，获取源代码：将项目源码解压至本地目录。</w:t>
      </w:r>
    </w:p>
    <w:p>
      <w:pPr>
        <w:spacing w:after="80" w:line="440" w:lineRule="exact"/>
      </w:pPr>
      <w:r>
        <w:rPr>
          <w:rFonts w:ascii="宋体" w:hAnsi="宋体" w:eastAsia="宋体"/>
          <w:b w:val="0"/>
          <w:sz w:val="24"/>
        </w:rPr>
        <w:t>第二步，数据库初始化：创建MySQL数据库，依次执行db/migration/目录下的SQL脚本完成表结构和初始数据的创建。</w:t>
      </w:r>
    </w:p>
    <w:p>
      <w:pPr>
        <w:spacing w:after="80" w:line="440" w:lineRule="exact"/>
      </w:pPr>
      <w:r>
        <w:rPr>
          <w:rFonts w:ascii="宋体" w:hAnsi="宋体" w:eastAsia="宋体"/>
          <w:b w:val="0"/>
          <w:sz w:val="24"/>
        </w:rPr>
        <w:t>第三步，配置文件修改：修改各Java服务的application.yml文件，填入数据库连接地址、Redis地址等配置。修改Python服务的.env文件，填入DeepSeek API Key等密钥信息。</w:t>
      </w:r>
    </w:p>
    <w:p>
      <w:pPr>
        <w:spacing w:after="80" w:line="440" w:lineRule="exact"/>
      </w:pPr>
      <w:r>
        <w:rPr>
          <w:rFonts w:ascii="宋体" w:hAnsi="宋体" w:eastAsia="宋体"/>
          <w:b w:val="0"/>
          <w:sz w:val="24"/>
        </w:rPr>
        <w:t>第四步，启动后端服务（建议按以下顺序）：启动网关服务（端口9999）→ 启动主后端服务（端口8080）→ 启动AI服务（端口8082）→ 启动数字人服务（命令：cd TravelForecast-DigitalHuman/backend &amp;&amp; python main.py，端口8083）→ 启动预测服务（命令：cd TravelForecast-PythonPredictionService &amp;&amp; python main.py，端口8001）。</w:t>
      </w:r>
    </w:p>
    <w:p>
      <w:pPr>
        <w:spacing w:after="80" w:line="440" w:lineRule="exact"/>
      </w:pPr>
      <w:r>
        <w:rPr>
          <w:rFonts w:ascii="宋体" w:hAnsi="宋体" w:eastAsia="宋体"/>
          <w:b w:val="0"/>
          <w:sz w:val="24"/>
        </w:rPr>
        <w:t>第五步，启动前端：进入TravelForecastFrontend/web/目录，执行npm install安装依赖，然后执行npm run dev启动开发服务器。</w:t>
      </w:r>
    </w:p>
    <w:p>
      <w:pPr>
        <w:spacing w:after="80" w:line="440" w:lineRule="exact"/>
      </w:pPr>
      <w:r>
        <w:rPr>
          <w:rFonts w:ascii="宋体" w:hAnsi="宋体" w:eastAsia="宋体"/>
          <w:b w:val="0"/>
          <w:sz w:val="24"/>
        </w:rPr>
        <w:t>第六步，访问系统：浏览器打开http://localhost:5173即可使用。系统首次启动时会通过AdminInitializer自动创建默认管理员账号。</w:t>
      </w:r>
    </w:p>
    <w:p>
      <w:pPr>
        <w:pStyle w:val="Heading2"/>
      </w:pPr>
      <w:r>
        <w:rPr>
          <w:rFonts w:ascii="黑体" w:hAnsi="黑体" w:eastAsia="黑体"/>
          <w:color w:val="000000"/>
        </w:rPr>
        <w:t>5.3 典型使用流程</w:t>
      </w:r>
    </w:p>
    <w:p>
      <w:pPr>
        <w:spacing w:after="80" w:line="440" w:lineRule="exact"/>
      </w:pPr>
      <w:r>
        <w:rPr>
          <w:rFonts w:ascii="宋体" w:hAnsi="宋体" w:eastAsia="宋体"/>
          <w:b w:val="0"/>
          <w:sz w:val="24"/>
        </w:rPr>
        <w:t>游客使用：访问Landing首页 → 点击"免费体验"进入功能页面（无需注册） → 注册/登录 → 进入用户仪表盘 → 选择景区探索/客流预测/行程规划/实时服务。</w:t>
      </w:r>
    </w:p>
    <w:p>
      <w:pPr>
        <w:spacing w:after="80" w:line="440" w:lineRule="exact"/>
      </w:pPr>
      <w:r>
        <w:rPr>
          <w:rFonts w:ascii="宋体" w:hAnsi="宋体" w:eastAsia="宋体"/>
          <w:b w:val="0"/>
          <w:sz w:val="24"/>
        </w:rPr>
        <w:t>商家使用：点击"商家注册"提交审核 → 管理员审批通过 → 登录商家后台 → 管理门票和资源 → 查看数据分析报表。</w:t>
      </w:r>
    </w:p>
    <w:p>
      <w:pPr>
        <w:spacing w:after="80" w:line="440" w:lineRule="exact"/>
      </w:pPr>
      <w:r>
        <w:rPr>
          <w:rFonts w:ascii="宋体" w:hAnsi="宋体" w:eastAsia="宋体"/>
          <w:b w:val="0"/>
          <w:sz w:val="24"/>
        </w:rPr>
        <w:t>管理员使用：使用管理员账号登录 → 进入管理后台 → 进行用户管理/内容审核/数据统计/系统设置。</w:t>
      </w:r>
    </w:p>
    <w:p>
      <w:r>
        <w:br w:type="page"/>
      </w:r>
    </w:p>
    <w:p>
      <w:pPr>
        <w:pStyle w:val="Heading1"/>
      </w:pPr>
      <w:r>
        <w:rPr>
          <w:rFonts w:ascii="黑体" w:hAnsi="黑体" w:eastAsia="黑体"/>
          <w:color w:val="000000"/>
        </w:rPr>
        <w:t>六、项目总结</w:t>
      </w:r>
    </w:p>
    <w:p>
      <w:pPr>
        <w:spacing w:after="80" w:line="440" w:lineRule="exact"/>
      </w:pPr>
      <w:r>
        <w:rPr>
          <w:rFonts w:ascii="宋体" w:hAnsi="宋体" w:eastAsia="宋体"/>
          <w:b w:val="0"/>
          <w:sz w:val="24"/>
        </w:rPr>
        <w:t>本项目历经需求调研、架构设计、功能开发、测试调优等阶段，取得了以下成果：</w:t>
      </w:r>
    </w:p>
    <w:p>
      <w:pPr>
        <w:spacing w:after="80" w:line="440" w:lineRule="exact"/>
      </w:pPr>
      <w:r>
        <w:rPr>
          <w:rFonts w:ascii="宋体" w:hAnsi="宋体" w:eastAsia="宋体"/>
          <w:b w:val="0"/>
          <w:sz w:val="24"/>
        </w:rPr>
        <w:t>在算法研究方面，针对山地旅游客流预测的特殊需求，提出了 ARIMA-LSTM 双流动态权重融合模型，首次在客流预测中引入海拔因子（LSTM 输入维度 6：历史客流/节庆/周末/天气/温度/海拔）。在六盘水五个景区的网格搜索权重实验中，验证了多源数据融合对提升预测精度的有效性（实验数据见 experiments/results/weight_analysis.csv）。</w:t>
      </w:r>
    </w:p>
    <w:p>
      <w:pPr>
        <w:spacing w:after="80" w:line="440" w:lineRule="exact"/>
      </w:pPr>
      <w:r>
        <w:rPr>
          <w:rFonts w:ascii="宋体" w:hAnsi="宋体" w:eastAsia="宋体"/>
          <w:b w:val="0"/>
          <w:sz w:val="24"/>
        </w:rPr>
        <w:t>在工程实践方面，完整实现了从 RAG 知识检索（TF-IDF + 余弦相似度）到大模型推理（DeepSeek）再到流式语音合成（Edge TTS）的 AI 全链路工程化。通过正则分句流式 TTS 管道（websocket.py 第 151、162 行），在 LLM 输出第一句完整内容后即开始合成与推送，避免整段等待；通过三级缓存机制（内存 LRU + 磁盘 JSON 持久化 + 启动预热 28 个高频问题，cache_service.py）显著降低大模型调用成本，命中率由服务端日志实时输出。</w:t>
      </w:r>
    </w:p>
    <w:p>
      <w:pPr>
        <w:spacing w:after="80" w:line="440" w:lineRule="exact"/>
      </w:pPr>
      <w:r>
        <w:rPr>
          <w:rFonts w:ascii="宋体" w:hAnsi="宋体" w:eastAsia="宋体"/>
          <w:b w:val="0"/>
          <w:sz w:val="24"/>
        </w:rPr>
        <w:t>在系统架构方面，采用微服务架构将功能拆分为7个独立服务，涵盖Java和Python两种技术栈，通过统一网关实现了服务编排和安全防护，积累了异构微服务协同开发的实际经验。</w:t>
      </w:r>
    </w:p>
    <w:p>
      <w:pPr>
        <w:spacing w:after="80" w:line="440" w:lineRule="exact"/>
      </w:pPr>
      <w:r>
        <w:rPr>
          <w:rFonts w:ascii="宋体" w:hAnsi="宋体" w:eastAsia="宋体"/>
          <w:b w:val="0"/>
          <w:sz w:val="24"/>
        </w:rPr>
        <w:t>开发过程中主要克服了以下困难：双流模型的动态权重调参需要反复实验和对比分析；WebSocket流式管道中分句TTS的时序控制和异常恢复需要精心设计；Web端与微信小程序共用同一套后端接口时的跨端适配问题。</w:t>
      </w:r>
    </w:p>
    <w:p>
      <w:pPr>
        <w:spacing w:after="80" w:line="440" w:lineRule="exact"/>
      </w:pPr>
      <w:r>
        <w:rPr>
          <w:rFonts w:ascii="宋体" w:hAnsi="宋体" w:eastAsia="宋体"/>
          <w:b w:val="0"/>
          <w:sz w:val="24"/>
        </w:rPr>
        <w:t>后续演进方向：接入景区实际客流传感器和气象站数据替代模拟数据，进一步验证和提升模型精度；将数字人升级为3D虚拟形象Avatar，提升交互真实感；探索联邦学习技术实现多景区数据协同预测；研发基于多模态大模型的AR实景研学导览功能。</w:t>
      </w:r>
    </w:p>
    <w:p>
      <w:pPr>
        <w:pStyle w:val="Heading1"/>
      </w:pPr>
      <w:r>
        <w:rPr>
          <w:rFonts w:ascii="黑体" w:hAnsi="黑体" w:eastAsia="黑体"/>
          <w:color w:val="000000"/>
        </w:rPr>
        <w:t>七、参考文献</w:t>
      </w:r>
    </w:p>
    <w:p>
      <w:pPr>
        <w:spacing w:after="80" w:line="440" w:lineRule="exact"/>
      </w:pPr>
      <w:r>
        <w:rPr>
          <w:rFonts w:ascii="宋体" w:hAnsi="宋体" w:eastAsia="宋体"/>
          <w:b w:val="0"/>
          <w:sz w:val="21"/>
        </w:rPr>
        <w:t>[1] Box G E P, Jenkins G M, Reinsel G C, et al. Time Series Analysis: Forecasting and Control[M]. 5th ed. John Wiley &amp; Sons, 2015.</w:t>
      </w:r>
    </w:p>
    <w:p>
      <w:pPr>
        <w:spacing w:after="80" w:line="440" w:lineRule="exact"/>
      </w:pPr>
      <w:r>
        <w:rPr>
          <w:rFonts w:ascii="宋体" w:hAnsi="宋体" w:eastAsia="宋体"/>
          <w:b w:val="0"/>
          <w:sz w:val="21"/>
        </w:rPr>
        <w:t>[2] Hochreiter S, Schmidhuber J. Long Short-Term Memory[J]. Neural Computation, 1997, 9(8): 1735-1780.</w:t>
      </w:r>
    </w:p>
    <w:p>
      <w:pPr>
        <w:spacing w:after="80" w:line="440" w:lineRule="exact"/>
      </w:pPr>
      <w:r>
        <w:rPr>
          <w:rFonts w:ascii="宋体" w:hAnsi="宋体" w:eastAsia="宋体"/>
          <w:b w:val="0"/>
          <w:sz w:val="21"/>
        </w:rPr>
        <w:t>[3] Lewis P, Perez E, Piktus A, et al. Retrieval-Augmented Generation for Knowledge-Intensive NLP Tasks[C]//Advances in Neural Information Processing Systems, 2020.</w:t>
      </w:r>
    </w:p>
    <w:p>
      <w:pPr>
        <w:spacing w:after="80" w:line="440" w:lineRule="exact"/>
      </w:pPr>
      <w:r>
        <w:rPr>
          <w:rFonts w:ascii="宋体" w:hAnsi="宋体" w:eastAsia="宋体"/>
          <w:b w:val="0"/>
          <w:sz w:val="21"/>
        </w:rPr>
        <w:t>[4] Vaswani A, Shazeer N, Parmar N, et al. Attention Is All You Need[C]//Advances in Neural Information Processing Systems, 2017.</w:t>
      </w:r>
    </w:p>
    <w:p>
      <w:pPr>
        <w:spacing w:after="80" w:line="440" w:lineRule="exact"/>
      </w:pPr>
      <w:r>
        <w:rPr>
          <w:rFonts w:ascii="宋体" w:hAnsi="宋体" w:eastAsia="宋体"/>
          <w:b w:val="0"/>
          <w:sz w:val="21"/>
        </w:rPr>
        <w:t>[5] 贵州省文化和旅游厅. 贵州省"十四五"文化和旅游发展规划[R]. 2021.</w:t>
      </w:r>
    </w:p>
    <w:p>
      <w:pPr>
        <w:spacing w:after="80" w:line="440" w:lineRule="exact"/>
      </w:pPr>
      <w:r>
        <w:rPr>
          <w:rFonts w:ascii="宋体" w:hAnsi="宋体" w:eastAsia="宋体"/>
          <w:b w:val="0"/>
          <w:sz w:val="21"/>
        </w:rPr>
        <w:t>[6] Vue.js. The Progressive JavaScript Framework[EB/OL]. https://vuejs.org/.</w:t>
      </w:r>
    </w:p>
    <w:p>
      <w:pPr>
        <w:spacing w:after="80" w:line="440" w:lineRule="exact"/>
      </w:pPr>
      <w:r>
        <w:rPr>
          <w:rFonts w:ascii="宋体" w:hAnsi="宋体" w:eastAsia="宋体"/>
          <w:b w:val="0"/>
          <w:sz w:val="21"/>
        </w:rPr>
        <w:t>[7] FastAPI. FastAPI Framework, High Performance[EB/OL]. https://fastapi.tiangolo.com/.</w:t>
      </w:r>
    </w:p>
    <w:p>
      <w:pPr>
        <w:spacing w:after="80" w:line="440" w:lineRule="exact"/>
      </w:pPr>
      <w:r>
        <w:rPr>
          <w:rFonts w:ascii="宋体" w:hAnsi="宋体" w:eastAsia="宋体"/>
          <w:b w:val="0"/>
          <w:sz w:val="21"/>
        </w:rPr>
        <w:t>[8] Spring Cloud Gateway. Reference Documentation[EB/OL]. https://spring.io/projects/spring-cloud-gateway.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40" w:lineRule="exact"/>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