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AIR SENTINEL</w:t>
      </w:r>
    </w:p>
    <w:p>
      <w:pPr>
        <w:pStyle w:val="Title"/>
      </w:pPr>
      <w:r>
        <w:t>Code Learning Handbook</w:t>
      </w:r>
    </w:p>
    <w:p>
      <w:pPr>
        <w:spacing w:after="360"/>
      </w:pPr>
      <w:r>
        <w:rPr>
          <w:color w:val="087E8B"/>
          <w:sz w:val="30"/>
        </w:rPr>
        <w:t>Understand the AirSentinel code well enough to explain and extend it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6"/>
          </w:tcPr>
          <w:p>
            <w:r>
              <w:rPr>
                <w:b/>
                <w:color w:val="123047"/>
              </w:rPr>
              <w:t>Purpose</w:t>
            </w:r>
            <w:r>
              <w:br/>
              <w:t>This handbook is a beginner’s map from Python files to the working product. It focuses on how the real repository works, not on memorising every line.</w:t>
            </w:r>
          </w:p>
        </w:tc>
      </w:tr>
    </w:tbl>
    <w:p>
      <w:pPr>
        <w:spacing w:after="20"/>
      </w:pPr>
    </w:p>
    <w:p>
      <w:pPr>
        <w:pStyle w:val="Heading2"/>
      </w:pPr>
      <w:r>
        <w:t>What is inside</w:t>
      </w:r>
    </w:p>
    <w:p>
      <w:pPr>
        <w:pStyle w:val="ListBullet"/>
        <w:spacing w:after="80"/>
      </w:pPr>
      <w:r>
        <w:t>A 2–4 hour preparation route</w:t>
      </w:r>
    </w:p>
    <w:p>
      <w:pPr>
        <w:pStyle w:val="ListBullet"/>
        <w:spacing w:after="80"/>
      </w:pPr>
      <w:r>
        <w:t>What every folder does</w:t>
      </w:r>
    </w:p>
    <w:p>
      <w:pPr>
        <w:pStyle w:val="ListBullet"/>
        <w:spacing w:after="80"/>
      </w:pPr>
      <w:r>
        <w:t>How data becomes a forecast and a case</w:t>
      </w:r>
    </w:p>
    <w:p>
      <w:pPr>
        <w:pStyle w:val="ListBullet"/>
        <w:spacing w:after="80"/>
      </w:pPr>
      <w:r>
        <w:t>Security, Google adapters and testing</w:t>
      </w:r>
    </w:p>
    <w:p>
      <w:pPr>
        <w:pStyle w:val="ListBullet"/>
        <w:spacing w:after="80"/>
      </w:pPr>
      <w:r>
        <w:t>Practical questions judges may ask</w:t>
      </w:r>
    </w:p>
    <w:p>
      <w:pPr>
        <w:spacing w:before="360"/>
      </w:pPr>
      <w:r>
        <w:rPr>
          <w:i/>
        </w:rPr>
        <w:t>Prepared from the verified local AirSentinel repository. It clearly separates what already works from work that needs your team’s accounts, approvals or field validation.</w:t>
      </w:r>
    </w:p>
    <w:p>
      <w:r>
        <w:br w:type="page"/>
      </w:r>
    </w:p>
    <w:p>
      <w:pPr>
        <w:pStyle w:val="Heading1"/>
      </w:pPr>
      <w:r>
        <w:t>1. Learn the system in the right order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960"/>
        <w:gridCol w:w="396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Time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Study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Result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0–30 minutes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README.md, HANDOFF.md and the public dashboard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You can state the goal, non-claims and user roles.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30–75 minutes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scripts and processed CSV outputs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You know where observations come from and why provenance matters.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75–120 minutes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Features, model training and forecast output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You can explain lags, chronological tests, MAE/RMSE and uncertainty.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120–165 minutes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Anomaly/case pipeline and authority app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You can explain human review and audit safety.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165–240 minutes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Cloud adapters, deployment guide and tests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You can distinguish local working code from account-bound cloud activation.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6"/>
          </w:tcPr>
          <w:p>
            <w:r>
              <w:rPr>
                <w:b/>
                <w:color w:val="123047"/>
              </w:rPr>
              <w:t>Best learning method</w:t>
            </w:r>
            <w:r>
              <w:br/>
              <w:t>Run a small command, open the file that produced the output, and answer three questions: what is the input, what transformation happens, and what output is saved? This is better than trying to read the entire codebase from top to bottom.</w:t>
            </w:r>
          </w:p>
        </w:tc>
      </w:tr>
    </w:tbl>
    <w:p>
      <w:pPr>
        <w:spacing w:after="20"/>
      </w:pPr>
    </w:p>
    <w:p>
      <w:pPr>
        <w:pStyle w:val="Heading1"/>
      </w:pPr>
      <w:r>
        <w:t>2. The project 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Path</w:t>
            </w:r>
          </w:p>
        </w:tc>
        <w:tc>
          <w:tcPr>
            <w:tcW w:type="dxa" w:w="67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Plain-English purpose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app.py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Public aggregate dashboard. It shows reviewed, non-sensitive information.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citizen_app.py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Consent-based citizen text/photo/voice reporting interface.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authority_app.py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Reviewer dashboard. Local prototype actions are audited; production mode is view-only.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src/api/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FastAPI backend, request schemas and access checks for production-like protected actions.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src/data/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Downloads, normalises, validates and reports station/pollutant data.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src/features/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Builds time-series features such as lag values and weather variables.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src/models/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Trains, compares, predicts and documents conventional locality models.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src/scoring/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Turns an unexpected forecast mismatch into a review case—not a source claim.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src/authority/ and src/services/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Case queue, audit record, citizen report and guarded Gemini helpers.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src/cloud/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Feature-flagged adapters for Firebase, BigQuery, Gemini, Maps, Earth Engine and language services.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deploy/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Cloud Run/GCP bootstrap and safe packaging scripts.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tests/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Automated checks proving safety, source labels, access and data gates.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Python ideas you are using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4464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Idea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Where it appears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Why it matters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 and imports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Every src/ folder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Lets the app reuse one reliable function instead of duplicating logic.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Pathlib Path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and model scripts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Builds safe Windows/Linux file paths such as data/processed/output.csv.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Functions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fetch_*, build_*, train_*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named, testable unit: input → work → output.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Pandas DataFrame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Data/feature/model scripts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spreadsheet-like table that can filter, join, group and save CSV.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Requests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connectors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Calls an API and receives JSON, with timeout/error handling.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 variables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.env / cloud adapters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Keep secrets outside source code; feature flags make optional services safe.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Pydantic schemas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src/api/schemas.py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Check that API requests have the expected fields and types.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Tests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tests/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Verify assumptions repeatedly instead of trusting a manual demo.</w:t>
            </w:r>
          </w:p>
        </w:tc>
      </w:tr>
    </w:tbl>
    <w:p>
      <w:pPr>
        <w:spacing w:after="20"/>
      </w:pPr>
    </w:p>
    <w:p>
      <w:pPr>
        <w:pStyle w:val="Heading1"/>
      </w:pPr>
      <w:r>
        <w:t>4. How data becomes an AirSentinel output</w:t>
      </w:r>
    </w:p>
    <w:p>
      <w:pPr>
        <w:pStyle w:val="Heading2"/>
      </w:pPr>
      <w:r>
        <w:t>The core pipeline</w:t>
      </w:r>
    </w:p>
    <w:p>
      <w:pPr>
        <w:spacing w:after="120"/>
      </w:pPr>
      <w:r>
        <w:rPr>
          <w:b/>
          <w:color w:val="087E8B"/>
        </w:rPr>
        <w:t xml:space="preserve">1. </w:t>
      </w:r>
      <w:r>
        <w:rPr>
          <w:b/>
        </w:rPr>
        <w:t xml:space="preserve">Discover — </w:t>
      </w:r>
      <w:r>
        <w:t>Find nearby stations for cities/locality pilot anchors and the six target pollutants.</w:t>
      </w:r>
    </w:p>
    <w:p>
      <w:pPr>
        <w:spacing w:after="120"/>
      </w:pPr>
      <w:r>
        <w:rPr>
          <w:b/>
          <w:color w:val="087E8B"/>
        </w:rPr>
        <w:t xml:space="preserve">2. </w:t>
      </w:r>
      <w:r>
        <w:rPr>
          <w:b/>
        </w:rPr>
        <w:t xml:space="preserve">Fetch — </w:t>
      </w:r>
      <w:r>
        <w:t>Download latest/historical observations and weather with pagination, retries and provenance.</w:t>
      </w:r>
    </w:p>
    <w:p>
      <w:pPr>
        <w:spacing w:after="120"/>
      </w:pPr>
      <w:r>
        <w:rPr>
          <w:b/>
          <w:color w:val="087E8B"/>
        </w:rPr>
        <w:t xml:space="preserve">3. </w:t>
      </w:r>
      <w:r>
        <w:rPr>
          <w:b/>
        </w:rPr>
        <w:t xml:space="preserve">Validate — </w:t>
      </w:r>
      <w:r>
        <w:t>Reject malformed records, standardise units/time, deduplicate and quantify coverage gaps.</w:t>
      </w:r>
    </w:p>
    <w:p>
      <w:pPr>
        <w:spacing w:after="120"/>
      </w:pPr>
      <w:r>
        <w:rPr>
          <w:b/>
          <w:color w:val="087E8B"/>
        </w:rPr>
        <w:t xml:space="preserve">4. </w:t>
      </w:r>
      <w:r>
        <w:rPr>
          <w:b/>
        </w:rPr>
        <w:t xml:space="preserve">Build features — </w:t>
      </w:r>
      <w:r>
        <w:t>Make lag/rolling/time/weather features from prior observations only.</w:t>
      </w:r>
    </w:p>
    <w:p>
      <w:pPr>
        <w:spacing w:after="120"/>
      </w:pPr>
      <w:r>
        <w:rPr>
          <w:b/>
          <w:color w:val="087E8B"/>
        </w:rPr>
        <w:t xml:space="preserve">5. </w:t>
      </w:r>
      <w:r>
        <w:rPr>
          <w:b/>
        </w:rPr>
        <w:t xml:space="preserve">Evaluate — </w:t>
      </w:r>
      <w:r>
        <w:t>Train a conventional model on earlier time; test it on later time to avoid leakage.</w:t>
      </w:r>
    </w:p>
    <w:p>
      <w:pPr>
        <w:spacing w:after="120"/>
      </w:pPr>
      <w:r>
        <w:rPr>
          <w:b/>
          <w:color w:val="087E8B"/>
        </w:rPr>
        <w:t xml:space="preserve">6. </w:t>
      </w:r>
      <w:r>
        <w:rPr>
          <w:b/>
        </w:rPr>
        <w:t xml:space="preserve">Predict — </w:t>
      </w:r>
      <w:r>
        <w:t>Create 1h, 3h and 4h historical prototype forecast candidates with empirical intervals.</w:t>
      </w:r>
    </w:p>
    <w:p>
      <w:pPr>
        <w:spacing w:after="120"/>
      </w:pPr>
      <w:r>
        <w:rPr>
          <w:b/>
          <w:color w:val="087E8B"/>
        </w:rPr>
        <w:t xml:space="preserve">7. </w:t>
      </w:r>
      <w:r>
        <w:rPr>
          <w:b/>
        </w:rPr>
        <w:t xml:space="preserve">Review — </w:t>
      </w:r>
      <w:r>
        <w:t>If actual data later disagrees strongly, create a cause-unverified case for a person to review.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onsolas" w:hAnsi="Consolas"/>
                <w:sz w:val="17"/>
              </w:rPr>
              <w:t>.\.venv\Scripts\python.exe src\run_locality_model_and_review_refresh.py</w:t>
            </w:r>
          </w:p>
        </w:tc>
      </w:tr>
    </w:tbl>
    <w:p>
      <w:pPr>
        <w:spacing w:after="0"/>
      </w:pPr>
    </w:p>
    <w:p>
      <w:r>
        <w:t>This orchestration command runs the locality preparation/model/review sequence. It creates processed files. It does not turn a historical result into a live official alert.</w:t>
      </w:r>
    </w:p>
    <w:p>
      <w:pPr>
        <w:pStyle w:val="Heading1"/>
      </w:pPr>
      <w:r>
        <w:t>5. Data scripts: learn input → output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3456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Output / learning point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fetch_multiscale_pollutant_history.py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OpenAQ fallback or configured source; area/pollutant/date arguments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Historical multi-pollutant observations with source labels.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fetch_cpcb_realtime_snapshot.py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Authorised CPCB/data.gov.in key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official snapshot when access exists; otherwise safely disabled.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validate_observation_contract.py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Raw observation table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Checks canonical fields, pollutants, timestamps and provenance.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report_multiscale_coverage.py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Processed history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Rows, span, gaps, stations and completeness by area/pollutant.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build_locality_evidence_profile.py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Coverage and station data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Explains whether a locality has enough evidence for modelling/review.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b/>
                <w:color w:val="123047"/>
              </w:rPr>
              <w:t>Why six pollutants?</w:t>
            </w:r>
            <w:r>
              <w:br/>
              <w:t>PM2.5 is the main early forecast target in this prototype, while PM10, NO₂, O₃, SO₂ and CO provide broader air-quality context. Do not claim that all six are independently forecast or that a single number is an official AQI.</w:t>
            </w:r>
          </w:p>
        </w:tc>
      </w:tr>
    </w:tbl>
    <w:p>
      <w:pPr>
        <w:spacing w:after="20"/>
      </w:pPr>
    </w:p>
    <w:p>
      <w:pPr>
        <w:pStyle w:val="Heading1"/>
      </w:pPr>
      <w:r>
        <w:t>6. Feature engineering: the line of thinking</w:t>
      </w:r>
    </w:p>
    <w:p>
      <w:r>
        <w:t>A model cannot predict the next hour from future information. Feature engineering creates columns that were available at the prediction time.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88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Lag</w:t>
            </w:r>
          </w:p>
        </w:tc>
        <w:tc>
          <w:tcPr>
            <w:tcW w:type="dxa" w:w="38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pm25_lag_1h = PM2.5 measured one hour earlier</w:t>
            </w:r>
          </w:p>
        </w:tc>
        <w:tc>
          <w:tcPr>
            <w:tcW w:type="dxa" w:w="35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Air quality has time continuity.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Rolling mean</w:t>
            </w:r>
          </w:p>
        </w:tc>
        <w:tc>
          <w:tcPr>
            <w:tcW w:type="dxa" w:w="38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mean of previous 3 or 6 hours</w:t>
            </w:r>
          </w:p>
        </w:tc>
        <w:tc>
          <w:tcPr>
            <w:tcW w:type="dxa" w:w="35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Reduces the effect of one noisy observation.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Time features</w:t>
            </w:r>
          </w:p>
        </w:tc>
        <w:tc>
          <w:tcPr>
            <w:tcW w:type="dxa" w:w="38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hour and day_of_week</w:t>
            </w:r>
          </w:p>
        </w:tc>
        <w:tc>
          <w:tcPr>
            <w:tcW w:type="dxa" w:w="35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Captures patterns like rush-hour or weekly changes.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Weather</w:t>
            </w:r>
          </w:p>
        </w:tc>
        <w:tc>
          <w:tcPr>
            <w:tcW w:type="dxa" w:w="38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temperature, humidity, wind, rainfall, pressure</w:t>
            </w:r>
          </w:p>
        </w:tc>
        <w:tc>
          <w:tcPr>
            <w:tcW w:type="dxa" w:w="35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Weather can influence pollutant dispersion and persistence.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Target</w:t>
            </w:r>
          </w:p>
        </w:tc>
        <w:tc>
          <w:tcPr>
            <w:tcW w:type="dxa" w:w="38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pm25_next_1h / next_3h / next_4h</w:t>
            </w:r>
          </w:p>
        </w:tc>
        <w:tc>
          <w:tcPr>
            <w:tcW w:type="dxa" w:w="35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future value used only for supervised training/evaluation.</w:t>
            </w:r>
          </w:p>
        </w:tc>
      </w:tr>
    </w:tbl>
    <w:p>
      <w:pPr>
        <w:spacing w:after="20"/>
      </w:pPr>
    </w:p>
    <w:p>
      <w:r>
        <w:t>Read src/features/build_locality_multi_horizon_features.py. The most important safety rule is that all lag/rolling features look backwards in time. The file excludes rows with missing requirements rather than silently inventing values.</w:t>
      </w:r>
    </w:p>
    <w:p>
      <w:pPr>
        <w:pStyle w:val="Heading1"/>
      </w:pPr>
      <w:r>
        <w:t>7. ML in simple language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Term</w:t>
            </w:r>
          </w:p>
        </w:tc>
        <w:tc>
          <w:tcPr>
            <w:tcW w:type="dxa" w:w="67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Meaning in AirSentinel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Persistence baseline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simple comparison: predict the next value will be the current value. Any conventional model must beat it to be useful.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Conventional model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non-deep-learning baseline model using tabular lag/weather features. The project deliberately does not promote deep or federated learning.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Chronological split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Earlier data is training; later data is testing. This imitates real forecasting and prevents future leakage.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MAE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Average absolute forecast error. Lower is better and easy to explain in µg/m³.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RMSE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Error metric that penalises larger mistakes more strongly. Lower is better.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Empirical interval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historically derived uncertainty range around the prediction. It is not a guarantee.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Promotion gate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quality and comparison check. A model does not become operational only because it produces a number.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onsolas" w:hAnsi="Consolas"/>
                <w:sz w:val="17"/>
              </w:rPr>
              <w:t>.\.venv\Scripts\python.exe src\models\train_locality_multi_horizon.py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onsolas" w:hAnsi="Consolas"/>
                <w:sz w:val="17"/>
              </w:rPr>
              <w:t>.\.venv\Scripts\python.exe src\models\predict_locality_multi_horizon.py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EC"/>
          </w:tcPr>
          <w:p>
            <w:r>
              <w:rPr>
                <w:b/>
                <w:color w:val="123047"/>
              </w:rPr>
              <w:t>What to say to judges</w:t>
            </w:r>
            <w:r>
              <w:br/>
              <w:t>‘We use a conservative conventional time-series baseline with chronological hold-out evaluation. We show uncertainty and keep new localities gated until they have enough aligned data. We do not claim deep learning or federated learning.’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Sudden spike: why the model does not ‘fail silently’</w:t>
      </w:r>
    </w:p>
    <w:p>
      <w:r>
        <w:t>Suppose a model expects PM2.5 around 28 but a later verified value is 38. The difference is called a residual. The anomaly pipeline measures whether a residual is unusually large compared with historical residuals. If it is, it creates a review case.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The code does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The code deliberately does not do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Keeps a residual and robust residual score.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 that stubble burning, an industry or a person caused the spike.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Requests corroboration: fresh stations, weather and moderated community context.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Automatically issue enforcement, public health or source-attribution instructions.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Adds the case to a queue with an owner/status/action fields.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 a photo, purifier or citizen report as a calibrated outdoor monitor.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onsolas" w:hAnsi="Consolas"/>
                <w:sz w:val="17"/>
              </w:rPr>
              <w:t>.\.venv\Scripts\python.exe src\scoring\build_locality_anomaly_cases.py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onsolas" w:hAnsi="Consolas"/>
                <w:sz w:val="17"/>
              </w:rPr>
              <w:t>.\.venv\Scripts\python.exe src\authority\build_authority_case_queue.py</w:t>
            </w:r>
          </w:p>
        </w:tc>
      </w:tr>
    </w:tbl>
    <w:p>
      <w:pPr>
        <w:spacing w:after="0"/>
      </w:pPr>
    </w:p>
    <w:p>
      <w:pPr>
        <w:pStyle w:val="Heading1"/>
      </w:pPr>
      <w:r>
        <w:t>9. Dashboards, API and safety boundary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015"/>
        <w:gridCol w:w="5040"/>
      </w:tblGrid>
      <w:tr>
        <w:trPr>
          <w:tblHeader w:val="true"/>
        </w:trPr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01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5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What it is allowed to do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app.py</w:t>
            </w:r>
          </w:p>
        </w:tc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Public/judges</w:t>
            </w:r>
          </w:p>
        </w:tc>
        <w:tc>
          <w:tcPr>
            <w:tcW w:type="dxa" w:w="5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 aggregate reviewed information and explanation of uncertainty.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citizen_app.py</w:t>
            </w:r>
          </w:p>
        </w:tc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consented public user</w:t>
            </w:r>
          </w:p>
        </w:tc>
        <w:tc>
          <w:tcPr>
            <w:tcW w:type="dxa" w:w="5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 coarse evidence for pending moderation; no claim of measurement truth.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authority_app.py</w:t>
            </w:r>
          </w:p>
        </w:tc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Authorised reviewer</w:t>
            </w:r>
          </w:p>
        </w:tc>
        <w:tc>
          <w:tcPr>
            <w:tcW w:type="dxa" w:w="5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 queue and audited action workflow; production is deliberately view-only.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src/api/main.py</w:t>
            </w:r>
          </w:p>
        </w:tc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Protected service-to-service/client calls</w:t>
            </w:r>
          </w:p>
        </w:tc>
        <w:tc>
          <w:tcPr>
            <w:tcW w:type="dxa" w:w="5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Validate identity/schema, make controlled durable actions, audit them.</w:t>
            </w:r>
          </w:p>
        </w:tc>
      </w:tr>
    </w:tbl>
    <w:p>
      <w:pPr>
        <w:spacing w:after="20"/>
      </w:pPr>
    </w:p>
    <w:p>
      <w:r>
        <w:t>FastAPI is the backend framework. Streamlit is the dashboard framework. A browser talks to Streamlit for screens; protected services talk to FastAPI for controlled actions. API schemas prevent malformed payloads; security checks refuse an unauthorised role.</w:t>
      </w:r>
    </w:p>
    <w:p>
      <w:pPr>
        <w:pStyle w:val="Heading1"/>
      </w:pPr>
      <w:r>
        <w:t>10. Google integrations: understand the adapter pattern</w:t>
      </w:r>
    </w:p>
    <w:p>
      <w:r>
        <w:t>The src/cloud and src/services folders use guarded adapters. That means a feature is disabled unless the required environment configuration exists. This avoids a dashboard pretending a provider call succeeded when the project/key has not been configured.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384"/>
        <w:gridCol w:w="3456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Adapter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Real job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Safe rule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Gemini explainer/photo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Summarise bounded evidence or describe consented photo context.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AQI, cause, enforcement, health or liability decision.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Firebase store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Hold pending reviewed citizen evidence.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Verified identity, deny-by-default rules, retention and moderation.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BigQuery loader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Store approved analytical/audit tables.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Least-privilege roles; no raw personal reports.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Maps / Earth Engine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 locality/satellite context.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Satellite column/context layer is not surface PM2.5 proof.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Language services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Translate or transcribe consented reports.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Keep consent, language QA and human review.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Vertex readiness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Possible managed hosting path after evaluation.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 a claim that a superior deep model is deployed.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How to test before saying it works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onsolas" w:hAnsi="Consolas"/>
                <w:sz w:val="17"/>
              </w:rPr>
              <w:t>.\.venv\Scripts\python.exe -m unittest discover -s tests -v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onsolas" w:hAnsi="Consolas"/>
                <w:sz w:val="17"/>
              </w:rPr>
              <w:t>.\.venv\Scripts\python.exe -m compileall -q src app.py authority_app.py citizen_app.py</w:t>
            </w:r>
          </w:p>
        </w:tc>
      </w:tr>
    </w:tbl>
    <w:p>
      <w:pPr>
        <w:spacing w:after="0"/>
      </w:pPr>
    </w:p>
    <w:p>
      <w:r>
        <w:t>The tests cover API access, audit safety, cloud integration safety, source/promotion gates and long-history ingestion. A test passing is evidence that a defined expected behaviour remains intact; it is not proof that a real government deployment is approved.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744"/>
        <w:gridCol w:w="3384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Common issue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First response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‘Path not found’</w:t>
            </w:r>
          </w:p>
        </w:tc>
        <w:tc>
          <w:tcPr>
            <w:tcW w:type="dxa" w:w="37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 Prompt is not inside the project folder.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Run cd C:\Users\Rupesh\AirSentinel\AirSentinel first.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‘not recognised’</w:t>
            </w:r>
          </w:p>
        </w:tc>
        <w:tc>
          <w:tcPr>
            <w:tcW w:type="dxa" w:w="37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Python script was typed without python.exe or from the wrong folder.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.\.venv\Scripts\python.exe followed by the script path.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 port busy</w:t>
            </w:r>
          </w:p>
        </w:tc>
        <w:tc>
          <w:tcPr>
            <w:tcW w:type="dxa" w:w="37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Another Streamlit process owns 8501/8502/8503.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Stop it with Ctrl+C or use a different --server.port.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Disabled Google adapter</w:t>
            </w:r>
          </w:p>
        </w:tc>
        <w:tc>
          <w:tcPr>
            <w:tcW w:type="dxa" w:w="37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approved project/key/feature flag was supplied.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This is safe. Configure through Secret Manager/GCP, not by hard-coding a key.</w:t>
            </w:r>
          </w:p>
        </w:tc>
      </w:tr>
    </w:tbl>
    <w:p>
      <w:pPr>
        <w:spacing w:after="20"/>
      </w:pPr>
    </w:p>
    <w:p>
      <w:pPr>
        <w:pStyle w:val="Heading1"/>
      </w:pPr>
      <w:r>
        <w:t>12. Ten questions you should be ready to answer</w:t>
      </w:r>
    </w:p>
    <w:p>
      <w:r>
        <w:rPr>
          <w:b/>
        </w:rPr>
        <w:t xml:space="preserve">What problem is solved? </w:t>
      </w:r>
      <w:r>
        <w:t>A city-to-locality evidence, forecast and review gap—not an attempt to replace the regulator.</w:t>
      </w:r>
    </w:p>
    <w:p>
      <w:r>
        <w:rPr>
          <w:b/>
        </w:rPr>
        <w:t xml:space="preserve">Why not city average only? </w:t>
      </w:r>
      <w:r>
        <w:t>A city average can hide a local industrial edge, village boundary or corridor event.</w:t>
      </w:r>
    </w:p>
    <w:p>
      <w:r>
        <w:rPr>
          <w:b/>
        </w:rPr>
        <w:t xml:space="preserve">Why 1h/3h/4h? </w:t>
      </w:r>
      <w:r>
        <w:t>They give short operational lead time while keeping the research scope conservative.</w:t>
      </w:r>
    </w:p>
    <w:p>
      <w:r>
        <w:rPr>
          <w:b/>
        </w:rPr>
        <w:t xml:space="preserve">Why not use deep learning? </w:t>
      </w:r>
      <w:r>
        <w:t>Data quality, locality coverage and explainability are more important than a complex model claim. The team does not promote unvalidated deep learning.</w:t>
      </w:r>
    </w:p>
    <w:p>
      <w:r>
        <w:rPr>
          <w:b/>
        </w:rPr>
        <w:t xml:space="preserve">How handle a surprise spike? </w:t>
      </w:r>
      <w:r>
        <w:t>Compare later observation to prediction, create a residual case, request corroboration and require human review.</w:t>
      </w:r>
    </w:p>
    <w:p>
      <w:r>
        <w:rPr>
          <w:b/>
        </w:rPr>
        <w:t xml:space="preserve">Can you identify the source? </w:t>
      </w:r>
      <w:r>
        <w:t>No. Evidence can support triage but source attribution requires official investigation.</w:t>
      </w:r>
    </w:p>
    <w:p>
      <w:r>
        <w:rPr>
          <w:b/>
        </w:rPr>
        <w:t xml:space="preserve">What does Gemini do? </w:t>
      </w:r>
      <w:r>
        <w:t>Guarded language/photo context assistance only; it cannot issue AQI, cause or enforcement decisions.</w:t>
      </w:r>
    </w:p>
    <w:p>
      <w:r>
        <w:rPr>
          <w:b/>
        </w:rPr>
        <w:t xml:space="preserve">What is your data fallback? </w:t>
      </w:r>
      <w:r>
        <w:t>OpenAQ development fallback, visibly labelled; official CPCB/data.gov.in path is preferred when authorised.</w:t>
      </w:r>
    </w:p>
    <w:p>
      <w:r>
        <w:rPr>
          <w:b/>
        </w:rPr>
        <w:t xml:space="preserve">How protect users? </w:t>
      </w:r>
      <w:r>
        <w:t>Coarse consented reports, verified identity in production, deny-by-default rules, moderation, retention and audit logs.</w:t>
      </w:r>
    </w:p>
    <w:p>
      <w:r>
        <w:rPr>
          <w:b/>
        </w:rPr>
        <w:t xml:space="preserve">What must happen before pilot use? </w:t>
      </w:r>
      <w:r>
        <w:t>Official/fresh data, station/locality validation, identity and persistence tests, human workflow approval and cloud governance.</w:t>
      </w:r>
    </w:p>
    <w:p>
      <w:pPr>
        <w:pStyle w:val="Heading1"/>
      </w:pPr>
      <w:r>
        <w:t>13. Your practical study checklist</w:t>
      </w:r>
    </w:p>
    <w:p>
      <w:pPr>
        <w:pStyle w:val="ListNumber"/>
        <w:spacing w:after="80"/>
      </w:pPr>
      <w:r>
        <w:t>Run the public dashboard and explain every section in your own words.</w:t>
      </w:r>
    </w:p>
    <w:p>
      <w:pPr>
        <w:pStyle w:val="ListNumber"/>
        <w:spacing w:after="80"/>
      </w:pPr>
      <w:r>
        <w:t>Open one CSV in data/processed and trace the producing script.</w:t>
      </w:r>
    </w:p>
    <w:p>
      <w:pPr>
        <w:pStyle w:val="ListNumber"/>
        <w:spacing w:after="80"/>
      </w:pPr>
      <w:r>
        <w:t>Read src/features/build_locality_multi_horizon_features.py and identify two lags and one weather feature.</w:t>
      </w:r>
    </w:p>
    <w:p>
      <w:pPr>
        <w:pStyle w:val="ListNumber"/>
        <w:spacing w:after="80"/>
      </w:pPr>
      <w:r>
        <w:t>Read src/models/train_locality_multi_horizon.py and find the chronological train/test split and metrics.</w:t>
      </w:r>
    </w:p>
    <w:p>
      <w:pPr>
        <w:pStyle w:val="ListNumber"/>
        <w:spacing w:after="80"/>
      </w:pPr>
      <w:r>
        <w:t>Read src/scoring/build_locality_anomaly_cases.py and explain why cause_status stays ‘unverified’.</w:t>
      </w:r>
    </w:p>
    <w:p>
      <w:pPr>
        <w:pStyle w:val="ListNumber"/>
        <w:spacing w:after="80"/>
      </w:pPr>
      <w:r>
        <w:t>Read src/api/security.py and explain why protected endpoints need a role.</w:t>
      </w:r>
    </w:p>
    <w:p>
      <w:pPr>
        <w:pStyle w:val="ListNumber"/>
        <w:spacing w:after="80"/>
      </w:pPr>
      <w:r>
        <w:t>Run tests and say what passing tests mean—and what they do not prove.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AirSentinel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87E8B"/>
        <w:sz w:val="16"/>
      </w:rPr>
      <w:t>CODE LEARNING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230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AirSentinel Code Learning Handbook</dc:title>
  <dc:subject/>
  <dc:creator>AirSentinel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