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val="0"/>
          <w:sz w:val="28"/>
          <w:szCs w:val="28"/>
          <w:lang w:eastAsia="zh-CN"/>
        </w:rPr>
      </w:pPr>
      <w:r>
        <w:rPr>
          <w:rFonts w:hint="eastAsia"/>
          <w:b/>
          <w:bCs w:val="0"/>
          <w:sz w:val="28"/>
          <w:szCs w:val="28"/>
          <w:lang w:eastAsia="zh-CN"/>
        </w:rPr>
        <w:t>学生校园消费行为分析报告</w:t>
      </w:r>
      <w:bookmarkStart w:id="6" w:name="_GoBack"/>
      <w:bookmarkEnd w:id="6"/>
    </w:p>
    <w:p>
      <w:pPr>
        <w:jc w:val="center"/>
        <w:rPr>
          <w:rFonts w:hint="eastAsia"/>
          <w:b/>
          <w:bCs w:val="0"/>
          <w:sz w:val="28"/>
          <w:szCs w:val="28"/>
          <w:lang w:eastAsia="zh-CN"/>
        </w:rPr>
      </w:pPr>
    </w:p>
    <w:sdt>
      <w:sdtPr>
        <w:rPr>
          <w:rFonts w:ascii="宋体" w:hAnsi="宋体" w:eastAsia="宋体" w:cstheme="minorBidi"/>
          <w:b/>
          <w:color w:val="auto"/>
          <w:kern w:val="44"/>
          <w:sz w:val="21"/>
          <w:szCs w:val="24"/>
          <w:lang w:val="en-US" w:eastAsia="zh-CN" w:bidi="ar-SA"/>
        </w:rPr>
        <w:id w:val="14746635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fldChar w:fldCharType="begin"/>
          </w:r>
          <w:r>
            <w:instrText xml:space="preserve">TOC \o "1-1" \h \u </w:instrText>
          </w:r>
          <w:r>
            <w:fldChar w:fldCharType="separate"/>
          </w:r>
          <w:r>
            <w:fldChar w:fldCharType="begin"/>
          </w:r>
          <w:r>
            <w:instrText xml:space="preserve"> HYPERLINK \l _Toc5586 </w:instrText>
          </w:r>
          <w:r>
            <w:fldChar w:fldCharType="separate"/>
          </w:r>
          <w:r>
            <w:rPr>
              <w:rFonts w:hint="eastAsia"/>
              <w:bCs w:val="0"/>
              <w:szCs w:val="24"/>
              <w:lang w:eastAsia="zh-CN"/>
            </w:rPr>
            <w:t>一、 背景</w:t>
          </w:r>
          <w:r>
            <w:tab/>
          </w:r>
          <w:r>
            <w:fldChar w:fldCharType="begin"/>
          </w:r>
          <w:r>
            <w:instrText xml:space="preserve"> PAGEREF _Toc5586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_Toc13879 </w:instrText>
          </w:r>
          <w:r>
            <w:fldChar w:fldCharType="separate"/>
          </w:r>
          <w:r>
            <w:rPr>
              <w:rFonts w:hint="eastAsia"/>
              <w:bCs w:val="0"/>
              <w:szCs w:val="24"/>
              <w:lang w:val="en-US" w:eastAsia="zh-CN"/>
            </w:rPr>
            <w:t>二、 分析目标</w:t>
          </w:r>
          <w:r>
            <w:tab/>
          </w:r>
          <w:r>
            <w:fldChar w:fldCharType="begin"/>
          </w:r>
          <w:r>
            <w:instrText xml:space="preserve"> PAGEREF _Toc13879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_Toc2326 </w:instrText>
          </w:r>
          <w:r>
            <w:fldChar w:fldCharType="separate"/>
          </w:r>
          <w:r>
            <w:rPr>
              <w:rFonts w:hint="eastAsia"/>
              <w:bCs w:val="0"/>
              <w:szCs w:val="24"/>
              <w:lang w:val="en-US" w:eastAsia="zh-CN"/>
            </w:rPr>
            <w:t>三、 数据处理</w:t>
          </w:r>
          <w:r>
            <w:tab/>
          </w:r>
          <w:r>
            <w:fldChar w:fldCharType="begin"/>
          </w:r>
          <w:r>
            <w:instrText xml:space="preserve"> PAGEREF _Toc2326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_Toc3970 </w:instrText>
          </w:r>
          <w:r>
            <w:fldChar w:fldCharType="separate"/>
          </w:r>
          <w:r>
            <w:rPr>
              <w:rFonts w:hint="eastAsia"/>
              <w:bCs w:val="0"/>
              <w:szCs w:val="24"/>
              <w:lang w:val="en-US" w:eastAsia="zh-CN"/>
            </w:rPr>
            <w:t>四、 对食堂的就餐情况分析并进行数据可视化</w:t>
          </w:r>
          <w:r>
            <w:tab/>
          </w:r>
          <w:r>
            <w:fldChar w:fldCharType="begin"/>
          </w:r>
          <w:r>
            <w:instrText xml:space="preserve"> PAGEREF _Toc3970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_Toc28052 </w:instrText>
          </w:r>
          <w:r>
            <w:fldChar w:fldCharType="separate"/>
          </w:r>
          <w:r>
            <w:rPr>
              <w:rFonts w:hint="eastAsia"/>
              <w:bCs w:val="0"/>
              <w:szCs w:val="24"/>
              <w:lang w:val="en-US" w:eastAsia="zh-CN"/>
            </w:rPr>
            <w:t>五、对学生消费行为分析并建立模型</w:t>
          </w:r>
          <w:r>
            <w:tab/>
          </w:r>
          <w:r>
            <w:fldChar w:fldCharType="begin"/>
          </w:r>
          <w:r>
            <w:instrText xml:space="preserve"> PAGEREF _Toc28052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_Toc29708 </w:instrText>
          </w:r>
          <w:r>
            <w:fldChar w:fldCharType="separate"/>
          </w:r>
          <w:r>
            <w:rPr>
              <w:rFonts w:hint="eastAsia"/>
              <w:bCs w:val="0"/>
              <w:szCs w:val="24"/>
              <w:lang w:val="en-US" w:eastAsia="zh-CN"/>
            </w:rPr>
            <w:t>六、小结</w:t>
          </w:r>
          <w:r>
            <w:tab/>
          </w:r>
          <w:r>
            <w:fldChar w:fldCharType="begin"/>
          </w:r>
          <w:r>
            <w:instrText xml:space="preserve"> PAGEREF _Toc29708 </w:instrText>
          </w:r>
          <w:r>
            <w:fldChar w:fldCharType="separate"/>
          </w:r>
          <w:r>
            <w:t>8</w:t>
          </w:r>
          <w:r>
            <w:fldChar w:fldCharType="end"/>
          </w:r>
          <w:r>
            <w:fldChar w:fldCharType="end"/>
          </w:r>
        </w:p>
        <w:p>
          <w:r>
            <w:fldChar w:fldCharType="end"/>
          </w:r>
        </w:p>
      </w:sdtContent>
    </w:sdt>
    <w:p>
      <w:pPr>
        <w:numPr>
          <w:ilvl w:val="0"/>
          <w:numId w:val="1"/>
        </w:numPr>
        <w:jc w:val="both"/>
        <w:outlineLvl w:val="0"/>
        <w:rPr>
          <w:rFonts w:hint="eastAsia"/>
          <w:b/>
          <w:bCs w:val="0"/>
          <w:sz w:val="24"/>
          <w:szCs w:val="24"/>
          <w:lang w:eastAsia="zh-CN"/>
        </w:rPr>
      </w:pPr>
      <w:bookmarkStart w:id="0" w:name="_Toc5586"/>
      <w:r>
        <w:rPr>
          <w:rFonts w:hint="eastAsia"/>
          <w:b/>
          <w:bCs w:val="0"/>
          <w:sz w:val="24"/>
          <w:szCs w:val="24"/>
          <w:lang w:eastAsia="zh-CN"/>
        </w:rPr>
        <w:t>背景</w:t>
      </w:r>
      <w:bookmarkEnd w:id="0"/>
    </w:p>
    <w:p>
      <w:pPr>
        <w:numPr>
          <w:ilvl w:val="0"/>
          <w:numId w:val="0"/>
        </w:numPr>
        <w:ind w:firstLine="480"/>
        <w:jc w:val="both"/>
        <w:rPr>
          <w:rFonts w:hint="eastAsia"/>
          <w:b w:val="0"/>
          <w:bCs/>
          <w:sz w:val="24"/>
          <w:szCs w:val="24"/>
          <w:lang w:val="en-US" w:eastAsia="zh-CN"/>
        </w:rPr>
      </w:pPr>
      <w:r>
        <w:rPr>
          <w:rFonts w:hint="eastAsia"/>
          <w:b w:val="0"/>
          <w:bCs/>
          <w:sz w:val="24"/>
          <w:szCs w:val="24"/>
          <w:lang w:val="en-US" w:eastAsia="zh-CN"/>
        </w:rPr>
        <w:t>某项目针对贫困本科生的“温饱问题”进行援助。在学校一卡通中心教育基金会的工作人员来找了全校一万六千余名在校本科生9月中旬到11月中旬的刷卡记录，对所有的记录进行了大数据分析。最终固定500余名“准援助对象”。可见，对学生校园消费行为分析具有重要意义。在这背景下，我们为获得某校的18级学生2019年四月份的消费情况来进行目标分析。</w:t>
      </w:r>
    </w:p>
    <w:p>
      <w:pPr>
        <w:numPr>
          <w:ilvl w:val="0"/>
          <w:numId w:val="0"/>
        </w:numPr>
        <w:ind w:firstLine="480"/>
        <w:jc w:val="both"/>
        <w:rPr>
          <w:rFonts w:hint="default"/>
          <w:b/>
          <w:bCs w:val="0"/>
          <w:sz w:val="24"/>
          <w:szCs w:val="24"/>
          <w:lang w:val="en-US" w:eastAsia="zh-CN"/>
        </w:rPr>
      </w:pPr>
    </w:p>
    <w:p>
      <w:pPr>
        <w:numPr>
          <w:ilvl w:val="0"/>
          <w:numId w:val="1"/>
        </w:numPr>
        <w:ind w:left="0" w:leftChars="0" w:firstLine="0" w:firstLineChars="0"/>
        <w:jc w:val="both"/>
        <w:outlineLvl w:val="0"/>
        <w:rPr>
          <w:rFonts w:hint="eastAsia"/>
          <w:b/>
          <w:bCs w:val="0"/>
          <w:sz w:val="24"/>
          <w:szCs w:val="24"/>
          <w:lang w:val="en-US" w:eastAsia="zh-CN"/>
        </w:rPr>
      </w:pPr>
      <w:bookmarkStart w:id="1" w:name="_Toc13879"/>
      <w:r>
        <w:rPr>
          <w:rFonts w:hint="eastAsia"/>
          <w:b/>
          <w:bCs w:val="0"/>
          <w:sz w:val="24"/>
          <w:szCs w:val="24"/>
          <w:lang w:val="en-US" w:eastAsia="zh-CN"/>
        </w:rPr>
        <w:t>分析目标</w:t>
      </w:r>
      <w:bookmarkEnd w:id="1"/>
    </w:p>
    <w:p>
      <w:pPr>
        <w:numPr>
          <w:ilvl w:val="0"/>
          <w:numId w:val="2"/>
        </w:numPr>
        <w:ind w:leftChars="0"/>
        <w:jc w:val="both"/>
        <w:rPr>
          <w:rFonts w:hint="eastAsia"/>
          <w:b w:val="0"/>
          <w:bCs/>
          <w:sz w:val="24"/>
          <w:szCs w:val="24"/>
          <w:lang w:val="en-US" w:eastAsia="zh-CN"/>
        </w:rPr>
      </w:pPr>
      <w:r>
        <w:rPr>
          <w:rFonts w:hint="eastAsia"/>
          <w:b w:val="0"/>
          <w:bCs/>
          <w:sz w:val="24"/>
          <w:szCs w:val="24"/>
          <w:lang w:val="en-US" w:eastAsia="zh-CN"/>
        </w:rPr>
        <w:t>分析学生的消费行为和食堂的运营状况，为食堂运营提供建议。</w:t>
      </w:r>
    </w:p>
    <w:p>
      <w:pPr>
        <w:numPr>
          <w:ilvl w:val="0"/>
          <w:numId w:val="2"/>
        </w:numPr>
        <w:ind w:leftChars="0"/>
        <w:jc w:val="both"/>
        <w:rPr>
          <w:rFonts w:hint="default"/>
          <w:b w:val="0"/>
          <w:bCs/>
          <w:sz w:val="24"/>
          <w:szCs w:val="24"/>
          <w:lang w:val="en-US" w:eastAsia="zh-CN"/>
        </w:rPr>
      </w:pPr>
      <w:r>
        <w:rPr>
          <w:rFonts w:hint="eastAsia"/>
          <w:b w:val="0"/>
          <w:bCs/>
          <w:sz w:val="24"/>
          <w:szCs w:val="24"/>
          <w:lang w:val="en-US" w:eastAsia="zh-CN"/>
        </w:rPr>
        <w:t>构建学生消费细分模型，为学校判定学生的经济状况提供参考意见。</w:t>
      </w:r>
    </w:p>
    <w:p>
      <w:pPr>
        <w:numPr>
          <w:numId w:val="0"/>
        </w:numPr>
        <w:jc w:val="both"/>
        <w:rPr>
          <w:rFonts w:hint="default"/>
          <w:b w:val="0"/>
          <w:bCs/>
          <w:sz w:val="24"/>
          <w:szCs w:val="24"/>
          <w:lang w:val="en-US" w:eastAsia="zh-CN"/>
        </w:rPr>
      </w:pPr>
    </w:p>
    <w:p>
      <w:pPr>
        <w:numPr>
          <w:ilvl w:val="0"/>
          <w:numId w:val="1"/>
        </w:numPr>
        <w:ind w:left="0" w:leftChars="0" w:firstLine="0" w:firstLineChars="0"/>
        <w:jc w:val="both"/>
        <w:outlineLvl w:val="0"/>
        <w:rPr>
          <w:rFonts w:hint="default"/>
          <w:b/>
          <w:bCs w:val="0"/>
          <w:sz w:val="24"/>
          <w:szCs w:val="24"/>
          <w:lang w:val="en-US" w:eastAsia="zh-CN"/>
        </w:rPr>
      </w:pPr>
      <w:bookmarkStart w:id="2" w:name="_Toc2326"/>
      <w:r>
        <w:rPr>
          <w:rFonts w:hint="eastAsia"/>
          <w:b/>
          <w:bCs w:val="0"/>
          <w:sz w:val="24"/>
          <w:szCs w:val="24"/>
          <w:lang w:val="en-US" w:eastAsia="zh-CN"/>
        </w:rPr>
        <w:t>数据处理</w:t>
      </w:r>
      <w:bookmarkEnd w:id="2"/>
    </w:p>
    <w:p>
      <w:pPr>
        <w:numPr>
          <w:ilvl w:val="0"/>
          <w:numId w:val="0"/>
        </w:numPr>
        <w:ind w:leftChars="0"/>
        <w:jc w:val="both"/>
        <w:rPr>
          <w:rFonts w:hint="default"/>
          <w:b w:val="0"/>
          <w:bCs/>
          <w:sz w:val="24"/>
          <w:szCs w:val="24"/>
          <w:lang w:val="en-US" w:eastAsia="zh-CN"/>
        </w:rPr>
      </w:pPr>
      <w:r>
        <w:rPr>
          <w:rFonts w:hint="eastAsia"/>
          <w:b w:val="0"/>
          <w:bCs/>
          <w:sz w:val="24"/>
          <w:szCs w:val="24"/>
          <w:lang w:val="en-US" w:eastAsia="zh-CN"/>
        </w:rPr>
        <w:t>第一步：</w:t>
      </w:r>
    </w:p>
    <w:p>
      <w:pPr>
        <w:ind w:firstLine="480" w:firstLineChars="200"/>
        <w:rPr>
          <w:rFonts w:hint="eastAsia"/>
          <w:b w:val="0"/>
          <w:bCs/>
          <w:sz w:val="24"/>
          <w:szCs w:val="24"/>
          <w:lang w:val="en-US" w:eastAsia="zh-CN"/>
        </w:rPr>
      </w:pPr>
      <w:r>
        <w:rPr>
          <w:rFonts w:hint="eastAsia"/>
          <w:b w:val="0"/>
          <w:bCs/>
          <w:sz w:val="24"/>
          <w:szCs w:val="24"/>
          <w:lang w:val="en-US" w:eastAsia="zh-CN"/>
        </w:rPr>
        <w:t>data1.csv、data2.csv对应学生ID表、消费记录表。使用data1.csv、data2.csv，</w:t>
      </w:r>
    </w:p>
    <w:p>
      <w:pPr>
        <w:rPr>
          <w:rFonts w:hint="eastAsia"/>
          <w:b w:val="0"/>
          <w:bCs/>
          <w:sz w:val="24"/>
          <w:szCs w:val="24"/>
          <w:lang w:val="en-US" w:eastAsia="zh-CN"/>
        </w:rPr>
      </w:pPr>
      <w:r>
        <w:rPr>
          <w:rFonts w:hint="eastAsia"/>
          <w:b w:val="0"/>
          <w:bCs/>
          <w:sz w:val="24"/>
          <w:szCs w:val="24"/>
          <w:lang w:val="en-US" w:eastAsia="zh-CN"/>
        </w:rPr>
        <w:t>根据实际项目需求对数据进行清洗，去除缺失值所在列的数据TerSerNo、ConOperNo对项目无影响可直接删除，对数据清洗为保证数据的有效性。进行描述统计，转换时间类型为datatime，删除异常时间点（这里我们认为5点以前为异常时间点，该时间段内学校不可能有消费记录等），保存清洗后数据为task1_X1,task1_X2。</w:t>
      </w:r>
    </w:p>
    <w:p>
      <w:pPr>
        <w:rPr>
          <w:rFonts w:hint="eastAsia"/>
          <w:b w:val="0"/>
          <w:bCs/>
          <w:sz w:val="24"/>
          <w:szCs w:val="24"/>
          <w:lang w:val="en-US" w:eastAsia="zh-CN"/>
        </w:rPr>
      </w:pPr>
      <w:r>
        <w:rPr>
          <w:rFonts w:hint="eastAsia"/>
          <w:b w:val="0"/>
          <w:bCs/>
          <w:sz w:val="24"/>
          <w:szCs w:val="24"/>
          <w:lang w:val="en-US" w:eastAsia="zh-CN"/>
        </w:rPr>
        <w:t>第二步：</w:t>
      </w:r>
    </w:p>
    <w:p>
      <w:pPr>
        <w:ind w:firstLine="480" w:firstLineChars="200"/>
        <w:rPr>
          <w:rFonts w:hint="eastAsia"/>
          <w:b w:val="0"/>
          <w:bCs/>
          <w:sz w:val="24"/>
          <w:szCs w:val="24"/>
          <w:lang w:val="en-US" w:eastAsia="zh-CN"/>
        </w:rPr>
      </w:pPr>
      <w:r>
        <w:rPr>
          <w:rFonts w:hint="eastAsia"/>
          <w:b w:val="0"/>
          <w:bCs/>
          <w:sz w:val="24"/>
          <w:szCs w:val="24"/>
          <w:lang w:val="en-US" w:eastAsia="zh-CN"/>
        </w:rPr>
        <w:t>对学生个人信息表和消费记录表进行关联。由数据说明表中可知每个学生的校园卡号CardNo唯一，根据CardNo关联task1_X1,task1_X2合并为task1_X3。关联后的task1_X3的数据正是我们主要探究的18级学生四月份的消费情况。</w:t>
      </w:r>
    </w:p>
    <w:p>
      <w:pPr>
        <w:rPr>
          <w:rFonts w:hint="default"/>
          <w:b/>
          <w:bCs w:val="0"/>
          <w:sz w:val="24"/>
          <w:szCs w:val="24"/>
          <w:lang w:val="en-US" w:eastAsia="zh-CN"/>
        </w:rPr>
      </w:pPr>
    </w:p>
    <w:p>
      <w:pPr>
        <w:numPr>
          <w:ilvl w:val="0"/>
          <w:numId w:val="1"/>
        </w:numPr>
        <w:ind w:left="0" w:leftChars="0" w:firstLine="0" w:firstLineChars="0"/>
        <w:outlineLvl w:val="0"/>
        <w:rPr>
          <w:rFonts w:hint="eastAsia"/>
          <w:b/>
          <w:bCs w:val="0"/>
          <w:sz w:val="24"/>
          <w:szCs w:val="24"/>
          <w:lang w:val="en-US" w:eastAsia="zh-CN"/>
        </w:rPr>
      </w:pPr>
      <w:bookmarkStart w:id="3" w:name="_Toc3970"/>
      <w:r>
        <w:rPr>
          <w:rFonts w:hint="eastAsia"/>
          <w:b/>
          <w:bCs w:val="0"/>
          <w:sz w:val="24"/>
          <w:szCs w:val="24"/>
          <w:lang w:val="en-US" w:eastAsia="zh-CN"/>
        </w:rPr>
        <w:t>对食堂的就餐情况分析并进行数据可视化</w:t>
      </w:r>
      <w:bookmarkEnd w:id="3"/>
    </w:p>
    <w:p>
      <w:pPr>
        <w:numPr>
          <w:ilvl w:val="0"/>
          <w:numId w:val="3"/>
        </w:numPr>
        <w:rPr>
          <w:rFonts w:hint="eastAsia"/>
          <w:b w:val="0"/>
          <w:bCs/>
          <w:sz w:val="24"/>
          <w:szCs w:val="24"/>
          <w:lang w:val="en-US" w:eastAsia="zh-CN"/>
        </w:rPr>
      </w:pPr>
      <w:r>
        <w:rPr>
          <w:rFonts w:hint="eastAsia"/>
          <w:b w:val="0"/>
          <w:bCs/>
          <w:sz w:val="24"/>
          <w:szCs w:val="24"/>
          <w:lang w:val="en-US" w:eastAsia="zh-CN"/>
        </w:rPr>
        <w:t>绘制各食堂就餐人次的占比饼图，分析学生早中晚餐的就餐地点是否有显著差别。以时间间隔接近的多次刷卡记录视为一次就餐行为。</w:t>
      </w:r>
    </w:p>
    <w:p>
      <w:pPr>
        <w:numPr>
          <w:ilvl w:val="0"/>
          <w:numId w:val="0"/>
        </w:numPr>
        <w:rPr>
          <w:rFonts w:hint="eastAsia"/>
          <w:b w:val="0"/>
          <w:bCs/>
          <w:sz w:val="24"/>
          <w:szCs w:val="24"/>
          <w:lang w:val="en-US" w:eastAsia="zh-CN"/>
        </w:rPr>
      </w:pPr>
      <w:r>
        <w:rPr>
          <w:rFonts w:hint="eastAsia"/>
          <w:b w:val="0"/>
          <w:bCs/>
          <w:sz w:val="24"/>
          <w:szCs w:val="24"/>
          <w:lang w:val="en-US" w:eastAsia="zh-CN"/>
        </w:rPr>
        <w:t xml:space="preserve">  根据task1_X2的数据提取各食堂的消费记录，我们认为6-8点为早餐时间，11-13点为午餐时间，17-19点为晚餐时间。绘制的饼图如下：</w:t>
      </w:r>
    </w:p>
    <w:p>
      <w:pPr>
        <w:numPr>
          <w:ilvl w:val="0"/>
          <w:numId w:val="0"/>
        </w:numPr>
        <w:jc w:val="center"/>
        <w:rPr>
          <w:rFonts w:hint="default"/>
          <w:b w:val="0"/>
          <w:bCs/>
          <w:sz w:val="24"/>
          <w:szCs w:val="24"/>
          <w:lang w:val="en-US" w:eastAsia="zh-CN"/>
        </w:rPr>
      </w:pPr>
      <w:r>
        <w:rPr>
          <w:rFonts w:hint="default"/>
          <w:b w:val="0"/>
          <w:bCs/>
          <w:sz w:val="24"/>
          <w:szCs w:val="24"/>
          <w:lang w:val="en-US" w:eastAsia="zh-CN"/>
        </w:rPr>
        <w:drawing>
          <wp:inline distT="0" distB="0" distL="114300" distR="114300">
            <wp:extent cx="3959860" cy="3959860"/>
            <wp:effectExtent l="0" t="0" r="2540" b="2540"/>
            <wp:docPr id="1" name="图片 1" descr="task2_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ask2_X1"/>
                    <pic:cNvPicPr>
                      <a:picLocks noChangeAspect="1"/>
                    </pic:cNvPicPr>
                  </pic:nvPicPr>
                  <pic:blipFill>
                    <a:blip r:embed="rId4"/>
                    <a:stretch>
                      <a:fillRect/>
                    </a:stretch>
                  </pic:blipFill>
                  <pic:spPr>
                    <a:xfrm>
                      <a:off x="0" y="0"/>
                      <a:ext cx="3959860" cy="3959860"/>
                    </a:xfrm>
                    <a:prstGeom prst="rect">
                      <a:avLst/>
                    </a:prstGeom>
                  </pic:spPr>
                </pic:pic>
              </a:graphicData>
            </a:graphic>
          </wp:inline>
        </w:drawing>
      </w:r>
    </w:p>
    <w:p>
      <w:pPr>
        <w:numPr>
          <w:ilvl w:val="0"/>
          <w:numId w:val="0"/>
        </w:numPr>
        <w:jc w:val="center"/>
        <w:rPr>
          <w:rFonts w:hint="eastAsia"/>
          <w:b w:val="0"/>
          <w:bCs/>
          <w:sz w:val="24"/>
          <w:szCs w:val="24"/>
          <w:lang w:val="en-US" w:eastAsia="zh-CN"/>
        </w:rPr>
      </w:pPr>
      <w:r>
        <w:rPr>
          <w:rFonts w:hint="eastAsia"/>
          <w:b w:val="0"/>
          <w:bCs/>
          <w:sz w:val="24"/>
          <w:szCs w:val="24"/>
          <w:lang w:val="en-US" w:eastAsia="zh-CN"/>
        </w:rPr>
        <w:t>图4.1各食堂早餐就餐人次占比</w:t>
      </w:r>
    </w:p>
    <w:p>
      <w:pPr>
        <w:numPr>
          <w:ilvl w:val="0"/>
          <w:numId w:val="0"/>
        </w:numPr>
        <w:jc w:val="center"/>
        <w:rPr>
          <w:rFonts w:hint="default"/>
          <w:b w:val="0"/>
          <w:bCs/>
          <w:sz w:val="24"/>
          <w:szCs w:val="24"/>
          <w:lang w:val="en-US" w:eastAsia="zh-CN"/>
        </w:rPr>
      </w:pPr>
      <w:r>
        <w:rPr>
          <w:rFonts w:hint="default"/>
          <w:b w:val="0"/>
          <w:bCs/>
          <w:sz w:val="24"/>
          <w:szCs w:val="24"/>
          <w:lang w:val="en-US" w:eastAsia="zh-CN"/>
        </w:rPr>
        <w:drawing>
          <wp:inline distT="0" distB="0" distL="114300" distR="114300">
            <wp:extent cx="3959860" cy="3959860"/>
            <wp:effectExtent l="0" t="0" r="2540" b="2540"/>
            <wp:docPr id="2" name="图片 2" descr="task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sk2_X2"/>
                    <pic:cNvPicPr>
                      <a:picLocks noChangeAspect="1"/>
                    </pic:cNvPicPr>
                  </pic:nvPicPr>
                  <pic:blipFill>
                    <a:blip r:embed="rId5"/>
                    <a:stretch>
                      <a:fillRect/>
                    </a:stretch>
                  </pic:blipFill>
                  <pic:spPr>
                    <a:xfrm>
                      <a:off x="0" y="0"/>
                      <a:ext cx="3959860" cy="3959860"/>
                    </a:xfrm>
                    <a:prstGeom prst="rect">
                      <a:avLst/>
                    </a:prstGeom>
                  </pic:spPr>
                </pic:pic>
              </a:graphicData>
            </a:graphic>
          </wp:inline>
        </w:drawing>
      </w:r>
    </w:p>
    <w:p>
      <w:pPr>
        <w:numPr>
          <w:ilvl w:val="0"/>
          <w:numId w:val="0"/>
        </w:numPr>
        <w:jc w:val="center"/>
        <w:rPr>
          <w:rFonts w:hint="eastAsia"/>
          <w:b w:val="0"/>
          <w:bCs/>
          <w:sz w:val="24"/>
          <w:szCs w:val="24"/>
          <w:lang w:val="en-US" w:eastAsia="zh-CN"/>
        </w:rPr>
      </w:pPr>
      <w:r>
        <w:rPr>
          <w:rFonts w:hint="eastAsia"/>
          <w:b w:val="0"/>
          <w:bCs/>
          <w:sz w:val="24"/>
          <w:szCs w:val="24"/>
          <w:lang w:val="en-US" w:eastAsia="zh-CN"/>
        </w:rPr>
        <w:t>图4.2各食堂午餐就餐人次占比</w:t>
      </w:r>
    </w:p>
    <w:p>
      <w:pPr>
        <w:numPr>
          <w:ilvl w:val="0"/>
          <w:numId w:val="0"/>
        </w:numPr>
        <w:jc w:val="center"/>
        <w:rPr>
          <w:rFonts w:hint="eastAsia"/>
          <w:b w:val="0"/>
          <w:bCs/>
          <w:sz w:val="24"/>
          <w:szCs w:val="24"/>
          <w:lang w:val="en-US" w:eastAsia="zh-CN"/>
        </w:rPr>
      </w:pPr>
      <w:r>
        <w:rPr>
          <w:rFonts w:hint="eastAsia"/>
          <w:b w:val="0"/>
          <w:bCs/>
          <w:sz w:val="24"/>
          <w:szCs w:val="24"/>
          <w:lang w:val="en-US" w:eastAsia="zh-CN"/>
        </w:rPr>
        <w:drawing>
          <wp:inline distT="0" distB="0" distL="114300" distR="114300">
            <wp:extent cx="3959860" cy="3959860"/>
            <wp:effectExtent l="0" t="0" r="2540" b="2540"/>
            <wp:docPr id="3" name="图片 3" descr="task2_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ask2_X3"/>
                    <pic:cNvPicPr>
                      <a:picLocks noChangeAspect="1"/>
                    </pic:cNvPicPr>
                  </pic:nvPicPr>
                  <pic:blipFill>
                    <a:blip r:embed="rId6"/>
                    <a:stretch>
                      <a:fillRect/>
                    </a:stretch>
                  </pic:blipFill>
                  <pic:spPr>
                    <a:xfrm>
                      <a:off x="0" y="0"/>
                      <a:ext cx="3959860" cy="3959860"/>
                    </a:xfrm>
                    <a:prstGeom prst="rect">
                      <a:avLst/>
                    </a:prstGeom>
                  </pic:spPr>
                </pic:pic>
              </a:graphicData>
            </a:graphic>
          </wp:inline>
        </w:drawing>
      </w:r>
    </w:p>
    <w:p>
      <w:pPr>
        <w:numPr>
          <w:ilvl w:val="0"/>
          <w:numId w:val="0"/>
        </w:numPr>
        <w:jc w:val="center"/>
        <w:rPr>
          <w:rFonts w:hint="eastAsia"/>
          <w:b w:val="0"/>
          <w:bCs/>
          <w:sz w:val="24"/>
          <w:szCs w:val="24"/>
          <w:lang w:val="en-US" w:eastAsia="zh-CN"/>
        </w:rPr>
      </w:pPr>
      <w:r>
        <w:rPr>
          <w:rFonts w:hint="eastAsia"/>
          <w:b w:val="0"/>
          <w:bCs/>
          <w:sz w:val="24"/>
          <w:szCs w:val="24"/>
          <w:lang w:val="en-US" w:eastAsia="zh-CN"/>
        </w:rPr>
        <w:t>图4.3各食堂晚餐就餐人次占比</w:t>
      </w:r>
    </w:p>
    <w:p>
      <w:pPr>
        <w:numPr>
          <w:ilvl w:val="0"/>
          <w:numId w:val="0"/>
        </w:numPr>
        <w:jc w:val="both"/>
        <w:rPr>
          <w:rFonts w:hint="eastAsia" w:eastAsiaTheme="minorEastAsia"/>
          <w:b w:val="0"/>
          <w:bCs/>
          <w:sz w:val="24"/>
          <w:szCs w:val="24"/>
          <w:lang w:val="en-US" w:eastAsia="zh-CN"/>
        </w:rPr>
      </w:pPr>
      <w:r>
        <w:rPr>
          <w:rFonts w:hint="eastAsia"/>
          <w:b w:val="0"/>
          <w:bCs/>
          <w:sz w:val="24"/>
          <w:szCs w:val="24"/>
          <w:lang w:val="en-US" w:eastAsia="zh-CN"/>
        </w:rPr>
        <w:t>分析：由图4.1、图4.2、图4.3可直观得出：早餐就餐人次由高到低食堂排名是第二食堂、第五食堂、第一食堂、第三食堂，第四食堂，其中教师食堂无人就餐；午餐就餐人次由高到低食堂排名是第四食堂、第五食堂、第二食堂、第三食堂、第一食堂、教师食堂；晚餐就餐人次由高到低食堂排名是第四食堂、第五食堂、第二食堂、第三食堂、第一食堂，其中教师食堂无人就餐。</w:t>
      </w:r>
    </w:p>
    <w:p>
      <w:pPr>
        <w:numPr>
          <w:ilvl w:val="0"/>
          <w:numId w:val="0"/>
        </w:numPr>
        <w:jc w:val="center"/>
        <w:rPr>
          <w:rFonts w:hint="eastAsia"/>
          <w:b w:val="0"/>
          <w:bCs/>
          <w:sz w:val="24"/>
          <w:szCs w:val="24"/>
          <w:lang w:val="en-US" w:eastAsia="zh-CN"/>
        </w:rPr>
      </w:pPr>
    </w:p>
    <w:p>
      <w:pPr>
        <w:numPr>
          <w:ilvl w:val="0"/>
          <w:numId w:val="3"/>
        </w:numPr>
        <w:ind w:left="0" w:leftChars="0" w:firstLine="0" w:firstLineChars="0"/>
        <w:rPr>
          <w:rFonts w:hint="eastAsia"/>
          <w:b w:val="0"/>
          <w:bCs/>
          <w:sz w:val="24"/>
          <w:szCs w:val="24"/>
          <w:lang w:val="en-US" w:eastAsia="zh-CN"/>
        </w:rPr>
      </w:pPr>
      <w:r>
        <w:rPr>
          <w:rFonts w:hint="eastAsia"/>
          <w:b w:val="0"/>
          <w:bCs/>
          <w:sz w:val="24"/>
          <w:szCs w:val="24"/>
          <w:lang w:val="en-US" w:eastAsia="zh-CN"/>
        </w:rPr>
        <w:t>通过食堂刷卡记录，分别绘制工作日和非工作日食堂时间曲线图（这里的工作日与非工作日按照国家节假日规定分类），分析食堂早中晚餐就餐峰值。绘制图形如下：</w:t>
      </w:r>
    </w:p>
    <w:p>
      <w:pPr>
        <w:numPr>
          <w:ilvl w:val="0"/>
          <w:numId w:val="0"/>
        </w:numPr>
        <w:ind w:leftChars="0"/>
        <w:jc w:val="center"/>
        <w:rPr>
          <w:rFonts w:hint="eastAsia"/>
          <w:b w:val="0"/>
          <w:bCs/>
          <w:sz w:val="24"/>
          <w:szCs w:val="24"/>
          <w:lang w:val="en-US" w:eastAsia="zh-CN"/>
        </w:rPr>
      </w:pPr>
      <w:r>
        <w:rPr>
          <w:rFonts w:hint="eastAsia"/>
          <w:b w:val="0"/>
          <w:bCs/>
          <w:sz w:val="24"/>
          <w:szCs w:val="24"/>
          <w:lang w:val="en-US" w:eastAsia="zh-CN"/>
        </w:rPr>
        <w:drawing>
          <wp:inline distT="0" distB="0" distL="114300" distR="114300">
            <wp:extent cx="5273040" cy="3954780"/>
            <wp:effectExtent l="0" t="0" r="3810" b="7620"/>
            <wp:docPr id="4" name="图片 4" descr="task2_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ask2_X5"/>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numPr>
          <w:ilvl w:val="0"/>
          <w:numId w:val="0"/>
        </w:numPr>
        <w:ind w:leftChars="0"/>
        <w:jc w:val="center"/>
        <w:rPr>
          <w:rFonts w:hint="eastAsia"/>
          <w:b w:val="0"/>
          <w:bCs/>
          <w:sz w:val="24"/>
          <w:szCs w:val="24"/>
          <w:lang w:val="en-US" w:eastAsia="zh-CN"/>
        </w:rPr>
      </w:pPr>
      <w:r>
        <w:rPr>
          <w:rFonts w:hint="eastAsia"/>
          <w:b w:val="0"/>
          <w:bCs/>
          <w:sz w:val="24"/>
          <w:szCs w:val="24"/>
          <w:lang w:val="en-US" w:eastAsia="zh-CN"/>
        </w:rPr>
        <w:t>图4.4工作日食堂就餐时间曲线</w:t>
      </w:r>
    </w:p>
    <w:p>
      <w:pPr>
        <w:numPr>
          <w:ilvl w:val="0"/>
          <w:numId w:val="0"/>
        </w:numPr>
        <w:ind w:leftChars="0"/>
        <w:jc w:val="center"/>
        <w:rPr>
          <w:rFonts w:hint="eastAsia"/>
          <w:b w:val="0"/>
          <w:bCs/>
          <w:sz w:val="24"/>
          <w:szCs w:val="24"/>
          <w:lang w:val="en-US" w:eastAsia="zh-CN"/>
        </w:rPr>
      </w:pPr>
    </w:p>
    <w:p>
      <w:pPr>
        <w:numPr>
          <w:ilvl w:val="0"/>
          <w:numId w:val="0"/>
        </w:numPr>
        <w:ind w:leftChars="0"/>
        <w:jc w:val="center"/>
        <w:rPr>
          <w:rFonts w:hint="eastAsia"/>
          <w:b w:val="0"/>
          <w:bCs/>
          <w:sz w:val="24"/>
          <w:szCs w:val="24"/>
          <w:lang w:val="en-US" w:eastAsia="zh-CN"/>
        </w:rPr>
      </w:pPr>
    </w:p>
    <w:p>
      <w:pPr>
        <w:numPr>
          <w:ilvl w:val="0"/>
          <w:numId w:val="0"/>
        </w:numPr>
        <w:ind w:leftChars="0"/>
        <w:jc w:val="center"/>
        <w:rPr>
          <w:rFonts w:hint="default"/>
          <w:b w:val="0"/>
          <w:bCs/>
          <w:sz w:val="24"/>
          <w:szCs w:val="24"/>
          <w:lang w:val="en-US" w:eastAsia="zh-CN"/>
        </w:rPr>
      </w:pPr>
      <w:r>
        <w:rPr>
          <w:rFonts w:hint="default"/>
          <w:b w:val="0"/>
          <w:bCs/>
          <w:sz w:val="24"/>
          <w:szCs w:val="24"/>
          <w:lang w:val="en-US" w:eastAsia="zh-CN"/>
        </w:rPr>
        <w:drawing>
          <wp:inline distT="0" distB="0" distL="114300" distR="114300">
            <wp:extent cx="5273040" cy="3954780"/>
            <wp:effectExtent l="0" t="0" r="3810" b="7620"/>
            <wp:docPr id="5" name="图片 5" descr="task2_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ask2_X7"/>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numPr>
          <w:ilvl w:val="0"/>
          <w:numId w:val="0"/>
        </w:numPr>
        <w:ind w:leftChars="0"/>
        <w:jc w:val="center"/>
        <w:rPr>
          <w:rFonts w:hint="eastAsia"/>
          <w:b w:val="0"/>
          <w:bCs/>
          <w:sz w:val="24"/>
          <w:szCs w:val="24"/>
          <w:lang w:val="en-US" w:eastAsia="zh-CN"/>
        </w:rPr>
      </w:pPr>
      <w:r>
        <w:rPr>
          <w:rFonts w:hint="eastAsia"/>
          <w:b w:val="0"/>
          <w:bCs/>
          <w:sz w:val="24"/>
          <w:szCs w:val="24"/>
          <w:lang w:val="en-US" w:eastAsia="zh-CN"/>
        </w:rPr>
        <w:t>图4.5非工作日食堂就餐时间曲线</w:t>
      </w:r>
    </w:p>
    <w:p>
      <w:pPr>
        <w:numPr>
          <w:ilvl w:val="0"/>
          <w:numId w:val="0"/>
        </w:numPr>
        <w:ind w:leftChars="0"/>
        <w:jc w:val="center"/>
        <w:rPr>
          <w:rFonts w:hint="default"/>
          <w:b w:val="0"/>
          <w:bCs/>
          <w:sz w:val="24"/>
          <w:szCs w:val="24"/>
          <w:lang w:val="en-US" w:eastAsia="zh-CN"/>
        </w:rPr>
      </w:pPr>
    </w:p>
    <w:p>
      <w:pPr>
        <w:numPr>
          <w:ilvl w:val="0"/>
          <w:numId w:val="0"/>
        </w:numPr>
        <w:ind w:leftChars="0"/>
        <w:jc w:val="both"/>
        <w:rPr>
          <w:rFonts w:hint="default"/>
          <w:b w:val="0"/>
          <w:bCs/>
          <w:sz w:val="24"/>
          <w:szCs w:val="24"/>
          <w:lang w:val="en-US" w:eastAsia="zh-CN"/>
        </w:rPr>
      </w:pPr>
      <w:r>
        <w:rPr>
          <w:rFonts w:hint="eastAsia"/>
          <w:b w:val="0"/>
          <w:bCs/>
          <w:sz w:val="24"/>
          <w:szCs w:val="24"/>
          <w:lang w:val="en-US" w:eastAsia="zh-CN"/>
        </w:rPr>
        <w:t>分析：由图4.4和图4.5直观看出工作日与非工作日均出现两个峰值，也都在午餐11点左右和晚餐18点左右时间。工作日的就餐量约为非工作日的8倍。</w:t>
      </w:r>
    </w:p>
    <w:p>
      <w:pPr>
        <w:numPr>
          <w:ilvl w:val="0"/>
          <w:numId w:val="0"/>
        </w:numPr>
        <w:ind w:leftChars="0"/>
        <w:jc w:val="both"/>
        <w:rPr>
          <w:rFonts w:hint="default"/>
          <w:b w:val="0"/>
          <w:bCs/>
          <w:sz w:val="24"/>
          <w:szCs w:val="24"/>
          <w:lang w:val="en-US" w:eastAsia="zh-CN"/>
        </w:rPr>
      </w:pPr>
    </w:p>
    <w:p>
      <w:pPr>
        <w:rPr>
          <w:rFonts w:hint="eastAsia"/>
          <w:b w:val="0"/>
          <w:bCs/>
          <w:sz w:val="24"/>
          <w:szCs w:val="24"/>
          <w:lang w:val="en-US" w:eastAsia="zh-CN"/>
        </w:rPr>
      </w:pPr>
      <w:r>
        <w:rPr>
          <w:rFonts w:hint="eastAsia"/>
          <w:b w:val="0"/>
          <w:bCs/>
          <w:sz w:val="24"/>
          <w:szCs w:val="24"/>
          <w:lang w:val="en-US" w:eastAsia="zh-CN"/>
        </w:rPr>
        <w:t>3)根据上述分析的结果，为食堂的运营提供建议。</w:t>
      </w:r>
    </w:p>
    <w:p>
      <w:pPr>
        <w:rPr>
          <w:rFonts w:hint="eastAsia"/>
          <w:b w:val="0"/>
          <w:bCs/>
          <w:sz w:val="24"/>
          <w:szCs w:val="24"/>
          <w:lang w:val="en-US" w:eastAsia="zh-CN"/>
        </w:rPr>
      </w:pPr>
      <w:r>
        <w:rPr>
          <w:rFonts w:hint="eastAsia"/>
          <w:b w:val="0"/>
          <w:bCs/>
          <w:sz w:val="24"/>
          <w:szCs w:val="24"/>
          <w:lang w:val="en-US" w:eastAsia="zh-CN"/>
        </w:rPr>
        <w:t xml:space="preserve">   根据各食堂的早中晚就餐人次、工作日与非工作日就餐量，可以此为依据各食堂准备相应食材量，避免食材浪费或不够；并且在人流高峰期设置多可购买窗口，避免因人流大影响就餐。</w:t>
      </w:r>
    </w:p>
    <w:p>
      <w:pPr>
        <w:rPr>
          <w:rFonts w:hint="default"/>
          <w:b/>
          <w:bCs w:val="0"/>
          <w:sz w:val="24"/>
          <w:szCs w:val="24"/>
          <w:lang w:val="en-US" w:eastAsia="zh-CN"/>
        </w:rPr>
      </w:pPr>
    </w:p>
    <w:p>
      <w:pPr>
        <w:outlineLvl w:val="0"/>
        <w:rPr>
          <w:rFonts w:hint="eastAsia"/>
          <w:b/>
          <w:bCs w:val="0"/>
          <w:sz w:val="24"/>
          <w:szCs w:val="24"/>
          <w:lang w:val="en-US" w:eastAsia="zh-CN"/>
        </w:rPr>
      </w:pPr>
      <w:bookmarkStart w:id="4" w:name="_Toc28052"/>
      <w:r>
        <w:rPr>
          <w:rFonts w:hint="eastAsia"/>
          <w:b/>
          <w:bCs w:val="0"/>
          <w:sz w:val="24"/>
          <w:szCs w:val="24"/>
          <w:lang w:val="en-US" w:eastAsia="zh-CN"/>
        </w:rPr>
        <w:t>五、对学生消费行为分析并建立模型</w:t>
      </w:r>
      <w:bookmarkEnd w:id="4"/>
    </w:p>
    <w:p>
      <w:pPr>
        <w:rPr>
          <w:rFonts w:hint="eastAsia"/>
          <w:b w:val="0"/>
          <w:bCs/>
          <w:sz w:val="24"/>
          <w:szCs w:val="24"/>
          <w:lang w:val="en-US" w:eastAsia="zh-CN"/>
        </w:rPr>
      </w:pPr>
      <w:r>
        <w:rPr>
          <w:rFonts w:hint="eastAsia"/>
          <w:b w:val="0"/>
          <w:bCs/>
          <w:sz w:val="24"/>
          <w:szCs w:val="24"/>
          <w:lang w:val="en-US" w:eastAsia="zh-CN"/>
        </w:rPr>
        <w:t>1）根据18级学生的整体消费，计算本月人均刷卡频次和人均消费，分析不同性别学生群体的消费特点，分别计算各专业不同性别学生人均消费情况，并绘制条形图如下：</w:t>
      </w:r>
    </w:p>
    <w:p>
      <w:pPr>
        <w:jc w:val="center"/>
        <w:rPr>
          <w:rFonts w:hint="eastAsia"/>
          <w:b w:val="0"/>
          <w:bCs/>
          <w:sz w:val="24"/>
          <w:szCs w:val="24"/>
          <w:lang w:val="en-US" w:eastAsia="zh-CN"/>
        </w:rPr>
      </w:pPr>
      <w:r>
        <w:rPr>
          <w:rFonts w:hint="eastAsia"/>
          <w:b w:val="0"/>
          <w:bCs/>
          <w:sz w:val="24"/>
          <w:szCs w:val="24"/>
          <w:lang w:val="en-US" w:eastAsia="zh-CN"/>
        </w:rPr>
        <w:drawing>
          <wp:inline distT="0" distB="0" distL="114300" distR="114300">
            <wp:extent cx="3362325" cy="666750"/>
            <wp:effectExtent l="0" t="0" r="9525" b="0"/>
            <wp:docPr id="6" name="图片 6" descr="1576746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76746711(1)"/>
                    <pic:cNvPicPr>
                      <a:picLocks noChangeAspect="1"/>
                    </pic:cNvPicPr>
                  </pic:nvPicPr>
                  <pic:blipFill>
                    <a:blip r:embed="rId9"/>
                    <a:stretch>
                      <a:fillRect/>
                    </a:stretch>
                  </pic:blipFill>
                  <pic:spPr>
                    <a:xfrm>
                      <a:off x="0" y="0"/>
                      <a:ext cx="3362325" cy="666750"/>
                    </a:xfrm>
                    <a:prstGeom prst="rect">
                      <a:avLst/>
                    </a:prstGeom>
                  </pic:spPr>
                </pic:pic>
              </a:graphicData>
            </a:graphic>
          </wp:inline>
        </w:drawing>
      </w:r>
    </w:p>
    <w:p>
      <w:pPr>
        <w:jc w:val="center"/>
        <w:rPr>
          <w:rFonts w:hint="eastAsia"/>
          <w:b w:val="0"/>
          <w:bCs/>
          <w:sz w:val="24"/>
          <w:szCs w:val="24"/>
          <w:lang w:val="en-US" w:eastAsia="zh-CN"/>
        </w:rPr>
      </w:pPr>
      <w:r>
        <w:rPr>
          <w:rFonts w:hint="eastAsia"/>
          <w:b w:val="0"/>
          <w:bCs/>
          <w:sz w:val="24"/>
          <w:szCs w:val="24"/>
          <w:lang w:val="en-US" w:eastAsia="zh-CN"/>
        </w:rPr>
        <w:t>图5.1</w:t>
      </w:r>
    </w:p>
    <w:p>
      <w:pPr>
        <w:jc w:val="center"/>
        <w:rPr>
          <w:rFonts w:hint="default"/>
          <w:b w:val="0"/>
          <w:bCs/>
          <w:sz w:val="24"/>
          <w:szCs w:val="24"/>
          <w:lang w:val="en-US" w:eastAsia="zh-CN"/>
        </w:rPr>
      </w:pPr>
      <w:r>
        <w:rPr>
          <w:rFonts w:hint="default"/>
          <w:b w:val="0"/>
          <w:bCs/>
          <w:sz w:val="24"/>
          <w:szCs w:val="24"/>
          <w:lang w:val="en-US" w:eastAsia="zh-CN"/>
        </w:rPr>
        <w:drawing>
          <wp:inline distT="0" distB="0" distL="114300" distR="114300">
            <wp:extent cx="5896610" cy="4535805"/>
            <wp:effectExtent l="0" t="0" r="8890" b="17145"/>
            <wp:docPr id="10" name="图片 10" descr="task3_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ask3_X1"/>
                    <pic:cNvPicPr>
                      <a:picLocks noChangeAspect="1"/>
                    </pic:cNvPicPr>
                  </pic:nvPicPr>
                  <pic:blipFill>
                    <a:blip r:embed="rId10"/>
                    <a:stretch>
                      <a:fillRect/>
                    </a:stretch>
                  </pic:blipFill>
                  <pic:spPr>
                    <a:xfrm>
                      <a:off x="0" y="0"/>
                      <a:ext cx="5896610" cy="4535805"/>
                    </a:xfrm>
                    <a:prstGeom prst="rect">
                      <a:avLst/>
                    </a:prstGeom>
                  </pic:spPr>
                </pic:pic>
              </a:graphicData>
            </a:graphic>
          </wp:inline>
        </w:drawing>
      </w:r>
    </w:p>
    <w:p>
      <w:pPr>
        <w:jc w:val="center"/>
        <w:rPr>
          <w:rFonts w:hint="eastAsia"/>
          <w:b w:val="0"/>
          <w:bCs/>
          <w:sz w:val="24"/>
          <w:szCs w:val="24"/>
          <w:lang w:val="en-US" w:eastAsia="zh-CN"/>
        </w:rPr>
      </w:pPr>
      <w:r>
        <w:rPr>
          <w:rFonts w:hint="eastAsia"/>
          <w:b w:val="0"/>
          <w:bCs/>
          <w:sz w:val="24"/>
          <w:szCs w:val="24"/>
          <w:lang w:val="en-US" w:eastAsia="zh-CN"/>
        </w:rPr>
        <w:t>图5.2  18级各专业月人均消费情况</w:t>
      </w:r>
    </w:p>
    <w:p>
      <w:pPr>
        <w:jc w:val="both"/>
        <w:rPr>
          <w:rFonts w:hint="default"/>
          <w:b w:val="0"/>
          <w:bCs/>
          <w:sz w:val="24"/>
          <w:szCs w:val="24"/>
          <w:lang w:val="en-US" w:eastAsia="zh-CN"/>
        </w:rPr>
      </w:pPr>
      <w:r>
        <w:rPr>
          <w:rFonts w:hint="default"/>
          <w:b w:val="0"/>
          <w:bCs/>
          <w:sz w:val="24"/>
          <w:szCs w:val="24"/>
          <w:lang w:val="en-US" w:eastAsia="zh-CN"/>
        </w:rPr>
        <w:drawing>
          <wp:inline distT="0" distB="0" distL="114300" distR="114300">
            <wp:extent cx="5896610" cy="4535805"/>
            <wp:effectExtent l="0" t="0" r="8890" b="17145"/>
            <wp:docPr id="11" name="图片 11" descr="task3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ask3_X2"/>
                    <pic:cNvPicPr>
                      <a:picLocks noChangeAspect="1"/>
                    </pic:cNvPicPr>
                  </pic:nvPicPr>
                  <pic:blipFill>
                    <a:blip r:embed="rId11"/>
                    <a:stretch>
                      <a:fillRect/>
                    </a:stretch>
                  </pic:blipFill>
                  <pic:spPr>
                    <a:xfrm>
                      <a:off x="0" y="0"/>
                      <a:ext cx="5896610" cy="4535805"/>
                    </a:xfrm>
                    <a:prstGeom prst="rect">
                      <a:avLst/>
                    </a:prstGeom>
                  </pic:spPr>
                </pic:pic>
              </a:graphicData>
            </a:graphic>
          </wp:inline>
        </w:drawing>
      </w:r>
    </w:p>
    <w:p>
      <w:pPr>
        <w:jc w:val="center"/>
        <w:rPr>
          <w:rFonts w:hint="eastAsia"/>
          <w:b w:val="0"/>
          <w:bCs/>
          <w:sz w:val="24"/>
          <w:szCs w:val="24"/>
          <w:lang w:val="en-US" w:eastAsia="zh-CN"/>
        </w:rPr>
      </w:pPr>
      <w:r>
        <w:rPr>
          <w:rFonts w:hint="eastAsia"/>
          <w:b w:val="0"/>
          <w:bCs/>
          <w:sz w:val="24"/>
          <w:szCs w:val="24"/>
          <w:lang w:val="en-US" w:eastAsia="zh-CN"/>
        </w:rPr>
        <w:t>图5.3  18级各专业男生月人均消费情况</w:t>
      </w:r>
    </w:p>
    <w:p>
      <w:pPr>
        <w:jc w:val="center"/>
        <w:rPr>
          <w:rFonts w:hint="default"/>
          <w:b w:val="0"/>
          <w:bCs/>
          <w:sz w:val="24"/>
          <w:szCs w:val="24"/>
          <w:lang w:val="en-US" w:eastAsia="zh-CN"/>
        </w:rPr>
      </w:pPr>
    </w:p>
    <w:p>
      <w:pPr>
        <w:jc w:val="center"/>
        <w:rPr>
          <w:rFonts w:hint="default"/>
          <w:b w:val="0"/>
          <w:bCs/>
          <w:sz w:val="24"/>
          <w:szCs w:val="24"/>
          <w:lang w:val="en-US" w:eastAsia="zh-CN"/>
        </w:rPr>
      </w:pPr>
      <w:r>
        <w:rPr>
          <w:rFonts w:hint="default"/>
          <w:b w:val="0"/>
          <w:bCs/>
          <w:sz w:val="24"/>
          <w:szCs w:val="24"/>
          <w:lang w:val="en-US" w:eastAsia="zh-CN"/>
        </w:rPr>
        <w:drawing>
          <wp:inline distT="0" distB="0" distL="114300" distR="114300">
            <wp:extent cx="5896610" cy="4535805"/>
            <wp:effectExtent l="0" t="0" r="8890" b="17145"/>
            <wp:docPr id="12" name="图片 12" descr="task3_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ask3_X3"/>
                    <pic:cNvPicPr>
                      <a:picLocks noChangeAspect="1"/>
                    </pic:cNvPicPr>
                  </pic:nvPicPr>
                  <pic:blipFill>
                    <a:blip r:embed="rId12"/>
                    <a:stretch>
                      <a:fillRect/>
                    </a:stretch>
                  </pic:blipFill>
                  <pic:spPr>
                    <a:xfrm>
                      <a:off x="0" y="0"/>
                      <a:ext cx="5896610" cy="4535805"/>
                    </a:xfrm>
                    <a:prstGeom prst="rect">
                      <a:avLst/>
                    </a:prstGeom>
                  </pic:spPr>
                </pic:pic>
              </a:graphicData>
            </a:graphic>
          </wp:inline>
        </w:drawing>
      </w:r>
    </w:p>
    <w:p>
      <w:pPr>
        <w:jc w:val="center"/>
        <w:rPr>
          <w:rFonts w:hint="eastAsia"/>
          <w:b w:val="0"/>
          <w:bCs/>
          <w:sz w:val="24"/>
          <w:szCs w:val="24"/>
          <w:lang w:val="en-US" w:eastAsia="zh-CN"/>
        </w:rPr>
      </w:pPr>
      <w:r>
        <w:rPr>
          <w:rFonts w:hint="eastAsia"/>
          <w:b w:val="0"/>
          <w:bCs/>
          <w:sz w:val="24"/>
          <w:szCs w:val="24"/>
          <w:lang w:val="en-US" w:eastAsia="zh-CN"/>
        </w:rPr>
        <w:t>图5.4  18级各专业女生月人均消费情况</w:t>
      </w:r>
    </w:p>
    <w:p>
      <w:pPr>
        <w:jc w:val="center"/>
        <w:rPr>
          <w:rFonts w:hint="default"/>
          <w:b w:val="0"/>
          <w:bCs/>
          <w:sz w:val="24"/>
          <w:szCs w:val="24"/>
          <w:lang w:val="en-US" w:eastAsia="zh-CN"/>
        </w:rPr>
      </w:pPr>
    </w:p>
    <w:p>
      <w:pPr>
        <w:jc w:val="both"/>
        <w:rPr>
          <w:rFonts w:hint="eastAsia"/>
          <w:b w:val="0"/>
          <w:bCs/>
          <w:sz w:val="24"/>
          <w:szCs w:val="24"/>
          <w:lang w:val="en-US" w:eastAsia="zh-CN"/>
        </w:rPr>
      </w:pPr>
      <w:r>
        <w:rPr>
          <w:rFonts w:hint="eastAsia"/>
          <w:b w:val="0"/>
          <w:bCs/>
          <w:sz w:val="24"/>
          <w:szCs w:val="24"/>
          <w:lang w:val="en-US" w:eastAsia="zh-CN"/>
        </w:rPr>
        <w:t>分析：运用Python计算得出18级人均刷卡频次为72次，人均消费为281元。由图5.2、图5.3和图5.4可知，各专业人均消费及各专业男女各消费情况，</w:t>
      </w:r>
      <w:r>
        <w:rPr>
          <w:rFonts w:hint="eastAsia"/>
          <w:b w:val="0"/>
          <w:bCs/>
          <w:sz w:val="24"/>
          <w:szCs w:val="24"/>
          <w:lang w:val="en-US" w:eastAsia="zh-CN"/>
        </w:rPr>
        <w:tab/>
      </w:r>
      <w:r>
        <w:rPr>
          <w:rFonts w:hint="eastAsia"/>
          <w:b w:val="0"/>
          <w:bCs/>
          <w:sz w:val="24"/>
          <w:szCs w:val="24"/>
          <w:lang w:val="en-US" w:eastAsia="zh-CN"/>
        </w:rPr>
        <w:t>其中女生消费整体要比男生高，且男生各专业消费情况差异很高。</w:t>
      </w:r>
    </w:p>
    <w:p>
      <w:pPr>
        <w:jc w:val="both"/>
        <w:rPr>
          <w:rFonts w:hint="eastAsia"/>
          <w:b w:val="0"/>
          <w:bCs/>
          <w:sz w:val="24"/>
          <w:szCs w:val="24"/>
          <w:lang w:val="en-US" w:eastAsia="zh-CN"/>
        </w:rPr>
      </w:pPr>
    </w:p>
    <w:p>
      <w:pPr>
        <w:numPr>
          <w:ilvl w:val="0"/>
          <w:numId w:val="4"/>
        </w:numPr>
        <w:rPr>
          <w:rFonts w:hint="eastAsia"/>
          <w:b w:val="0"/>
          <w:bCs/>
          <w:sz w:val="24"/>
          <w:szCs w:val="24"/>
          <w:lang w:val="en-US" w:eastAsia="zh-CN"/>
        </w:rPr>
      </w:pPr>
      <w:r>
        <w:rPr>
          <w:rFonts w:hint="eastAsia"/>
          <w:b w:val="0"/>
          <w:bCs/>
          <w:sz w:val="24"/>
          <w:szCs w:val="24"/>
          <w:lang w:val="en-US" w:eastAsia="zh-CN"/>
        </w:rPr>
        <w:t>根据学生的整体校园消费行为，为学校判定学生的经济状况，我们可以认为生活饮食消费低且学习等其他消费高，存款低的学生经济状况较差。因此，选择生活饮食消费、其他消费和存款为特征构建聚类模型，分析学生群体的消费特征。</w:t>
      </w:r>
    </w:p>
    <w:p>
      <w:pPr>
        <w:numPr>
          <w:numId w:val="0"/>
        </w:numPr>
        <w:rPr>
          <w:rFonts w:hint="eastAsia"/>
          <w:b w:val="0"/>
          <w:bCs/>
          <w:sz w:val="24"/>
          <w:szCs w:val="24"/>
          <w:lang w:val="en-US" w:eastAsia="zh-CN"/>
        </w:rPr>
      </w:pPr>
      <w:r>
        <w:rPr>
          <w:rFonts w:hint="eastAsia"/>
          <w:b w:val="0"/>
          <w:bCs/>
          <w:sz w:val="24"/>
          <w:szCs w:val="24"/>
          <w:lang w:val="en-US" w:eastAsia="zh-CN"/>
        </w:rPr>
        <w:t xml:space="preserve">   A.生活饮食消费：认为'在第一食堂','第二食堂','第三食堂','第四食堂','第五食堂','好利来食品店','红太阳超市','教师食堂','水电缴费处'的消费为生活饮食消费。</w:t>
      </w:r>
    </w:p>
    <w:p>
      <w:pPr>
        <w:numPr>
          <w:numId w:val="0"/>
        </w:numPr>
        <w:rPr>
          <w:rFonts w:hint="eastAsia"/>
          <w:b w:val="0"/>
          <w:bCs/>
          <w:sz w:val="24"/>
          <w:szCs w:val="24"/>
          <w:lang w:val="en-US" w:eastAsia="zh-CN"/>
        </w:rPr>
      </w:pPr>
      <w:r>
        <w:rPr>
          <w:rFonts w:hint="eastAsia"/>
          <w:b w:val="0"/>
          <w:bCs/>
          <w:sz w:val="24"/>
          <w:szCs w:val="24"/>
          <w:lang w:val="en-US" w:eastAsia="zh-CN"/>
        </w:rPr>
        <w:t xml:space="preserve">   B.其他消费：非生活饮食消费的为其他消费。</w:t>
      </w:r>
    </w:p>
    <w:p>
      <w:pPr>
        <w:numPr>
          <w:numId w:val="0"/>
        </w:numPr>
        <w:rPr>
          <w:rFonts w:hint="eastAsia"/>
          <w:b w:val="0"/>
          <w:bCs/>
          <w:sz w:val="24"/>
          <w:szCs w:val="24"/>
          <w:lang w:val="en-US" w:eastAsia="zh-CN"/>
        </w:rPr>
      </w:pPr>
      <w:r>
        <w:rPr>
          <w:rFonts w:hint="eastAsia"/>
          <w:b w:val="0"/>
          <w:bCs/>
          <w:sz w:val="24"/>
          <w:szCs w:val="24"/>
          <w:lang w:val="en-US" w:eastAsia="zh-CN"/>
        </w:rPr>
        <w:t xml:space="preserve">   C.存款：为存入校园卡的金额。</w:t>
      </w:r>
    </w:p>
    <w:p>
      <w:pPr>
        <w:numPr>
          <w:numId w:val="0"/>
        </w:numPr>
        <w:rPr>
          <w:rFonts w:hint="default"/>
          <w:b w:val="0"/>
          <w:bCs/>
          <w:sz w:val="24"/>
          <w:szCs w:val="24"/>
          <w:lang w:val="en-US" w:eastAsia="zh-CN"/>
        </w:rPr>
      </w:pPr>
    </w:p>
    <w:p>
      <w:pPr>
        <w:jc w:val="center"/>
        <w:rPr>
          <w:rFonts w:hint="default"/>
          <w:b w:val="0"/>
          <w:bCs/>
          <w:sz w:val="24"/>
          <w:szCs w:val="24"/>
          <w:lang w:val="en-US" w:eastAsia="zh-CN"/>
        </w:rPr>
      </w:pPr>
      <w:r>
        <w:rPr>
          <w:rFonts w:hint="default"/>
          <w:b w:val="0"/>
          <w:bCs/>
          <w:sz w:val="24"/>
          <w:szCs w:val="24"/>
          <w:lang w:val="en-US" w:eastAsia="zh-CN"/>
        </w:rPr>
        <w:drawing>
          <wp:inline distT="0" distB="0" distL="114300" distR="114300">
            <wp:extent cx="5273040" cy="3954780"/>
            <wp:effectExtent l="0" t="0" r="3810" b="7620"/>
            <wp:docPr id="8" name="图片 8" descr="task3_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ask3_X5"/>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pPr>
        <w:jc w:val="center"/>
        <w:rPr>
          <w:rFonts w:hint="eastAsia"/>
          <w:b w:val="0"/>
          <w:bCs/>
          <w:sz w:val="24"/>
          <w:szCs w:val="24"/>
          <w:lang w:val="en-US" w:eastAsia="zh-CN"/>
        </w:rPr>
      </w:pPr>
      <w:r>
        <w:rPr>
          <w:rFonts w:hint="eastAsia"/>
          <w:b w:val="0"/>
          <w:bCs/>
          <w:sz w:val="24"/>
          <w:szCs w:val="24"/>
          <w:lang w:val="en-US" w:eastAsia="zh-CN"/>
        </w:rPr>
        <w:t>图5.5  18级学生得分情况分布</w:t>
      </w:r>
    </w:p>
    <w:p>
      <w:pPr>
        <w:numPr>
          <w:ilvl w:val="0"/>
          <w:numId w:val="0"/>
        </w:numPr>
        <w:rPr>
          <w:rFonts w:hint="default"/>
          <w:b w:val="0"/>
          <w:bCs/>
          <w:sz w:val="24"/>
          <w:szCs w:val="24"/>
          <w:lang w:val="en-US" w:eastAsia="zh-CN"/>
        </w:rPr>
      </w:pPr>
      <w:r>
        <w:rPr>
          <w:rFonts w:hint="eastAsia"/>
          <w:b w:val="0"/>
          <w:bCs/>
          <w:sz w:val="24"/>
          <w:szCs w:val="24"/>
          <w:lang w:val="en-US" w:eastAsia="zh-CN"/>
        </w:rPr>
        <w:t>分别计算每个学生的生活饮食消费、其他消费和存款的总额，并设定其值得分为1,2,3,4,5等五个等级计算每位同学的得分情况并保存为task3_X5，我们可以认为得分较高的前500名学生为“准援助对象”。由图5.5可看出18级学生的校园卡消费情况都较为集中在几个点，因此可以根据点的颜色深浅及各点间的距离判断出18级学生整体消费得分情况，四月份消费均高，存款较低，其中生活饮食消费较其他消费高。</w:t>
      </w:r>
    </w:p>
    <w:p>
      <w:pPr>
        <w:numPr>
          <w:ilvl w:val="0"/>
          <w:numId w:val="0"/>
        </w:numPr>
        <w:rPr>
          <w:rFonts w:hint="eastAsia"/>
          <w:b/>
          <w:bCs w:val="0"/>
          <w:sz w:val="24"/>
          <w:szCs w:val="24"/>
          <w:lang w:val="en-US" w:eastAsia="zh-CN"/>
        </w:rPr>
      </w:pPr>
    </w:p>
    <w:p>
      <w:pPr>
        <w:numPr>
          <w:numId w:val="0"/>
        </w:numPr>
        <w:ind w:leftChars="0"/>
        <w:outlineLvl w:val="0"/>
        <w:rPr>
          <w:rFonts w:hint="eastAsia"/>
          <w:b/>
          <w:bCs w:val="0"/>
          <w:sz w:val="24"/>
          <w:szCs w:val="24"/>
          <w:lang w:val="en-US" w:eastAsia="zh-CN"/>
        </w:rPr>
      </w:pPr>
      <w:bookmarkStart w:id="5" w:name="_Toc29708"/>
      <w:r>
        <w:rPr>
          <w:rFonts w:hint="eastAsia"/>
          <w:b/>
          <w:bCs w:val="0"/>
          <w:sz w:val="24"/>
          <w:szCs w:val="24"/>
          <w:lang w:val="en-US" w:eastAsia="zh-CN"/>
        </w:rPr>
        <w:t>六、小结</w:t>
      </w:r>
      <w:bookmarkEnd w:id="5"/>
    </w:p>
    <w:p>
      <w:pPr>
        <w:numPr>
          <w:numId w:val="0"/>
        </w:numPr>
        <w:ind w:leftChars="0"/>
        <w:rPr>
          <w:rFonts w:hint="eastAsia"/>
          <w:b w:val="0"/>
          <w:bCs/>
          <w:sz w:val="24"/>
          <w:szCs w:val="24"/>
          <w:lang w:val="en-US" w:eastAsia="zh-CN"/>
        </w:rPr>
      </w:pPr>
      <w:r>
        <w:rPr>
          <w:rFonts w:hint="eastAsia"/>
          <w:b w:val="0"/>
          <w:bCs/>
          <w:sz w:val="24"/>
          <w:szCs w:val="24"/>
          <w:lang w:val="en-US" w:eastAsia="zh-CN"/>
        </w:rPr>
        <w:t>通过以上分析，我们可以对18级的校园消费情况得出以下结论：</w:t>
      </w:r>
    </w:p>
    <w:p>
      <w:pPr>
        <w:numPr>
          <w:numId w:val="0"/>
        </w:numPr>
        <w:jc w:val="both"/>
        <w:rPr>
          <w:rFonts w:hint="eastAsia"/>
          <w:b w:val="0"/>
          <w:bCs/>
          <w:sz w:val="24"/>
          <w:szCs w:val="24"/>
          <w:lang w:val="en-US" w:eastAsia="zh-CN"/>
        </w:rPr>
      </w:pPr>
      <w:r>
        <w:rPr>
          <w:rFonts w:hint="eastAsia"/>
          <w:b w:val="0"/>
          <w:bCs/>
          <w:sz w:val="24"/>
          <w:szCs w:val="24"/>
          <w:lang w:val="en-US" w:eastAsia="zh-CN"/>
        </w:rPr>
        <w:t>1.根据学生的消费行为判断其消费喜好，学校各食堂运营可根据各个时间段的消费人次配备合理的食材数量避免食材浪费或亏损，并可根据人流情况在高峰期开设多个窗口，避免因人流影响就餐。</w:t>
      </w:r>
    </w:p>
    <w:p>
      <w:pPr>
        <w:numPr>
          <w:numId w:val="0"/>
        </w:numPr>
        <w:jc w:val="both"/>
        <w:rPr>
          <w:rFonts w:hint="eastAsia"/>
          <w:b w:val="0"/>
          <w:bCs/>
          <w:sz w:val="24"/>
          <w:szCs w:val="24"/>
          <w:lang w:val="en-US" w:eastAsia="zh-CN"/>
        </w:rPr>
      </w:pPr>
      <w:r>
        <w:rPr>
          <w:rFonts w:hint="eastAsia"/>
          <w:b w:val="0"/>
          <w:bCs/>
          <w:sz w:val="24"/>
          <w:szCs w:val="24"/>
          <w:lang w:val="en-US" w:eastAsia="zh-CN"/>
        </w:rPr>
        <w:t>2.由各专业的消费图可知，不同专业的人均消费额相差很大，尤其男生明显，学校可对部分专业人均消费较低可加多援助名额。</w:t>
      </w:r>
    </w:p>
    <w:p>
      <w:pPr>
        <w:jc w:val="both"/>
        <w:rPr>
          <w:rFonts w:hint="default"/>
          <w:b w:val="0"/>
          <w:bCs/>
          <w:sz w:val="24"/>
          <w:szCs w:val="24"/>
          <w:lang w:val="en-US" w:eastAsia="zh-CN"/>
        </w:rPr>
      </w:pPr>
      <w:r>
        <w:rPr>
          <w:rFonts w:hint="eastAsia"/>
          <w:b w:val="0"/>
          <w:bCs/>
          <w:sz w:val="24"/>
          <w:szCs w:val="24"/>
          <w:lang w:val="en-US" w:eastAsia="zh-CN"/>
        </w:rPr>
        <w:t>3.以生活饮食消费、其他消费和存款三个指标构建学生消费细分模型，各指标数值可分为五个等级，计算每位学生的综合得分，将得分较高的前500名学生确定为“准援助对象”。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DFKai-SB">
    <w:panose1 w:val="03000509000000000000"/>
    <w:charset w:val="88"/>
    <w:family w:val="auto"/>
    <w:pitch w:val="default"/>
    <w:sig w:usb0="00000003" w:usb1="082E0000"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80E21"/>
    <w:multiLevelType w:val="singleLevel"/>
    <w:tmpl w:val="8AB80E21"/>
    <w:lvl w:ilvl="0" w:tentative="0">
      <w:start w:val="2"/>
      <w:numFmt w:val="decimal"/>
      <w:suff w:val="nothing"/>
      <w:lvlText w:val="%1）"/>
      <w:lvlJc w:val="left"/>
    </w:lvl>
  </w:abstractNum>
  <w:abstractNum w:abstractNumId="1">
    <w:nsid w:val="2458A690"/>
    <w:multiLevelType w:val="singleLevel"/>
    <w:tmpl w:val="2458A690"/>
    <w:lvl w:ilvl="0" w:tentative="0">
      <w:start w:val="1"/>
      <w:numFmt w:val="chineseCounting"/>
      <w:suff w:val="nothing"/>
      <w:lvlText w:val="%1、"/>
      <w:lvlJc w:val="left"/>
      <w:rPr>
        <w:rFonts w:hint="eastAsia"/>
      </w:rPr>
    </w:lvl>
  </w:abstractNum>
  <w:abstractNum w:abstractNumId="2">
    <w:nsid w:val="3948BC42"/>
    <w:multiLevelType w:val="singleLevel"/>
    <w:tmpl w:val="3948BC42"/>
    <w:lvl w:ilvl="0" w:tentative="0">
      <w:start w:val="1"/>
      <w:numFmt w:val="decimal"/>
      <w:lvlText w:val="%1."/>
      <w:lvlJc w:val="left"/>
      <w:pPr>
        <w:tabs>
          <w:tab w:val="left" w:pos="312"/>
        </w:tabs>
      </w:pPr>
    </w:lvl>
  </w:abstractNum>
  <w:abstractNum w:abstractNumId="3">
    <w:nsid w:val="5C04D7C5"/>
    <w:multiLevelType w:val="singleLevel"/>
    <w:tmpl w:val="5C04D7C5"/>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D4D1F"/>
    <w:rsid w:val="00D74D4E"/>
    <w:rsid w:val="10887EEB"/>
    <w:rsid w:val="32827A84"/>
    <w:rsid w:val="3B273EBE"/>
    <w:rsid w:val="56ED4D1F"/>
    <w:rsid w:val="57914166"/>
    <w:rsid w:val="5C5D36B7"/>
    <w:rsid w:val="5DF60937"/>
    <w:rsid w:val="67443C06"/>
    <w:rsid w:val="6B5C29F7"/>
    <w:rsid w:val="72F54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b/>
      <w:color w:val="auto"/>
      <w:kern w:val="44"/>
      <w:sz w:val="4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2019-12-19T01:10:00Z</dcterms:created>
  <dc:creator>Administrator</dc:creator>
  <cp:lastModifiedBy>Administrator</cp:lastModifiedBy>
  <dcterms:modified xsi:type="dcterms:W3CDTF">2019-12-20T13:20:11Z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