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隶书" w:eastAsia="隶书"/>
          <w:sz w:val="52"/>
          <w:szCs w:val="52"/>
        </w:rPr>
      </w:pPr>
      <w:r>
        <w:drawing>
          <wp:inline distT="0" distB="0" distL="114300" distR="114300">
            <wp:extent cx="4037965" cy="8890"/>
            <wp:effectExtent l="0" t="0" r="0" b="0"/>
            <wp:docPr id="25" name="图片 1" descr="C:\Users\zqh\AppData\Local\Temp\ksohtml\wpsBD2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descr="C:\Users\zqh\AppData\Local\Temp\ksohtml\wpsBD2F.tmp.png"/>
                    <pic:cNvPicPr>
                      <a:picLocks noChangeAspect="1"/>
                    </pic:cNvPicPr>
                  </pic:nvPicPr>
                  <pic:blipFill>
                    <a:blip r:embed="rId4"/>
                    <a:stretch>
                      <a:fillRect/>
                    </a:stretch>
                  </pic:blipFill>
                  <pic:spPr>
                    <a:xfrm>
                      <a:off x="0" y="0"/>
                      <a:ext cx="4037965" cy="8890"/>
                    </a:xfrm>
                    <a:prstGeom prst="rect">
                      <a:avLst/>
                    </a:prstGeom>
                    <a:noFill/>
                    <a:ln>
                      <a:noFill/>
                    </a:ln>
                  </pic:spPr>
                </pic:pic>
              </a:graphicData>
            </a:graphic>
          </wp:inline>
        </w:drawing>
      </w:r>
    </w:p>
    <w:p>
      <w:pPr>
        <w:spacing w:line="360" w:lineRule="auto"/>
        <w:jc w:val="center"/>
        <w:rPr>
          <w:rFonts w:hint="eastAsia"/>
          <w:sz w:val="96"/>
          <w:szCs w:val="96"/>
        </w:rPr>
      </w:pPr>
      <w:r>
        <w:drawing>
          <wp:inline distT="0" distB="0" distL="114300" distR="114300">
            <wp:extent cx="2468880" cy="482600"/>
            <wp:effectExtent l="0" t="0" r="7620" b="12700"/>
            <wp:docPr id="24" name="图片 2" descr="说明: name2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说明: name2 拷贝"/>
                    <pic:cNvPicPr>
                      <a:picLocks noChangeAspect="1"/>
                    </pic:cNvPicPr>
                  </pic:nvPicPr>
                  <pic:blipFill>
                    <a:blip r:embed="rId5">
                      <a:biLevel thresh="50000"/>
                      <a:grayscl/>
                    </a:blip>
                    <a:stretch>
                      <a:fillRect/>
                    </a:stretch>
                  </pic:blipFill>
                  <pic:spPr>
                    <a:xfrm>
                      <a:off x="0" y="0"/>
                      <a:ext cx="2468880" cy="482600"/>
                    </a:xfrm>
                    <a:prstGeom prst="rect">
                      <a:avLst/>
                    </a:prstGeom>
                    <a:noFill/>
                    <a:ln>
                      <a:noFill/>
                    </a:ln>
                  </pic:spPr>
                </pic:pic>
              </a:graphicData>
            </a:graphic>
          </wp:inline>
        </w:drawing>
      </w:r>
    </w:p>
    <w:p>
      <w:pPr>
        <w:jc w:val="center"/>
        <w:rPr>
          <w:rFonts w:hint="eastAsia"/>
          <w:sz w:val="96"/>
          <w:szCs w:val="96"/>
        </w:rPr>
      </w:pPr>
      <w:r>
        <w:rPr>
          <w:sz w:val="96"/>
          <w:szCs w:val="96"/>
        </w:rPr>
        <w:t xml:space="preserve"> </w:t>
      </w:r>
    </w:p>
    <w:p>
      <w:pPr>
        <w:widowControl/>
        <w:spacing w:before="100" w:beforeAutospacing="1" w:after="100" w:afterAutospacing="1"/>
        <w:jc w:val="center"/>
        <w:outlineLvl w:val="0"/>
        <w:rPr>
          <w:rFonts w:ascii="宋体" w:hAnsi="宋体"/>
          <w:b/>
          <w:bCs/>
          <w:kern w:val="36"/>
          <w:sz w:val="52"/>
          <w:szCs w:val="52"/>
        </w:rPr>
      </w:pPr>
      <w:r>
        <w:rPr>
          <w:rFonts w:hint="eastAsia" w:ascii="宋体" w:hAnsi="宋体"/>
          <w:b/>
          <w:bCs/>
          <w:kern w:val="36"/>
          <w:sz w:val="52"/>
          <w:szCs w:val="52"/>
        </w:rPr>
        <w:t>毕业设计翻译材料</w:t>
      </w:r>
    </w:p>
    <w:p>
      <w:pPr>
        <w:adjustRightInd w:val="0"/>
        <w:snapToGrid w:val="0"/>
        <w:spacing w:line="300" w:lineRule="auto"/>
        <w:rPr>
          <w:sz w:val="36"/>
          <w:szCs w:val="36"/>
        </w:rPr>
      </w:pPr>
    </w:p>
    <w:p>
      <w:pPr>
        <w:adjustRightInd w:val="0"/>
        <w:snapToGrid w:val="0"/>
        <w:spacing w:line="300" w:lineRule="auto"/>
        <w:rPr>
          <w:sz w:val="36"/>
          <w:szCs w:val="36"/>
        </w:rPr>
      </w:pPr>
    </w:p>
    <w:p>
      <w:pPr>
        <w:adjustRightInd w:val="0"/>
        <w:snapToGrid w:val="0"/>
        <w:spacing w:line="300" w:lineRule="auto"/>
        <w:rPr>
          <w:rFonts w:hint="eastAsia"/>
          <w:sz w:val="36"/>
          <w:szCs w:val="36"/>
        </w:rPr>
      </w:pPr>
    </w:p>
    <w:p>
      <w:pPr>
        <w:adjustRightInd w:val="0"/>
        <w:snapToGrid w:val="0"/>
        <w:spacing w:line="300" w:lineRule="auto"/>
        <w:rPr>
          <w:sz w:val="36"/>
          <w:szCs w:val="36"/>
        </w:rPr>
      </w:pPr>
      <w:r>
        <w:rPr>
          <w:sz w:val="36"/>
          <w:szCs w:val="36"/>
        </w:rPr>
        <w:t xml:space="preserve"> </w:t>
      </w:r>
    </w:p>
    <w:p>
      <w:pPr>
        <w:spacing w:line="480" w:lineRule="auto"/>
        <w:ind w:firstLine="1606" w:firstLineChars="500"/>
        <w:rPr>
          <w:rFonts w:ascii="宋体" w:hAnsi="宋体"/>
          <w:sz w:val="32"/>
          <w:szCs w:val="32"/>
        </w:rPr>
      </w:pPr>
      <w:r>
        <w:rPr>
          <w:rFonts w:hint="eastAsia" w:ascii="宋体" w:hAnsi="宋体"/>
          <w:b/>
          <w:sz w:val="32"/>
          <w:szCs w:val="32"/>
        </w:rPr>
        <w:t>专业名称:</w:t>
      </w:r>
      <w:r>
        <w:rPr>
          <w:rFonts w:hint="eastAsia" w:ascii="宋体" w:hAnsi="宋体"/>
          <w:sz w:val="32"/>
          <w:szCs w:val="32"/>
        </w:rPr>
        <w:t xml:space="preserve"> </w:t>
      </w:r>
      <w:r>
        <w:rPr>
          <w:rFonts w:hint="eastAsia" w:ascii="宋体" w:hAnsi="宋体"/>
          <w:sz w:val="32"/>
          <w:szCs w:val="32"/>
          <w:u w:val="single"/>
        </w:rPr>
        <w:t xml:space="preserve">      网络工程          </w:t>
      </w:r>
    </w:p>
    <w:p>
      <w:pPr>
        <w:spacing w:line="480" w:lineRule="auto"/>
        <w:ind w:firstLine="1606" w:firstLineChars="500"/>
        <w:rPr>
          <w:rFonts w:hint="eastAsia" w:ascii="宋体" w:hAnsi="宋体"/>
          <w:sz w:val="32"/>
          <w:szCs w:val="32"/>
          <w:u w:val="single"/>
        </w:rPr>
      </w:pPr>
      <w:r>
        <w:rPr>
          <w:rFonts w:hint="eastAsia" w:ascii="宋体" w:hAnsi="宋体"/>
          <w:b/>
          <w:sz w:val="32"/>
          <w:szCs w:val="32"/>
        </w:rPr>
        <w:t>班级学号</w:t>
      </w:r>
      <w:r>
        <w:rPr>
          <w:rFonts w:hint="eastAsia" w:ascii="宋体" w:hAnsi="宋体"/>
          <w:sz w:val="32"/>
          <w:szCs w:val="32"/>
        </w:rPr>
        <w:t>：</w:t>
      </w:r>
      <w:r>
        <w:rPr>
          <w:rFonts w:hint="eastAsia" w:ascii="宋体" w:hAnsi="宋体"/>
          <w:sz w:val="32"/>
          <w:szCs w:val="32"/>
          <w:u w:val="single"/>
        </w:rPr>
        <w:t xml:space="preserve">      </w:t>
      </w:r>
      <w:r>
        <w:rPr>
          <w:rFonts w:hint="eastAsia" w:ascii="宋体" w:hAnsi="宋体"/>
          <w:sz w:val="32"/>
          <w:szCs w:val="32"/>
          <w:u w:val="single"/>
          <w:lang w:val="en-US" w:eastAsia="zh-CN"/>
        </w:rPr>
        <w:t xml:space="preserve">15046110 </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       </w:t>
      </w:r>
    </w:p>
    <w:p>
      <w:pPr>
        <w:spacing w:line="480" w:lineRule="auto"/>
        <w:ind w:firstLine="1606" w:firstLineChars="500"/>
        <w:rPr>
          <w:rFonts w:hint="eastAsia" w:ascii="宋体" w:hAnsi="宋体"/>
          <w:sz w:val="32"/>
          <w:szCs w:val="32"/>
          <w:u w:val="single"/>
        </w:rPr>
      </w:pPr>
      <w:r>
        <w:rPr>
          <w:rFonts w:hint="eastAsia" w:ascii="宋体" w:hAnsi="宋体"/>
          <w:b/>
          <w:sz w:val="32"/>
          <w:szCs w:val="32"/>
        </w:rPr>
        <w:t>学生姓名</w:t>
      </w:r>
      <w:r>
        <w:rPr>
          <w:rFonts w:hint="eastAsia" w:ascii="宋体" w:hAnsi="宋体"/>
          <w:sz w:val="32"/>
          <w:szCs w:val="32"/>
        </w:rPr>
        <w:t>：</w:t>
      </w:r>
      <w:r>
        <w:rPr>
          <w:rFonts w:hint="eastAsia" w:ascii="宋体" w:hAnsi="宋体"/>
          <w:sz w:val="32"/>
          <w:szCs w:val="32"/>
          <w:u w:val="single"/>
        </w:rPr>
        <w:t xml:space="preserve">       </w:t>
      </w:r>
      <w:r>
        <w:rPr>
          <w:rFonts w:hint="eastAsia" w:ascii="宋体" w:hAnsi="宋体"/>
          <w:sz w:val="32"/>
          <w:szCs w:val="32"/>
          <w:u w:val="single"/>
          <w:lang w:val="en-US" w:eastAsia="zh-CN"/>
        </w:rPr>
        <w:t>付启航</w:t>
      </w:r>
      <w:r>
        <w:rPr>
          <w:rFonts w:hint="eastAsia" w:ascii="宋体" w:hAnsi="宋体"/>
          <w:sz w:val="32"/>
          <w:szCs w:val="32"/>
          <w:u w:val="single"/>
        </w:rPr>
        <w:t xml:space="preserve">           </w:t>
      </w:r>
    </w:p>
    <w:p>
      <w:pPr>
        <w:spacing w:line="480" w:lineRule="auto"/>
        <w:ind w:firstLine="1606" w:firstLineChars="500"/>
        <w:rPr>
          <w:rFonts w:ascii="宋体" w:hAnsi="宋体"/>
          <w:sz w:val="32"/>
          <w:szCs w:val="32"/>
          <w:u w:val="single"/>
        </w:rPr>
      </w:pPr>
      <w:r>
        <w:rPr>
          <w:rFonts w:hint="eastAsia" w:ascii="宋体" w:hAnsi="宋体"/>
          <w:b/>
          <w:sz w:val="32"/>
          <w:szCs w:val="32"/>
        </w:rPr>
        <w:t>指导老师</w:t>
      </w:r>
      <w:r>
        <w:rPr>
          <w:rFonts w:hint="eastAsia" w:ascii="宋体" w:hAnsi="宋体"/>
          <w:sz w:val="32"/>
          <w:szCs w:val="32"/>
        </w:rPr>
        <w:t>：</w:t>
      </w:r>
      <w:r>
        <w:rPr>
          <w:rFonts w:hint="eastAsia" w:ascii="宋体" w:hAnsi="宋体"/>
          <w:sz w:val="32"/>
          <w:szCs w:val="32"/>
          <w:u w:val="single"/>
        </w:rPr>
        <w:t xml:space="preserve">       聂云峰           </w:t>
      </w:r>
    </w:p>
    <w:p>
      <w:pPr>
        <w:spacing w:line="480" w:lineRule="auto"/>
        <w:ind w:firstLine="1600" w:firstLineChars="500"/>
        <w:rPr>
          <w:rFonts w:ascii="宋体" w:hAnsi="宋体"/>
          <w:sz w:val="32"/>
          <w:szCs w:val="32"/>
          <w:u w:val="single"/>
        </w:rPr>
      </w:pPr>
    </w:p>
    <w:p>
      <w:pPr>
        <w:spacing w:line="480" w:lineRule="auto"/>
        <w:ind w:firstLine="1600" w:firstLineChars="500"/>
        <w:rPr>
          <w:rFonts w:ascii="宋体" w:hAnsi="宋体"/>
          <w:sz w:val="32"/>
          <w:szCs w:val="32"/>
          <w:u w:val="single"/>
        </w:rPr>
      </w:pPr>
    </w:p>
    <w:p>
      <w:pPr>
        <w:spacing w:line="480" w:lineRule="auto"/>
        <w:ind w:firstLine="1600" w:firstLineChars="500"/>
        <w:rPr>
          <w:rFonts w:ascii="宋体" w:hAnsi="宋体"/>
          <w:sz w:val="32"/>
          <w:szCs w:val="32"/>
          <w:u w:val="single"/>
        </w:rPr>
      </w:pPr>
    </w:p>
    <w:p>
      <w:pPr>
        <w:spacing w:line="480" w:lineRule="auto"/>
        <w:ind w:firstLine="1600" w:firstLineChars="500"/>
        <w:rPr>
          <w:rFonts w:ascii="宋体" w:hAnsi="宋体"/>
          <w:sz w:val="32"/>
          <w:szCs w:val="32"/>
          <w:u w:val="single"/>
        </w:rPr>
      </w:pPr>
    </w:p>
    <w:p>
      <w:pPr>
        <w:spacing w:line="480" w:lineRule="auto"/>
        <w:ind w:firstLine="1600" w:firstLineChars="500"/>
        <w:rPr>
          <w:rFonts w:hint="eastAsia" w:ascii="宋体" w:hAnsi="宋体"/>
          <w:sz w:val="32"/>
          <w:szCs w:val="32"/>
          <w:u w:val="single"/>
        </w:rPr>
      </w:pPr>
    </w:p>
    <w:p>
      <w:pPr>
        <w:jc w:val="center"/>
        <w:rPr>
          <w:rFonts w:ascii="宋体" w:hAnsi="宋体"/>
          <w:sz w:val="32"/>
          <w:szCs w:val="32"/>
        </w:rPr>
      </w:pPr>
      <w:r>
        <w:rPr>
          <w:rFonts w:hint="eastAsia" w:ascii="宋体" w:hAnsi="宋体"/>
          <w:sz w:val="32"/>
          <w:szCs w:val="32"/>
        </w:rPr>
        <w:t xml:space="preserve">填表日期 </w:t>
      </w:r>
      <w:r>
        <w:rPr>
          <w:rFonts w:hint="eastAsia" w:ascii="宋体" w:hAnsi="宋体"/>
          <w:sz w:val="32"/>
          <w:szCs w:val="32"/>
          <w:u w:val="single"/>
        </w:rPr>
        <w:t xml:space="preserve">  201</w:t>
      </w:r>
      <w:r>
        <w:rPr>
          <w:rFonts w:hint="eastAsia" w:ascii="宋体" w:hAnsi="宋体"/>
          <w:sz w:val="32"/>
          <w:szCs w:val="32"/>
          <w:u w:val="single"/>
          <w:lang w:val="en-US" w:eastAsia="zh-CN"/>
        </w:rPr>
        <w:t>9</w:t>
      </w:r>
      <w:r>
        <w:rPr>
          <w:rFonts w:hint="eastAsia" w:ascii="宋体" w:hAnsi="宋体"/>
          <w:sz w:val="32"/>
          <w:szCs w:val="32"/>
          <w:u w:val="single"/>
        </w:rPr>
        <w:t xml:space="preserve">  </w:t>
      </w:r>
      <w:r>
        <w:rPr>
          <w:rFonts w:hint="eastAsia" w:ascii="宋体" w:hAnsi="宋体"/>
          <w:sz w:val="32"/>
          <w:szCs w:val="32"/>
        </w:rPr>
        <w:t xml:space="preserve"> 年 </w:t>
      </w:r>
      <w:r>
        <w:rPr>
          <w:rFonts w:hint="eastAsia" w:ascii="宋体" w:hAnsi="宋体"/>
          <w:sz w:val="32"/>
          <w:szCs w:val="32"/>
          <w:u w:val="single"/>
        </w:rPr>
        <w:t xml:space="preserve"> 3 </w:t>
      </w:r>
      <w:r>
        <w:rPr>
          <w:rFonts w:hint="eastAsia" w:ascii="宋体" w:hAnsi="宋体"/>
          <w:sz w:val="32"/>
          <w:szCs w:val="32"/>
        </w:rPr>
        <w:t xml:space="preserve"> 月 </w:t>
      </w:r>
      <w:r>
        <w:rPr>
          <w:rFonts w:hint="eastAsia" w:ascii="宋体" w:hAnsi="宋体"/>
          <w:sz w:val="32"/>
          <w:szCs w:val="32"/>
          <w:u w:val="single"/>
        </w:rPr>
        <w:t xml:space="preserve"> 10 </w:t>
      </w:r>
      <w:r>
        <w:rPr>
          <w:rFonts w:hint="eastAsia" w:ascii="宋体" w:hAnsi="宋体"/>
          <w:sz w:val="32"/>
          <w:szCs w:val="32"/>
        </w:rPr>
        <w:t xml:space="preserve"> 日</w:t>
      </w:r>
    </w:p>
    <w:p>
      <w:pPr>
        <w:widowControl/>
        <w:spacing w:line="240" w:lineRule="auto"/>
      </w:pPr>
      <w:r>
        <w:br w:type="page"/>
      </w:r>
    </w:p>
    <w:p>
      <w:pPr>
        <w:rPr>
          <w:rFonts w:hint="eastAsia" w:ascii="楷体" w:hAnsi="楷体" w:eastAsia="楷体" w:cs="楷体"/>
        </w:rPr>
      </w:pPr>
      <w:r>
        <w:rPr>
          <w:rFonts w:hint="eastAsia" w:ascii="楷体" w:hAnsi="楷体" w:eastAsia="楷体" w:cs="楷体"/>
        </w:rPr>
        <w:t>Fluck A, Pullen D, Harper C. Case study of a computer based examination system[J]. Australasian Journal of Educational Technology, 2009, 25(4).</w:t>
      </w:r>
    </w:p>
    <w:p>
      <w:pPr>
        <w:rPr>
          <w:rFonts w:hint="eastAsia"/>
          <w:sz w:val="21"/>
          <w:szCs w:val="21"/>
          <w:lang w:val="en-US" w:eastAsia="zh-CN"/>
        </w:rPr>
      </w:pPr>
      <w:r>
        <w:rPr>
          <w:rFonts w:hint="eastAsia"/>
          <w:sz w:val="21"/>
          <w:szCs w:val="21"/>
          <w:lang w:val="en-US" w:eastAsia="zh-CN"/>
        </w:rPr>
        <w:t>译文：</w:t>
      </w:r>
    </w:p>
    <w:p>
      <w:pPr>
        <w:pStyle w:val="2"/>
        <w:bidi w:val="0"/>
        <w:jc w:val="center"/>
        <w:rPr>
          <w:rFonts w:hint="eastAsia"/>
          <w:lang w:val="en-US" w:eastAsia="zh-CN"/>
        </w:rPr>
      </w:pPr>
      <w:r>
        <w:rPr>
          <w:rFonts w:hint="eastAsia"/>
          <w:lang w:val="en-US" w:eastAsia="zh-CN"/>
        </w:rPr>
        <w:t>基于计算机的考试系统的案例研究</w:t>
      </w:r>
    </w:p>
    <w:p>
      <w:pPr>
        <w:jc w:val="right"/>
        <w:rPr>
          <w:rFonts w:hint="eastAsia"/>
          <w:sz w:val="21"/>
          <w:szCs w:val="21"/>
          <w:lang w:val="en-US" w:eastAsia="zh-CN"/>
        </w:rPr>
      </w:pPr>
      <w:r>
        <w:rPr>
          <w:rFonts w:hint="eastAsia"/>
          <w:sz w:val="21"/>
          <w:szCs w:val="21"/>
          <w:lang w:val="en-US" w:eastAsia="zh-CN"/>
        </w:rPr>
        <w:t>Andrew Fluck, Darren Pullen and Colleen Harper University of Tasmania</w:t>
      </w:r>
    </w:p>
    <w:p>
      <w:pPr>
        <w:ind w:firstLine="420" w:firstLineChars="0"/>
        <w:rPr>
          <w:rFonts w:hint="eastAsia"/>
          <w:sz w:val="21"/>
          <w:szCs w:val="21"/>
          <w:lang w:val="en-US" w:eastAsia="zh-CN"/>
        </w:rPr>
      </w:pPr>
      <w:r>
        <w:rPr>
          <w:rFonts w:hint="eastAsia"/>
          <w:sz w:val="21"/>
          <w:szCs w:val="21"/>
          <w:lang w:val="en-US" w:eastAsia="zh-CN"/>
        </w:rPr>
        <w:t>电子支持的考评或电子考评是一个日益重要的领域，但它尚未对澳大利亚高等教育部门产生重大影响。当前基于计算机的考试模型侧重于对知识的评估，而不是更深入的理解，使用多选类型问题，以及阻止访问更复杂的软件工具。本研究探讨了一种基于Ubuntu的开源实时CD定制版本的新系统，该系统与三组职前教师一起使用。学生们对于使用计算机或纸张进行考试存在分歧，但事先接触计算机考试是偏好计算机的媒体发现的一个非常重要的因素。根据他们的经验，学生们在电子考评期间发现计算机键盘的噪音分散注意力，并且首选的屏幕窗口更少。新系统允许在学生拥有的笔记本电脑上安全地进行电子考评，并且由没有专业信息技术技能的监考人员监督。</w:t>
      </w:r>
    </w:p>
    <w:p>
      <w:pPr>
        <w:pStyle w:val="4"/>
        <w:bidi w:val="0"/>
        <w:rPr>
          <w:rFonts w:hint="eastAsia"/>
          <w:lang w:val="en-US" w:eastAsia="zh-CN"/>
        </w:rPr>
      </w:pPr>
      <w:r>
        <w:rPr>
          <w:rFonts w:hint="eastAsia"/>
          <w:lang w:val="en-US" w:eastAsia="zh-CN"/>
        </w:rPr>
        <w:t>介绍：</w:t>
      </w:r>
    </w:p>
    <w:p>
      <w:pPr>
        <w:ind w:firstLine="420" w:firstLineChars="0"/>
        <w:rPr>
          <w:rFonts w:hint="eastAsia"/>
          <w:sz w:val="21"/>
          <w:szCs w:val="21"/>
          <w:lang w:val="en-US" w:eastAsia="zh-CN"/>
        </w:rPr>
      </w:pPr>
      <w:r>
        <w:rPr>
          <w:rFonts w:hint="eastAsia"/>
          <w:sz w:val="21"/>
          <w:szCs w:val="21"/>
          <w:lang w:val="en-US" w:eastAsia="zh-CN"/>
        </w:rPr>
        <w:t>许多教育工作者在不同的制度下教学与考试。因此，信息和通信技术产生教育转型，教育工作者必须考虑哪种考试技术允许学生利用新技术的可负担性。如果没有合适的，基于计算机的考试方式（作为严格或标准化评估的一个例子），课程改革可能不太可能发生，因为考评是教学的主要决定因素。本报告初步的描述了电子考评方法的发展及其在职前教师教育中的应用。</w:t>
      </w:r>
    </w:p>
    <w:p>
      <w:pPr>
        <w:ind w:firstLine="420" w:firstLineChars="0"/>
        <w:rPr>
          <w:rFonts w:hint="eastAsia"/>
          <w:sz w:val="21"/>
          <w:szCs w:val="21"/>
          <w:lang w:val="en-US" w:eastAsia="zh-CN"/>
        </w:rPr>
      </w:pPr>
      <w:r>
        <w:rPr>
          <w:rFonts w:hint="eastAsia"/>
          <w:sz w:val="21"/>
          <w:szCs w:val="21"/>
          <w:lang w:val="en-US" w:eastAsia="zh-CN"/>
        </w:rPr>
        <w:t>随着ICT调解的灵活和在线学习变得越来越普遍，教育工作者越来越需要使用类似的工具来考虑考评模式。 高等教育考评成本是学费增长最快的部分，而开放内容则缩减了学费和学习材料的成本。 然而，通过混合或在线交付与学习内容管理系统进行教学以及使用笔和纸进行评估之间的差异越来越大，这是考虑考生在使用计算机时如何验证其成就的另一个原因。 根据我们的经验，基于计算机的考评充满了本报告中讨论的困难。</w:t>
      </w:r>
    </w:p>
    <w:p>
      <w:pPr>
        <w:pStyle w:val="4"/>
        <w:bidi w:val="0"/>
        <w:rPr>
          <w:rFonts w:hint="eastAsia"/>
          <w:lang w:val="en-US" w:eastAsia="zh-CN"/>
        </w:rPr>
      </w:pPr>
      <w:r>
        <w:rPr>
          <w:rFonts w:hint="eastAsia"/>
          <w:lang w:val="en-US" w:eastAsia="zh-CN"/>
        </w:rPr>
        <w:t>前人的研究</w:t>
      </w:r>
      <w:bookmarkStart w:id="0" w:name="_GoBack"/>
      <w:bookmarkEnd w:id="0"/>
      <w:r>
        <w:rPr>
          <w:rFonts w:hint="eastAsia"/>
          <w:lang w:val="en-US" w:eastAsia="zh-CN"/>
        </w:rPr>
        <w:t>：</w:t>
      </w:r>
    </w:p>
    <w:p>
      <w:pPr>
        <w:ind w:firstLine="420" w:firstLineChars="0"/>
        <w:rPr>
          <w:rFonts w:hint="default"/>
          <w:sz w:val="21"/>
          <w:szCs w:val="21"/>
          <w:lang w:val="en-US" w:eastAsia="zh-CN"/>
        </w:rPr>
      </w:pPr>
      <w:r>
        <w:rPr>
          <w:rFonts w:hint="default"/>
          <w:sz w:val="21"/>
          <w:szCs w:val="21"/>
          <w:lang w:val="en-US" w:eastAsia="zh-CN"/>
        </w:rPr>
        <w:t xml:space="preserve">一些大型的政府赞助项目广泛评估了信息通信技术在支持课程方面的作用。 英格兰的ICT和成就评估发现几乎所有科目都有积极影响，尤其是特定用途，如英语文字处理，数学建模或模拟科学。 </w:t>
      </w:r>
    </w:p>
    <w:p>
      <w:pPr>
        <w:ind w:firstLine="420" w:firstLineChars="0"/>
        <w:rPr>
          <w:rFonts w:hint="default"/>
          <w:sz w:val="21"/>
          <w:szCs w:val="21"/>
          <w:lang w:val="en-US" w:eastAsia="zh-CN"/>
        </w:rPr>
      </w:pPr>
      <w:r>
        <w:rPr>
          <w:rFonts w:hint="default"/>
          <w:sz w:val="21"/>
          <w:szCs w:val="21"/>
          <w:lang w:val="en-US" w:eastAsia="zh-CN"/>
        </w:rPr>
        <w:t>作者指出：</w:t>
      </w:r>
    </w:p>
    <w:p>
      <w:pPr>
        <w:ind w:firstLine="420" w:firstLineChars="0"/>
        <w:rPr>
          <w:rFonts w:hint="default"/>
          <w:sz w:val="21"/>
          <w:szCs w:val="21"/>
          <w:lang w:val="en-US" w:eastAsia="zh-CN"/>
        </w:rPr>
      </w:pPr>
      <w:r>
        <w:rPr>
          <w:rFonts w:hint="default"/>
          <w:sz w:val="21"/>
          <w:szCs w:val="21"/>
          <w:lang w:val="en-US" w:eastAsia="zh-CN"/>
        </w:rPr>
        <w:t>研究人员经常测量“错误”的东西，寻找传统过程和知识的改进，而不是可能从IC使用中出现的新推理和新知识。</w:t>
      </w:r>
    </w:p>
    <w:p>
      <w:pPr>
        <w:ind w:firstLine="420" w:firstLineChars="0"/>
        <w:rPr>
          <w:rFonts w:hint="default"/>
          <w:sz w:val="21"/>
          <w:szCs w:val="21"/>
          <w:lang w:val="en-US" w:eastAsia="zh-CN"/>
        </w:rPr>
      </w:pPr>
      <w:r>
        <w:rPr>
          <w:rFonts w:hint="default"/>
          <w:sz w:val="21"/>
          <w:szCs w:val="21"/>
          <w:lang w:val="en-US" w:eastAsia="zh-CN"/>
        </w:rPr>
        <w:t>许多类似的研究已经注意到信息通信技术整合的总体影响作为源于霍桑效应的新颖性的额外学习动机</w:t>
      </w:r>
      <w:r>
        <w:rPr>
          <w:rFonts w:hint="eastAsia"/>
          <w:sz w:val="21"/>
          <w:szCs w:val="21"/>
          <w:lang w:val="en-US" w:eastAsia="zh-CN"/>
        </w:rPr>
        <w:t>，</w:t>
      </w:r>
      <w:r>
        <w:rPr>
          <w:rFonts w:hint="default"/>
          <w:sz w:val="21"/>
          <w:szCs w:val="21"/>
          <w:lang w:val="en-US" w:eastAsia="zh-CN"/>
        </w:rPr>
        <w:t>或者除了所解决的内容知识之外还要掌握的技能。在美国，一项大规模的研究发现，即使是优秀的软件也没有什么学习效益。此外，Cuban描述了教室中计算机的无效使用。这些研究表明，计算机用于支持预先存在的课程具有有争议的有效性，并且可能效率低下。为了评估后者，研究人员可以合理地询问是否在ICT有或没有ICT的情况下更快地实现学习成果。无论如何，澳大利亚中学即将获得重大创新，因为澳大利亚政府的数字教育革命将为9-12岁的每个学生提供一台计算机。因此，大学需要在2-4年的时间内为熟悉笔记本电脑的学生做好准备。</w:t>
      </w:r>
    </w:p>
    <w:p>
      <w:pPr>
        <w:ind w:firstLine="420" w:firstLineChars="0"/>
        <w:rPr>
          <w:rFonts w:hint="default"/>
          <w:sz w:val="21"/>
          <w:szCs w:val="21"/>
          <w:lang w:val="en-US" w:eastAsia="zh-CN"/>
        </w:rPr>
      </w:pPr>
      <w:r>
        <w:rPr>
          <w:rFonts w:hint="default"/>
          <w:sz w:val="21"/>
          <w:szCs w:val="21"/>
          <w:lang w:val="en-US" w:eastAsia="zh-CN"/>
        </w:rPr>
        <w:t>在澳大利亚的许多大学中，在线</w:t>
      </w:r>
      <w:r>
        <w:rPr>
          <w:rFonts w:hint="eastAsia"/>
          <w:sz w:val="21"/>
          <w:szCs w:val="21"/>
          <w:lang w:val="en-US" w:eastAsia="zh-CN"/>
        </w:rPr>
        <w:t>考评</w:t>
      </w:r>
      <w:r>
        <w:rPr>
          <w:rFonts w:hint="default"/>
          <w:sz w:val="21"/>
          <w:szCs w:val="21"/>
          <w:lang w:val="en-US" w:eastAsia="zh-CN"/>
        </w:rPr>
        <w:t>现在已经司空见惯，但Byrnes和Ellis认为这对形成性和总结性目的而言基本上是肤浅的。 在线</w:t>
      </w:r>
      <w:r>
        <w:rPr>
          <w:rFonts w:hint="eastAsia"/>
          <w:sz w:val="21"/>
          <w:szCs w:val="21"/>
          <w:lang w:val="en-US" w:eastAsia="zh-CN"/>
        </w:rPr>
        <w:t>考评</w:t>
      </w:r>
      <w:r>
        <w:rPr>
          <w:rFonts w:hint="default"/>
          <w:sz w:val="21"/>
          <w:szCs w:val="21"/>
          <w:lang w:val="en-US" w:eastAsia="zh-CN"/>
        </w:rPr>
        <w:t>主要用于测验，论坛和数字作业。 在许多情况下，使用诸如BlackBoard，WebCT的机构学习管理系统（LMS）进行在线评估。 然而，在线评估为机构和学习者提供了若干优势。 这些包括：</w:t>
      </w:r>
    </w:p>
    <w:p>
      <w:pPr>
        <w:rPr>
          <w:rFonts w:hint="default"/>
          <w:sz w:val="21"/>
          <w:szCs w:val="21"/>
          <w:lang w:val="en-US" w:eastAsia="zh-CN"/>
        </w:rPr>
      </w:pPr>
      <w:r>
        <w:rPr>
          <w:rFonts w:hint="default"/>
          <w:sz w:val="21"/>
          <w:szCs w:val="21"/>
          <w:lang w:val="en-US" w:eastAsia="zh-CN"/>
        </w:rPr>
        <w:t>•对问题级别的回答进行时间分析，以更好地区分候选人•将视频包含在问题中，特别是用于真实评估中的场景。</w:t>
      </w:r>
    </w:p>
    <w:p>
      <w:pPr>
        <w:rPr>
          <w:rFonts w:hint="default"/>
          <w:sz w:val="21"/>
          <w:szCs w:val="21"/>
          <w:lang w:val="en-US" w:eastAsia="zh-CN"/>
        </w:rPr>
      </w:pPr>
      <w:r>
        <w:rPr>
          <w:rFonts w:hint="default"/>
          <w:sz w:val="21"/>
          <w:szCs w:val="21"/>
          <w:lang w:val="en-US" w:eastAsia="zh-CN"/>
        </w:rPr>
        <w:t>•自适应测试，其中下一个问题由先前的响应确定。</w:t>
      </w:r>
    </w:p>
    <w:p>
      <w:pPr>
        <w:rPr>
          <w:rFonts w:hint="default"/>
          <w:sz w:val="21"/>
          <w:szCs w:val="21"/>
          <w:lang w:val="en-US" w:eastAsia="zh-CN"/>
        </w:rPr>
      </w:pPr>
      <w:r>
        <w:rPr>
          <w:rFonts w:hint="default"/>
          <w:sz w:val="21"/>
          <w:szCs w:val="21"/>
          <w:lang w:val="en-US" w:eastAsia="zh-CN"/>
        </w:rPr>
        <w:t>•质疑银行并随机化问题和响应命令以减少作弊行为。</w:t>
      </w:r>
    </w:p>
    <w:p>
      <w:pPr>
        <w:rPr>
          <w:rFonts w:hint="default"/>
          <w:sz w:val="21"/>
          <w:szCs w:val="21"/>
          <w:lang w:val="en-US" w:eastAsia="zh-CN"/>
        </w:rPr>
      </w:pPr>
      <w:r>
        <w:rPr>
          <w:rFonts w:hint="default"/>
          <w:sz w:val="21"/>
          <w:szCs w:val="21"/>
          <w:lang w:val="en-US" w:eastAsia="zh-CN"/>
        </w:rPr>
        <w:t>•自动分析整个候选人群的结果。</w:t>
      </w:r>
    </w:p>
    <w:p>
      <w:pPr>
        <w:rPr>
          <w:rFonts w:hint="default"/>
          <w:sz w:val="21"/>
          <w:szCs w:val="21"/>
          <w:lang w:val="en-US" w:eastAsia="zh-CN"/>
        </w:rPr>
      </w:pPr>
      <w:r>
        <w:rPr>
          <w:rFonts w:hint="default"/>
          <w:sz w:val="21"/>
          <w:szCs w:val="21"/>
          <w:lang w:val="en-US" w:eastAsia="zh-CN"/>
        </w:rPr>
        <w:t>•可以立即提供反馈。</w:t>
      </w:r>
    </w:p>
    <w:p>
      <w:pPr>
        <w:ind w:firstLine="420" w:firstLineChars="0"/>
        <w:rPr>
          <w:rFonts w:hint="default"/>
          <w:sz w:val="21"/>
          <w:szCs w:val="21"/>
          <w:lang w:val="en-US" w:eastAsia="zh-CN"/>
        </w:rPr>
      </w:pPr>
      <w:r>
        <w:rPr>
          <w:rFonts w:hint="default"/>
          <w:sz w:val="21"/>
          <w:szCs w:val="21"/>
          <w:lang w:val="en-US" w:eastAsia="zh-CN"/>
        </w:rPr>
        <w:t>BC Consulting描述了这些益处以及与各种形式的在线</w:t>
      </w:r>
      <w:r>
        <w:rPr>
          <w:rFonts w:hint="eastAsia"/>
          <w:sz w:val="21"/>
          <w:szCs w:val="21"/>
          <w:lang w:val="en-US" w:eastAsia="zh-CN"/>
        </w:rPr>
        <w:t>考评</w:t>
      </w:r>
      <w:r>
        <w:rPr>
          <w:rFonts w:hint="default"/>
          <w:sz w:val="21"/>
          <w:szCs w:val="21"/>
          <w:lang w:val="en-US" w:eastAsia="zh-CN"/>
        </w:rPr>
        <w:t>相关的困难。 这表明在线</w:t>
      </w:r>
      <w:r>
        <w:rPr>
          <w:rFonts w:hint="eastAsia"/>
          <w:sz w:val="21"/>
          <w:szCs w:val="21"/>
          <w:lang w:val="en-US" w:eastAsia="zh-CN"/>
        </w:rPr>
        <w:t>考评</w:t>
      </w:r>
      <w:r>
        <w:rPr>
          <w:rFonts w:hint="default"/>
          <w:sz w:val="21"/>
          <w:szCs w:val="21"/>
          <w:lang w:val="en-US" w:eastAsia="zh-CN"/>
        </w:rPr>
        <w:t>可能无法有效</w:t>
      </w:r>
      <w:r>
        <w:rPr>
          <w:rFonts w:hint="eastAsia"/>
          <w:sz w:val="21"/>
          <w:szCs w:val="21"/>
          <w:lang w:val="en-US" w:eastAsia="zh-CN"/>
        </w:rPr>
        <w:t>考评</w:t>
      </w:r>
      <w:r>
        <w:rPr>
          <w:rFonts w:hint="default"/>
          <w:sz w:val="21"/>
          <w:szCs w:val="21"/>
          <w:lang w:val="en-US" w:eastAsia="zh-CN"/>
        </w:rPr>
        <w:t>创造力，解决问题的能力，批判性思维，反思，或真实的学习; 集体深刻有效学习的特点。传递技术本身会产生</w:t>
      </w:r>
      <w:r>
        <w:rPr>
          <w:rFonts w:hint="eastAsia"/>
          <w:sz w:val="21"/>
          <w:szCs w:val="21"/>
          <w:lang w:val="en-US" w:eastAsia="zh-CN"/>
        </w:rPr>
        <w:t>考生</w:t>
      </w:r>
      <w:r>
        <w:rPr>
          <w:rFonts w:hint="default"/>
          <w:sz w:val="21"/>
          <w:szCs w:val="21"/>
          <w:lang w:val="en-US" w:eastAsia="zh-CN"/>
        </w:rPr>
        <w:t xml:space="preserve">间互动的问题，并且容易发生技术故障，这可能同时影响许多学生。如果整个网络都失败了，那么考试需要重新安排。 </w:t>
      </w:r>
    </w:p>
    <w:p>
      <w:pPr>
        <w:ind w:firstLine="420" w:firstLineChars="0"/>
        <w:rPr>
          <w:rFonts w:hint="default"/>
          <w:sz w:val="21"/>
          <w:szCs w:val="21"/>
          <w:lang w:val="en-US" w:eastAsia="zh-CN"/>
        </w:rPr>
      </w:pPr>
      <w:r>
        <w:rPr>
          <w:rFonts w:hint="eastAsia"/>
          <w:sz w:val="21"/>
          <w:szCs w:val="21"/>
          <w:lang w:val="en-US" w:eastAsia="zh-CN"/>
        </w:rPr>
        <w:t>考评</w:t>
      </w:r>
      <w:r>
        <w:rPr>
          <w:rFonts w:hint="default"/>
          <w:sz w:val="21"/>
          <w:szCs w:val="21"/>
          <w:lang w:val="en-US" w:eastAsia="zh-CN"/>
        </w:rPr>
        <w:t>的发展正在倡导替代和多样化的评估方法，包括同行评估，投资组合，反思日记，自我评估和基于绩效的评估，这些评估被认为是建设性的，真实的，情境化的评估，并促进深度学习和技能发展。</w:t>
      </w:r>
    </w:p>
    <w:p>
      <w:pPr>
        <w:ind w:firstLine="420" w:firstLineChars="0"/>
        <w:rPr>
          <w:rFonts w:hint="default"/>
          <w:sz w:val="21"/>
          <w:szCs w:val="21"/>
          <w:lang w:val="en-US" w:eastAsia="zh-CN"/>
        </w:rPr>
      </w:pPr>
      <w:r>
        <w:rPr>
          <w:rFonts w:hint="default"/>
          <w:sz w:val="21"/>
          <w:szCs w:val="21"/>
          <w:lang w:val="en-US" w:eastAsia="zh-CN"/>
        </w:rPr>
        <w:t>在更一般的评估方面，所有评估都需要“有效，可靠，公平和灵活” 这可能与在线实现一样困难，因为一些学生对特定问题类型具有更大的能力。 常见的反应是在任何给定的测试中混合问题类型。评估公平性和质量通常也通过个人书面考试来实现。</w:t>
      </w:r>
    </w:p>
    <w:p>
      <w:pPr>
        <w:ind w:firstLine="420" w:firstLineChars="0"/>
        <w:rPr>
          <w:rFonts w:hint="default"/>
          <w:sz w:val="21"/>
          <w:szCs w:val="21"/>
          <w:lang w:val="en-US" w:eastAsia="zh-CN"/>
        </w:rPr>
      </w:pPr>
      <w:r>
        <w:rPr>
          <w:rFonts w:hint="default"/>
          <w:sz w:val="21"/>
          <w:szCs w:val="21"/>
          <w:lang w:val="en-US" w:eastAsia="zh-CN"/>
        </w:rPr>
        <w:t>只有6％的部分在线可评估单元进行了可以在线进行的期末考试。 在没有在线期末考试的部分在线可评估单位中，83％的人进行了传统的纸笔期末考试，表明期末考试的使用非常普遍。总体而言，84％的部分在线可评估单元进行了期末考试。在澳大利亚境外，学校的电子</w:t>
      </w:r>
      <w:r>
        <w:rPr>
          <w:rFonts w:hint="eastAsia"/>
          <w:sz w:val="21"/>
          <w:szCs w:val="21"/>
          <w:lang w:val="en-US" w:eastAsia="zh-CN"/>
        </w:rPr>
        <w:t>考评</w:t>
      </w:r>
      <w:r>
        <w:rPr>
          <w:rFonts w:hint="default"/>
          <w:sz w:val="21"/>
          <w:szCs w:val="21"/>
          <w:lang w:val="en-US" w:eastAsia="zh-CN"/>
        </w:rPr>
        <w:t>似乎有所增加，在英国接受调查的38％的</w:t>
      </w:r>
      <w:r>
        <w:rPr>
          <w:rFonts w:hint="eastAsia"/>
          <w:sz w:val="21"/>
          <w:szCs w:val="21"/>
          <w:lang w:val="en-US" w:eastAsia="zh-CN"/>
        </w:rPr>
        <w:t>考试</w:t>
      </w:r>
      <w:r>
        <w:rPr>
          <w:rFonts w:hint="default"/>
          <w:sz w:val="21"/>
          <w:szCs w:val="21"/>
          <w:lang w:val="en-US" w:eastAsia="zh-CN"/>
        </w:rPr>
        <w:t>机构使用某种形式的电子</w:t>
      </w:r>
      <w:r>
        <w:rPr>
          <w:rFonts w:hint="eastAsia"/>
          <w:sz w:val="21"/>
          <w:szCs w:val="21"/>
          <w:lang w:val="en-US" w:eastAsia="zh-CN"/>
        </w:rPr>
        <w:t>考评</w:t>
      </w:r>
      <w:r>
        <w:rPr>
          <w:rFonts w:hint="default"/>
          <w:sz w:val="21"/>
          <w:szCs w:val="21"/>
          <w:lang w:val="en-US" w:eastAsia="zh-CN"/>
        </w:rPr>
        <w:t>来提供高达60％的</w:t>
      </w:r>
      <w:r>
        <w:rPr>
          <w:rFonts w:hint="eastAsia"/>
          <w:sz w:val="21"/>
          <w:szCs w:val="21"/>
          <w:lang w:val="en-US" w:eastAsia="zh-CN"/>
        </w:rPr>
        <w:t>考评</w:t>
      </w:r>
      <w:r>
        <w:rPr>
          <w:rFonts w:hint="default"/>
          <w:sz w:val="21"/>
          <w:szCs w:val="21"/>
          <w:lang w:val="en-US" w:eastAsia="zh-CN"/>
        </w:rPr>
        <w:t>计划。 这向澳大利亚质量保证机构和研究委员会发出了强烈信息，可能会发现</w:t>
      </w:r>
      <w:r>
        <w:rPr>
          <w:rFonts w:hint="eastAsia"/>
          <w:sz w:val="21"/>
          <w:szCs w:val="21"/>
          <w:lang w:val="en-US" w:eastAsia="zh-CN"/>
        </w:rPr>
        <w:t>电子考评</w:t>
      </w:r>
      <w:r>
        <w:rPr>
          <w:rFonts w:hint="default"/>
          <w:sz w:val="21"/>
          <w:szCs w:val="21"/>
          <w:lang w:val="en-US" w:eastAsia="zh-CN"/>
        </w:rPr>
        <w:t>值得调查。</w:t>
      </w:r>
    </w:p>
    <w:p>
      <w:pPr>
        <w:ind w:firstLine="420" w:firstLineChars="0"/>
        <w:rPr>
          <w:rFonts w:hint="default"/>
          <w:sz w:val="21"/>
          <w:szCs w:val="21"/>
          <w:lang w:val="en-US" w:eastAsia="zh-CN"/>
        </w:rPr>
      </w:pPr>
      <w:r>
        <w:rPr>
          <w:rFonts w:hint="default"/>
          <w:sz w:val="21"/>
          <w:szCs w:val="21"/>
          <w:lang w:val="en-US" w:eastAsia="zh-CN"/>
        </w:rPr>
        <w:t>基于LMS的在线测试环境为进行知识评估提供了有用的工具。 自动标记对于多项选择问题是可行的，对于在答复中寻找关键词的简答题也是可行的。到目前为止，需要理解文章等的评估反馈并不普遍，包括图表在内的反应可能难以使用视觉识别系统自动标记。在线系统面临的挑战是Booth等人提出的挑战。在Web浏览器窗口中评估学生的知识和技能，或者通过定制的</w:t>
      </w:r>
      <w:r>
        <w:rPr>
          <w:rFonts w:hint="eastAsia"/>
          <w:sz w:val="21"/>
          <w:szCs w:val="21"/>
          <w:lang w:val="en-US" w:eastAsia="zh-CN"/>
        </w:rPr>
        <w:t>考评</w:t>
      </w:r>
      <w:r>
        <w:rPr>
          <w:rFonts w:hint="default"/>
          <w:sz w:val="21"/>
          <w:szCs w:val="21"/>
          <w:lang w:val="en-US" w:eastAsia="zh-CN"/>
        </w:rPr>
        <w:t>软件，这提供了一个受限制的环境，阻止了与使用专业软件或应用程序组合相关的能力的演示。</w:t>
      </w:r>
    </w:p>
    <w:p>
      <w:pPr>
        <w:ind w:firstLine="420" w:firstLineChars="0"/>
        <w:rPr>
          <w:rFonts w:hint="default"/>
          <w:sz w:val="21"/>
          <w:szCs w:val="21"/>
          <w:lang w:val="en-US" w:eastAsia="zh-CN"/>
        </w:rPr>
      </w:pPr>
      <w:r>
        <w:rPr>
          <w:rFonts w:hint="default"/>
          <w:sz w:val="21"/>
          <w:szCs w:val="21"/>
          <w:lang w:val="en-US" w:eastAsia="zh-CN"/>
        </w:rPr>
        <w:t>公平地说，在线系统需要对进行评估的个人进行认证</w:t>
      </w:r>
      <w:r>
        <w:rPr>
          <w:rFonts w:hint="eastAsia"/>
          <w:sz w:val="21"/>
          <w:szCs w:val="21"/>
          <w:lang w:val="en-US" w:eastAsia="zh-CN"/>
        </w:rPr>
        <w:t>。</w:t>
      </w:r>
      <w:r>
        <w:rPr>
          <w:rFonts w:hint="default"/>
          <w:sz w:val="21"/>
          <w:szCs w:val="21"/>
          <w:lang w:val="en-US" w:eastAsia="zh-CN"/>
        </w:rPr>
        <w:t>有些系统甚至已经随机拍摄照片以确保这一点。然而，相机可能不一定指向进行响应的人，因此这不是用于识别</w:t>
      </w:r>
      <w:r>
        <w:rPr>
          <w:rFonts w:hint="eastAsia"/>
          <w:sz w:val="21"/>
          <w:szCs w:val="21"/>
          <w:lang w:val="en-US" w:eastAsia="zh-CN"/>
        </w:rPr>
        <w:t>考生</w:t>
      </w:r>
      <w:r>
        <w:rPr>
          <w:rFonts w:hint="default"/>
          <w:sz w:val="21"/>
          <w:szCs w:val="21"/>
          <w:lang w:val="en-US" w:eastAsia="zh-CN"/>
        </w:rPr>
        <w:t>的简单方法。公平性的另一个方面通常是消除协作：由于计算机处于联机状态，除了在评估期间锁定关键功能外，这很难实现。例如，Ko和Cheng开发的电子</w:t>
      </w:r>
      <w:r>
        <w:rPr>
          <w:rFonts w:hint="eastAsia"/>
          <w:sz w:val="21"/>
          <w:szCs w:val="21"/>
          <w:lang w:val="en-US" w:eastAsia="zh-CN"/>
        </w:rPr>
        <w:t>考试</w:t>
      </w:r>
      <w:r>
        <w:rPr>
          <w:rFonts w:hint="default"/>
          <w:sz w:val="21"/>
          <w:szCs w:val="21"/>
          <w:lang w:val="en-US" w:eastAsia="zh-CN"/>
        </w:rPr>
        <w:t>需要一个Iomega拉链盘外围设备;所有我们加密的数据文件，程序只能在预先注册的网卡的计算机上运行。这样的系统可以很好地处理大量</w:t>
      </w:r>
      <w:r>
        <w:rPr>
          <w:rFonts w:hint="eastAsia"/>
          <w:sz w:val="21"/>
          <w:szCs w:val="21"/>
          <w:lang w:val="en-US" w:eastAsia="zh-CN"/>
        </w:rPr>
        <w:t>考生</w:t>
      </w:r>
      <w:r>
        <w:rPr>
          <w:rFonts w:hint="default"/>
          <w:sz w:val="21"/>
          <w:szCs w:val="21"/>
          <w:lang w:val="en-US" w:eastAsia="zh-CN"/>
        </w:rPr>
        <w:t>，但仅限于简单的问题类型。这些系统主要促进自动标记，同时我们试图提供一个全面的环境，将所有评估类型转换为数字模式。</w:t>
      </w:r>
    </w:p>
    <w:p>
      <w:pPr>
        <w:ind w:firstLine="420" w:firstLineChars="0"/>
        <w:rPr>
          <w:rFonts w:hint="default"/>
          <w:sz w:val="21"/>
          <w:szCs w:val="21"/>
          <w:lang w:val="en-US" w:eastAsia="zh-CN"/>
        </w:rPr>
      </w:pPr>
      <w:r>
        <w:rPr>
          <w:rFonts w:hint="default"/>
          <w:sz w:val="21"/>
          <w:szCs w:val="21"/>
          <w:lang w:val="en-US" w:eastAsia="zh-CN"/>
        </w:rPr>
        <w:t>通过采用监督的测试环境可以提高公平性，所有学生在进行评估时都会被审查员监视。 但是，如果所有候选人都使用计算机，审查员如何防止勾结呢？蓝牙，无线网络，红外线和移动电话连接都是可行的通信渠道，这些都不容易被阻止。 因此，如果评估特别是高风险总结性考试，是要进入ICT环境。利用学生拥有的设备尤其适合，因为很少有机构可以在一年中的一小部分时间内部署数百台计算机用于正式评估。该机构可以处理少数没有计算机或设备故障的学生。</w:t>
      </w:r>
    </w:p>
    <w:p>
      <w:pPr>
        <w:ind w:firstLine="420" w:firstLineChars="0"/>
        <w:rPr>
          <w:rFonts w:hint="default"/>
          <w:sz w:val="21"/>
          <w:szCs w:val="21"/>
          <w:lang w:val="en-US" w:eastAsia="zh-CN"/>
        </w:rPr>
      </w:pPr>
      <w:r>
        <w:rPr>
          <w:rFonts w:hint="default"/>
          <w:sz w:val="21"/>
          <w:szCs w:val="21"/>
          <w:lang w:val="en-US" w:eastAsia="zh-CN"/>
        </w:rPr>
        <w:t>在线评估的价值似乎受到安全问题的影响，导致一些</w:t>
      </w:r>
      <w:r>
        <w:rPr>
          <w:rFonts w:hint="eastAsia"/>
          <w:sz w:val="21"/>
          <w:szCs w:val="21"/>
          <w:lang w:val="en-US" w:eastAsia="zh-CN"/>
        </w:rPr>
        <w:t>考生</w:t>
      </w:r>
      <w:r>
        <w:rPr>
          <w:rFonts w:hint="default"/>
          <w:sz w:val="21"/>
          <w:szCs w:val="21"/>
          <w:lang w:val="en-US" w:eastAsia="zh-CN"/>
        </w:rPr>
        <w:t>可能获得不公平的优势。 因此，我们的研究探讨了离线电子考试的实际实施，学生对电子考试的反应以及与接受或拒绝相关的因素。</w:t>
      </w:r>
    </w:p>
    <w:p>
      <w:pPr>
        <w:pStyle w:val="4"/>
        <w:bidi w:val="0"/>
        <w:rPr>
          <w:rFonts w:hint="default"/>
          <w:lang w:val="en-US" w:eastAsia="zh-CN"/>
        </w:rPr>
      </w:pPr>
      <w:r>
        <w:rPr>
          <w:rFonts w:hint="default"/>
          <w:lang w:val="en-US" w:eastAsia="zh-CN"/>
        </w:rPr>
        <w:t>课程和内容</w:t>
      </w:r>
    </w:p>
    <w:p>
      <w:pPr>
        <w:ind w:firstLine="420" w:firstLineChars="0"/>
        <w:rPr>
          <w:rFonts w:hint="default"/>
          <w:sz w:val="21"/>
          <w:szCs w:val="21"/>
          <w:lang w:val="en-US" w:eastAsia="zh-CN"/>
        </w:rPr>
      </w:pPr>
      <w:r>
        <w:rPr>
          <w:rFonts w:hint="default"/>
          <w:sz w:val="21"/>
          <w:szCs w:val="21"/>
          <w:lang w:val="en-US" w:eastAsia="zh-CN"/>
        </w:rPr>
        <w:t>我们在一个课程单元中开发和使用了</w:t>
      </w:r>
      <w:r>
        <w:rPr>
          <w:rFonts w:hint="eastAsia"/>
          <w:sz w:val="21"/>
          <w:szCs w:val="21"/>
          <w:lang w:val="en-US" w:eastAsia="zh-CN"/>
        </w:rPr>
        <w:t>电子考评</w:t>
      </w:r>
      <w:r>
        <w:rPr>
          <w:rFonts w:hint="default"/>
          <w:sz w:val="21"/>
          <w:szCs w:val="21"/>
          <w:lang w:val="en-US" w:eastAsia="zh-CN"/>
        </w:rPr>
        <w:t>技术，专注于在四年制教育学士课程的第三年开发教学ICT技能。 该计划中的许多单位使用WebCT-Vista LMS来支持混合模式的学习，因此学生在使用ICT进行个人学习方面相当精通。 第一年的单元确保他们至少具有最低水平的个人操作ICT技能 - 也就是说，他们可以操作文字处理器，撰写网页等。我们的目标是学生应该学会：</w:t>
      </w:r>
    </w:p>
    <w:p>
      <w:pPr>
        <w:ind w:firstLine="420" w:firstLineChars="0"/>
        <w:rPr>
          <w:rFonts w:hint="default"/>
          <w:sz w:val="21"/>
          <w:szCs w:val="21"/>
          <w:lang w:val="en-US" w:eastAsia="zh-CN"/>
        </w:rPr>
      </w:pPr>
      <w:r>
        <w:rPr>
          <w:rFonts w:hint="default"/>
          <w:sz w:val="21"/>
          <w:szCs w:val="21"/>
          <w:lang w:val="en-US" w:eastAsia="zh-CN"/>
        </w:rPr>
        <w:t>1.逐步了解学生家庭和学校ICT接入的程度和差异。</w:t>
      </w:r>
    </w:p>
    <w:p>
      <w:pPr>
        <w:ind w:firstLine="420" w:firstLineChars="0"/>
        <w:rPr>
          <w:rFonts w:hint="default"/>
          <w:sz w:val="21"/>
          <w:szCs w:val="21"/>
          <w:lang w:val="en-US" w:eastAsia="zh-CN"/>
        </w:rPr>
      </w:pPr>
      <w:r>
        <w:rPr>
          <w:rFonts w:hint="default"/>
          <w:sz w:val="21"/>
          <w:szCs w:val="21"/>
          <w:lang w:val="en-US" w:eastAsia="zh-CN"/>
        </w:rPr>
        <w:t>2.促进和领导适当，公平和负责任的学生使用融入所有学习领域的信息和通信技术。</w:t>
      </w:r>
    </w:p>
    <w:p>
      <w:pPr>
        <w:ind w:firstLine="420" w:firstLineChars="0"/>
        <w:rPr>
          <w:rFonts w:hint="default"/>
          <w:sz w:val="21"/>
          <w:szCs w:val="21"/>
          <w:lang w:val="en-US" w:eastAsia="zh-CN"/>
        </w:rPr>
      </w:pPr>
      <w:r>
        <w:rPr>
          <w:rFonts w:hint="default"/>
          <w:sz w:val="21"/>
          <w:szCs w:val="21"/>
          <w:lang w:val="en-US" w:eastAsia="zh-CN"/>
        </w:rPr>
        <w:t>3.在学校教育中证明ICT的个人技能和知识，并理解这需要不断更新。</w:t>
      </w:r>
    </w:p>
    <w:p>
      <w:pPr>
        <w:ind w:firstLine="420" w:firstLineChars="0"/>
        <w:rPr>
          <w:rFonts w:hint="default"/>
          <w:sz w:val="21"/>
          <w:szCs w:val="21"/>
          <w:lang w:val="en-US" w:eastAsia="zh-CN"/>
        </w:rPr>
      </w:pPr>
      <w:r>
        <w:rPr>
          <w:rFonts w:hint="default"/>
          <w:sz w:val="21"/>
          <w:szCs w:val="21"/>
          <w:lang w:val="en-US" w:eastAsia="zh-CN"/>
        </w:rPr>
        <w:t>4.告知家长和社区如何在学校中使用信息技术。</w:t>
      </w:r>
    </w:p>
    <w:p>
      <w:pPr>
        <w:ind w:firstLine="420" w:firstLineChars="0"/>
        <w:rPr>
          <w:rFonts w:hint="default"/>
          <w:sz w:val="21"/>
          <w:szCs w:val="21"/>
          <w:lang w:val="en-US" w:eastAsia="zh-CN"/>
        </w:rPr>
      </w:pPr>
      <w:r>
        <w:rPr>
          <w:rFonts w:hint="default"/>
          <w:sz w:val="21"/>
          <w:szCs w:val="21"/>
          <w:lang w:val="en-US" w:eastAsia="zh-CN"/>
        </w:rPr>
        <w:t>该课程包括计算机实验室的讲座和辅导研讨会，让学生掌握一系列理论知识和实践技能。 其中包括学校信息通信技术的教学方法;在线学习对象和其他数字教育材料的使用; 机器人和游戏制作;使用免费和开源软件的动画;有特殊需要的学生的软件和硬件;将信息通信技术融入课堂实践和通过信息通信技术考虑学校教育转型变革的方法。</w:t>
      </w:r>
    </w:p>
    <w:p>
      <w:pPr>
        <w:pStyle w:val="4"/>
        <w:bidi w:val="0"/>
        <w:rPr>
          <w:rFonts w:hint="default"/>
          <w:lang w:val="en-US" w:eastAsia="zh-CN"/>
        </w:rPr>
      </w:pPr>
      <w:r>
        <w:rPr>
          <w:rFonts w:hint="default"/>
          <w:lang w:val="en-US" w:eastAsia="zh-CN"/>
        </w:rPr>
        <w:t>考试的设计</w:t>
      </w:r>
    </w:p>
    <w:p>
      <w:pPr>
        <w:ind w:firstLine="420" w:firstLineChars="0"/>
        <w:rPr>
          <w:rFonts w:hint="default"/>
          <w:sz w:val="21"/>
          <w:szCs w:val="21"/>
          <w:lang w:val="en-US" w:eastAsia="zh-CN"/>
        </w:rPr>
      </w:pPr>
      <w:r>
        <w:rPr>
          <w:rFonts w:hint="default"/>
          <w:sz w:val="21"/>
          <w:szCs w:val="21"/>
          <w:lang w:val="en-US" w:eastAsia="zh-CN"/>
        </w:rPr>
        <w:t>学生通过两项同等重要的活动评估学习成果。第一个是带回家的作业，学生通过为学生创造新的学习成果来探索新的学习内容，这只能通过使用ICT实现。第二项活动是使用可引导CD操作系统在监督条件下进行的两小时测试。学生必须根据单元中的所有材料回答十四个问题。这些问题包括11个简短的答案和3个较长的开放式调查，其中一个需要对学生的</w:t>
      </w:r>
      <w:r>
        <w:rPr>
          <w:rFonts w:hint="eastAsia"/>
          <w:sz w:val="21"/>
          <w:szCs w:val="21"/>
          <w:lang w:val="en-US" w:eastAsia="zh-CN"/>
        </w:rPr>
        <w:t>PPT</w:t>
      </w:r>
      <w:r>
        <w:rPr>
          <w:rFonts w:hint="default"/>
          <w:sz w:val="21"/>
          <w:szCs w:val="21"/>
          <w:lang w:val="en-US" w:eastAsia="zh-CN"/>
        </w:rPr>
        <w:t>严格审查。需要强调的是，评估是在课程中获得的理解，而不是操作计算机技能。这是一本开卷的</w:t>
      </w:r>
      <w:r>
        <w:rPr>
          <w:rFonts w:hint="eastAsia"/>
          <w:sz w:val="21"/>
          <w:szCs w:val="21"/>
          <w:lang w:val="en-US" w:eastAsia="zh-CN"/>
        </w:rPr>
        <w:t>电子考评</w:t>
      </w:r>
      <w:r>
        <w:rPr>
          <w:rFonts w:hint="default"/>
          <w:sz w:val="21"/>
          <w:szCs w:val="21"/>
          <w:lang w:val="en-US" w:eastAsia="zh-CN"/>
        </w:rPr>
        <w:t>，但在测试期间不允许与其他人沟通。该试点研究提供了一个初步的概念证明，即学生可以使用计算机代替笔在纸上进行正式评估。这种新过程只是适度探索。</w:t>
      </w:r>
    </w:p>
    <w:p>
      <w:pPr>
        <w:ind w:firstLine="420" w:firstLineChars="0"/>
        <w:rPr>
          <w:rFonts w:hint="default"/>
          <w:sz w:val="21"/>
          <w:szCs w:val="21"/>
          <w:lang w:val="en-US" w:eastAsia="zh-CN"/>
        </w:rPr>
      </w:pPr>
      <w:r>
        <w:rPr>
          <w:rFonts w:hint="default"/>
          <w:sz w:val="21"/>
          <w:szCs w:val="21"/>
          <w:lang w:val="en-US" w:eastAsia="zh-CN"/>
        </w:rPr>
        <w:t>在</w:t>
      </w:r>
      <w:r>
        <w:rPr>
          <w:rFonts w:hint="eastAsia"/>
          <w:sz w:val="21"/>
          <w:szCs w:val="21"/>
          <w:lang w:val="en-US" w:eastAsia="zh-CN"/>
        </w:rPr>
        <w:t>电子考评</w:t>
      </w:r>
      <w:r>
        <w:rPr>
          <w:rFonts w:hint="default"/>
          <w:sz w:val="21"/>
          <w:szCs w:val="21"/>
          <w:lang w:val="en-US" w:eastAsia="zh-CN"/>
        </w:rPr>
        <w:t>前</w:t>
      </w:r>
      <w:r>
        <w:rPr>
          <w:rFonts w:hint="eastAsia"/>
          <w:sz w:val="21"/>
          <w:szCs w:val="21"/>
          <w:lang w:val="en-US" w:eastAsia="zh-CN"/>
        </w:rPr>
        <w:t>的</w:t>
      </w:r>
      <w:r>
        <w:rPr>
          <w:rFonts w:hint="default"/>
          <w:sz w:val="21"/>
          <w:szCs w:val="21"/>
          <w:lang w:val="en-US" w:eastAsia="zh-CN"/>
        </w:rPr>
        <w:t>六到八周，学生们获得了一张免费的练习CD。 他们在实践教程中展示了如何使用它，以确保他们可以操作软件。在本教程中，学生们学习Ubuntu操作系统的基础知识，使Open Office Writer进行文字处理，并展示了如何使用The Gimp软件绘图。</w:t>
      </w:r>
    </w:p>
    <w:p>
      <w:pPr>
        <w:ind w:firstLine="420" w:firstLineChars="0"/>
        <w:rPr>
          <w:rFonts w:hint="default"/>
          <w:sz w:val="21"/>
          <w:szCs w:val="21"/>
          <w:lang w:val="en-US" w:eastAsia="zh-CN"/>
        </w:rPr>
      </w:pPr>
      <w:r>
        <w:rPr>
          <w:rFonts w:hint="default"/>
          <w:sz w:val="21"/>
          <w:szCs w:val="21"/>
          <w:lang w:val="en-US" w:eastAsia="zh-CN"/>
        </w:rPr>
        <w:t>考试程序包括将CD放入计算机，然后将其打开。 然后，计算机使用CD上的Ubuntu-Linux系统启动。 桌面上出现了一个考试文件夹。文件夹中的考试题目是用Word编写的，学生双击测试文档，用OpenOffice Writer打开它。 标题中的第一条指令告诉学生立即将测试重新保存到桌面，其中包含新的文件名，包括姓氏和身份证号码。</w:t>
      </w:r>
    </w:p>
    <w:p>
      <w:pPr>
        <w:ind w:firstLine="420" w:firstLineChars="0"/>
        <w:rPr>
          <w:rFonts w:hint="default"/>
          <w:sz w:val="21"/>
          <w:szCs w:val="21"/>
          <w:lang w:val="en-US" w:eastAsia="zh-CN"/>
        </w:rPr>
      </w:pPr>
      <w:r>
        <w:rPr>
          <w:rFonts w:hint="default"/>
          <w:sz w:val="21"/>
          <w:szCs w:val="21"/>
          <w:lang w:val="en-US" w:eastAsia="zh-CN"/>
        </w:rPr>
        <w:t>然后学生完成每个问题的答案，并以适当的时间间隔保存。完成后，他们保存文档并关闭所有应用程序，而无需关闭计算机或注销。如果设备发生故障，学生应该向测试主管报告。 然后将提供纸质版本的</w:t>
      </w:r>
      <w:r>
        <w:rPr>
          <w:rFonts w:hint="eastAsia"/>
          <w:sz w:val="21"/>
          <w:szCs w:val="21"/>
          <w:lang w:val="en-US" w:eastAsia="zh-CN"/>
        </w:rPr>
        <w:t>考卷</w:t>
      </w:r>
      <w:r>
        <w:rPr>
          <w:rFonts w:hint="default"/>
          <w:sz w:val="21"/>
          <w:szCs w:val="21"/>
          <w:lang w:val="en-US" w:eastAsia="zh-CN"/>
        </w:rPr>
        <w:t>，或者使用另一台计算机重新启动。不允许访问互联网或任何其他数字资源。 通过三种方式防止了</w:t>
      </w:r>
      <w:r>
        <w:rPr>
          <w:rFonts w:hint="eastAsia"/>
          <w:sz w:val="21"/>
          <w:szCs w:val="21"/>
          <w:lang w:val="en-US" w:eastAsia="zh-CN"/>
        </w:rPr>
        <w:t>电子科技舞弊</w:t>
      </w:r>
      <w:r>
        <w:rPr>
          <w:rFonts w:hint="default"/>
          <w:sz w:val="21"/>
          <w:szCs w:val="21"/>
          <w:lang w:val="en-US" w:eastAsia="zh-CN"/>
        </w:rPr>
        <w:t>：</w:t>
      </w:r>
    </w:p>
    <w:p>
      <w:pPr>
        <w:ind w:firstLine="420" w:firstLineChars="0"/>
        <w:rPr>
          <w:rFonts w:hint="default"/>
          <w:sz w:val="21"/>
          <w:szCs w:val="21"/>
          <w:lang w:val="en-US" w:eastAsia="zh-CN"/>
        </w:rPr>
      </w:pPr>
      <w:r>
        <w:rPr>
          <w:rFonts w:hint="default"/>
          <w:sz w:val="21"/>
          <w:szCs w:val="21"/>
          <w:lang w:val="en-US" w:eastAsia="zh-CN"/>
        </w:rPr>
        <w:t>•通过省略操作系统编译中的接口模块和驱动程序，在操作系统中禁用了网络。</w:t>
      </w:r>
    </w:p>
    <w:p>
      <w:pPr>
        <w:ind w:firstLine="420" w:firstLineChars="0"/>
        <w:rPr>
          <w:rFonts w:hint="default"/>
          <w:sz w:val="21"/>
          <w:szCs w:val="21"/>
          <w:lang w:val="en-US" w:eastAsia="zh-CN"/>
        </w:rPr>
      </w:pPr>
      <w:r>
        <w:rPr>
          <w:rFonts w:hint="default"/>
          <w:sz w:val="21"/>
          <w:szCs w:val="21"/>
          <w:lang w:val="en-US" w:eastAsia="zh-CN"/>
        </w:rPr>
        <w:t>•网络电缆从计算机实验室的墙壁插座中拔出。这样做既快速又容易，并且可视化监控。</w:t>
      </w:r>
    </w:p>
    <w:p>
      <w:pPr>
        <w:ind w:firstLine="420" w:firstLineChars="0"/>
        <w:rPr>
          <w:rFonts w:hint="default"/>
          <w:sz w:val="21"/>
          <w:szCs w:val="21"/>
          <w:lang w:val="en-US" w:eastAsia="zh-CN"/>
        </w:rPr>
      </w:pPr>
      <w:r>
        <w:rPr>
          <w:rFonts w:hint="default"/>
          <w:sz w:val="21"/>
          <w:szCs w:val="21"/>
          <w:lang w:val="en-US" w:eastAsia="zh-CN"/>
        </w:rPr>
        <w:t>•在检查期间，IT技术人员禁用了包含实验室的子网的网关。</w:t>
      </w:r>
    </w:p>
    <w:p>
      <w:pPr>
        <w:ind w:firstLine="420" w:firstLineChars="0"/>
        <w:rPr>
          <w:rFonts w:hint="default"/>
          <w:sz w:val="21"/>
          <w:szCs w:val="21"/>
          <w:lang w:val="en-US" w:eastAsia="zh-CN"/>
        </w:rPr>
      </w:pPr>
      <w:r>
        <w:rPr>
          <w:rFonts w:hint="default"/>
          <w:sz w:val="21"/>
          <w:szCs w:val="21"/>
          <w:lang w:val="en-US" w:eastAsia="zh-CN"/>
        </w:rPr>
        <w:t>这三种方法同时使用。 仅它们中的每一个都足以阻止网络访问。 因此，我们相信</w:t>
      </w:r>
      <w:r>
        <w:rPr>
          <w:rFonts w:hint="eastAsia"/>
          <w:sz w:val="21"/>
          <w:szCs w:val="21"/>
          <w:lang w:val="en-US" w:eastAsia="zh-CN"/>
        </w:rPr>
        <w:t>考生</w:t>
      </w:r>
      <w:r>
        <w:rPr>
          <w:rFonts w:hint="default"/>
          <w:sz w:val="21"/>
          <w:szCs w:val="21"/>
          <w:lang w:val="en-US" w:eastAsia="zh-CN"/>
        </w:rPr>
        <w:t>将对其提交的内容负责。我们可以通过安装</w:t>
      </w:r>
      <w:r>
        <w:rPr>
          <w:rFonts w:hint="eastAsia"/>
          <w:sz w:val="21"/>
          <w:szCs w:val="21"/>
          <w:lang w:val="en-US" w:eastAsia="zh-CN"/>
        </w:rPr>
        <w:t>监控</w:t>
      </w:r>
      <w:r>
        <w:rPr>
          <w:rFonts w:hint="default"/>
          <w:sz w:val="21"/>
          <w:szCs w:val="21"/>
          <w:lang w:val="en-US" w:eastAsia="zh-CN"/>
        </w:rPr>
        <w:t>来进一步防止基于对</w:t>
      </w:r>
      <w:r>
        <w:rPr>
          <w:rFonts w:hint="eastAsia"/>
          <w:sz w:val="21"/>
          <w:szCs w:val="21"/>
          <w:lang w:val="en-US" w:eastAsia="zh-CN"/>
        </w:rPr>
        <w:t>相邻考生</w:t>
      </w:r>
      <w:r>
        <w:rPr>
          <w:rFonts w:hint="default"/>
          <w:sz w:val="21"/>
          <w:szCs w:val="21"/>
          <w:lang w:val="en-US" w:eastAsia="zh-CN"/>
        </w:rPr>
        <w:t>的观察。包括</w:t>
      </w:r>
      <w:r>
        <w:rPr>
          <w:rFonts w:hint="eastAsia"/>
          <w:sz w:val="21"/>
          <w:szCs w:val="21"/>
          <w:lang w:val="en-US" w:eastAsia="zh-CN"/>
        </w:rPr>
        <w:t>使用</w:t>
      </w:r>
      <w:r>
        <w:rPr>
          <w:rFonts w:hint="default"/>
          <w:sz w:val="21"/>
          <w:szCs w:val="21"/>
          <w:lang w:val="en-US" w:eastAsia="zh-CN"/>
        </w:rPr>
        <w:t>非常薄的垂直条，其减小了计算机屏幕的倾斜视角，但由于成本和我们的座椅布置而最小化观察机会而未使用。</w:t>
      </w:r>
    </w:p>
    <w:p>
      <w:pPr>
        <w:pStyle w:val="4"/>
        <w:bidi w:val="0"/>
        <w:rPr>
          <w:rFonts w:hint="default"/>
          <w:lang w:val="en-US" w:eastAsia="zh-CN"/>
        </w:rPr>
      </w:pPr>
      <w:r>
        <w:rPr>
          <w:rFonts w:hint="default"/>
          <w:lang w:val="en-US" w:eastAsia="zh-CN"/>
        </w:rPr>
        <w:t>准备考试</w:t>
      </w:r>
    </w:p>
    <w:p>
      <w:pPr>
        <w:ind w:firstLine="420" w:firstLineChars="0"/>
        <w:rPr>
          <w:rFonts w:hint="default"/>
          <w:sz w:val="21"/>
          <w:szCs w:val="21"/>
          <w:lang w:val="en-US" w:eastAsia="zh-CN"/>
        </w:rPr>
      </w:pPr>
      <w:r>
        <w:rPr>
          <w:rFonts w:hint="default"/>
          <w:sz w:val="21"/>
          <w:szCs w:val="21"/>
          <w:lang w:val="en-US" w:eastAsia="zh-CN"/>
        </w:rPr>
        <w:t>Ubuntu是几种Linux发行版之一，既可以安装到计算机上，也可以从“live CD”运行。 后一种选择允许计算机用户尝试操作系统而无需在其机器上写入任何现有安装。Ubuntu社区倡议根据以下原则开发：</w:t>
      </w:r>
    </w:p>
    <w:p>
      <w:pPr>
        <w:ind w:firstLine="420" w:firstLineChars="0"/>
        <w:rPr>
          <w:rFonts w:hint="default"/>
          <w:sz w:val="21"/>
          <w:szCs w:val="21"/>
          <w:lang w:val="en-US" w:eastAsia="zh-CN"/>
        </w:rPr>
      </w:pPr>
      <w:r>
        <w:rPr>
          <w:rFonts w:hint="default"/>
          <w:sz w:val="21"/>
          <w:szCs w:val="21"/>
          <w:lang w:val="en-US" w:eastAsia="zh-CN"/>
        </w:rPr>
        <w:t>1.每个计算机用户都可以自由下载，运行，复制，分发，研究，共享，更改和改进他们的软件，无需支付许可费。</w:t>
      </w:r>
    </w:p>
    <w:p>
      <w:pPr>
        <w:ind w:firstLine="420" w:firstLineChars="0"/>
        <w:rPr>
          <w:rFonts w:hint="default"/>
          <w:sz w:val="21"/>
          <w:szCs w:val="21"/>
          <w:lang w:val="en-US" w:eastAsia="zh-CN"/>
        </w:rPr>
      </w:pPr>
      <w:r>
        <w:rPr>
          <w:rFonts w:hint="default"/>
          <w:sz w:val="21"/>
          <w:szCs w:val="21"/>
          <w:lang w:val="en-US" w:eastAsia="zh-CN"/>
        </w:rPr>
        <w:t>2.每个计算机用户都应该能够以他们选择的语言使用他们的软件。</w:t>
      </w:r>
    </w:p>
    <w:p>
      <w:pPr>
        <w:ind w:firstLine="420" w:firstLineChars="0"/>
        <w:rPr>
          <w:rFonts w:hint="default"/>
          <w:sz w:val="21"/>
          <w:szCs w:val="21"/>
          <w:lang w:val="en-US" w:eastAsia="zh-CN"/>
        </w:rPr>
      </w:pPr>
      <w:r>
        <w:rPr>
          <w:rFonts w:hint="default"/>
          <w:sz w:val="21"/>
          <w:szCs w:val="21"/>
          <w:lang w:val="en-US" w:eastAsia="zh-CN"/>
        </w:rPr>
        <w:t>3.每个计算机用户都应该有机会使用软件，即使他们在残疾人中工作。</w:t>
      </w:r>
    </w:p>
    <w:p>
      <w:pPr>
        <w:ind w:firstLine="420" w:firstLineChars="0"/>
        <w:rPr>
          <w:rFonts w:hint="default"/>
          <w:sz w:val="21"/>
          <w:szCs w:val="21"/>
          <w:lang w:val="en-US" w:eastAsia="zh-CN"/>
        </w:rPr>
      </w:pPr>
      <w:r>
        <w:rPr>
          <w:color w:val="auto"/>
          <w:sz w:val="20"/>
          <w:szCs w:val="20"/>
        </w:rPr>
        <w:drawing>
          <wp:anchor distT="0" distB="0" distL="114935" distR="114935" simplePos="0" relativeHeight="251658240" behindDoc="0" locked="0" layoutInCell="0" allowOverlap="1">
            <wp:simplePos x="0" y="0"/>
            <wp:positionH relativeFrom="column">
              <wp:posOffset>-13970</wp:posOffset>
            </wp:positionH>
            <wp:positionV relativeFrom="paragraph">
              <wp:posOffset>1535430</wp:posOffset>
            </wp:positionV>
            <wp:extent cx="4914900" cy="2522220"/>
            <wp:effectExtent l="0" t="0" r="762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rcRect/>
                    <a:stretch>
                      <a:fillRect/>
                    </a:stretch>
                  </pic:blipFill>
                  <pic:spPr>
                    <a:xfrm>
                      <a:off x="0" y="0"/>
                      <a:ext cx="4914900" cy="2522220"/>
                    </a:xfrm>
                    <a:prstGeom prst="rect">
                      <a:avLst/>
                    </a:prstGeom>
                    <a:noFill/>
                  </pic:spPr>
                </pic:pic>
              </a:graphicData>
            </a:graphic>
          </wp:anchor>
        </w:drawing>
      </w:r>
      <w:r>
        <w:rPr>
          <w:rFonts w:hint="default"/>
          <w:sz w:val="21"/>
          <w:szCs w:val="21"/>
          <w:lang w:val="en-US" w:eastAsia="zh-CN"/>
        </w:rPr>
        <w:t>因此，Ubuntu及其大多数相关软件的许可证允许自由分发副本和衍生产品。 名为Reconstructor的应用程序可用于创建Ubuntu的新的实时CD发行版，允许在标准CD映像中添加或删除软件包。 我们修改了此应用程序，通过自动化流程并减少所需步骤数来简化检查CD的创建。 考试设计师的一个关键步骤是决定要包含哪些自定义选项。 图1显示了选项屏幕。</w:t>
      </w:r>
    </w:p>
    <w:p>
      <w:pPr>
        <w:rPr>
          <w:rFonts w:hint="default"/>
          <w:sz w:val="21"/>
          <w:szCs w:val="21"/>
          <w:lang w:val="en-US" w:eastAsia="zh-CN"/>
        </w:rPr>
      </w:pPr>
      <w:r>
        <w:rPr>
          <w:rFonts w:hint="default"/>
          <w:sz w:val="21"/>
          <w:szCs w:val="21"/>
          <w:lang w:val="en-US" w:eastAsia="zh-CN"/>
        </w:rPr>
        <w:t>图1：Modified Reconstructor选项屏幕</w:t>
      </w:r>
    </w:p>
    <w:p>
      <w:pPr>
        <w:ind w:firstLine="420" w:firstLineChars="0"/>
        <w:rPr>
          <w:rFonts w:hint="default"/>
          <w:sz w:val="21"/>
          <w:szCs w:val="21"/>
          <w:lang w:val="en-US" w:eastAsia="zh-CN"/>
        </w:rPr>
      </w:pPr>
      <w:r>
        <w:rPr>
          <w:rFonts w:hint="default"/>
          <w:sz w:val="21"/>
          <w:szCs w:val="21"/>
          <w:lang w:val="en-US" w:eastAsia="zh-CN"/>
        </w:rPr>
        <w:t>基于计算机的网络选项允许审查员进行数字等效的开卷考试。但是，可以单独禁用蓝牙或无线网络等本地通信。为了减少考场中令人分心的计算机声音，可以消除扬声器驱动器。 如果学生使用自己的笔记本电脑可以取消本地硬盘驱动器访问。</w:t>
      </w:r>
    </w:p>
    <w:p>
      <w:pPr>
        <w:ind w:firstLine="420" w:firstLineChars="0"/>
        <w:rPr>
          <w:rFonts w:hint="default"/>
          <w:sz w:val="21"/>
          <w:szCs w:val="21"/>
          <w:lang w:val="en-US" w:eastAsia="zh-CN"/>
        </w:rPr>
      </w:pPr>
      <w:r>
        <w:rPr>
          <w:rFonts w:hint="default"/>
          <w:sz w:val="21"/>
          <w:szCs w:val="21"/>
          <w:lang w:val="en-US" w:eastAsia="zh-CN"/>
        </w:rPr>
        <w:t>五步创建过程允许审查员上载并包含包含检查材料的文件夹到CD上。该文件夹可以包含检查所需的所有文件，包括文字处理文档，视频，应用程序软件等。审查员还可以指定成为桌面背景的图像文件。此图像是一个有用的安全功能：任何屏幕未显示此唯一图像的学生必须已从其他来源启动其计算机。对于非技术性考试监考人员，这提供了快速目视检查，以确认每个学生使用正确的材料。准备好主CD后，通过标准复印机制作复印件，在顶部表面上印刷说明书。</w:t>
      </w:r>
    </w:p>
    <w:p>
      <w:pPr>
        <w:pStyle w:val="4"/>
        <w:bidi w:val="0"/>
        <w:rPr>
          <w:rFonts w:hint="default"/>
          <w:lang w:val="en-US" w:eastAsia="zh-CN"/>
        </w:rPr>
      </w:pPr>
      <w:r>
        <w:rPr>
          <w:rFonts w:hint="default"/>
          <w:lang w:val="en-US" w:eastAsia="zh-CN"/>
        </w:rPr>
        <w:t>评估</w:t>
      </w:r>
    </w:p>
    <w:p>
      <w:pPr>
        <w:ind w:firstLine="420" w:firstLineChars="0"/>
        <w:rPr>
          <w:rFonts w:hint="default"/>
          <w:sz w:val="21"/>
          <w:szCs w:val="21"/>
          <w:lang w:val="en-US" w:eastAsia="zh-CN"/>
        </w:rPr>
      </w:pPr>
      <w:r>
        <w:rPr>
          <w:rFonts w:hint="default"/>
          <w:sz w:val="21"/>
          <w:szCs w:val="21"/>
          <w:lang w:val="en-US" w:eastAsia="zh-CN"/>
        </w:rPr>
        <w:t>在开放式</w:t>
      </w:r>
      <w:r>
        <w:rPr>
          <w:rFonts w:hint="eastAsia"/>
          <w:sz w:val="21"/>
          <w:szCs w:val="21"/>
          <w:lang w:val="en-US" w:eastAsia="zh-CN"/>
        </w:rPr>
        <w:t>考试</w:t>
      </w:r>
      <w:r>
        <w:rPr>
          <w:rFonts w:hint="default"/>
          <w:sz w:val="21"/>
          <w:szCs w:val="21"/>
          <w:lang w:val="en-US" w:eastAsia="zh-CN"/>
        </w:rPr>
        <w:t>结束时，学生们可以获得一个单页调查，其中有五个问题需要回答。这是自愿的，并获得了批准。</w:t>
      </w:r>
    </w:p>
    <w:p>
      <w:pPr>
        <w:ind w:firstLine="420" w:firstLineChars="0"/>
        <w:rPr>
          <w:rFonts w:hint="default"/>
          <w:sz w:val="21"/>
          <w:szCs w:val="21"/>
          <w:lang w:val="en-US" w:eastAsia="zh-CN"/>
        </w:rPr>
      </w:pPr>
      <w:r>
        <w:rPr>
          <w:rFonts w:hint="default"/>
          <w:sz w:val="21"/>
          <w:szCs w:val="21"/>
          <w:lang w:val="en-US" w:eastAsia="zh-CN"/>
        </w:rPr>
        <w:t>回复表明，只有38％的受访者之前参加过计算机考试，因此这对大多数人来说是一种独特的体验。以上经验中引用最多的例子包括对大学学习管理系统进行多项选择健康问卷调查;在课程的第一年用作诊断的ICT能力评估;和有偿工作相关的就业前在线培训和评估，以支持他们的学习。教学团队对于使学生想要重复的</w:t>
      </w:r>
      <w:r>
        <w:rPr>
          <w:rFonts w:hint="eastAsia"/>
          <w:sz w:val="21"/>
          <w:szCs w:val="21"/>
          <w:lang w:val="en-US" w:eastAsia="zh-CN"/>
        </w:rPr>
        <w:t>电子考评</w:t>
      </w:r>
      <w:r>
        <w:rPr>
          <w:rFonts w:hint="default"/>
          <w:sz w:val="21"/>
          <w:szCs w:val="21"/>
          <w:lang w:val="en-US" w:eastAsia="zh-CN"/>
        </w:rPr>
        <w:t>体验感到高度的责任感。这是一个前沿的队列，他的意见可能会影响整个机构的创新情绪。调查分析考虑了表3中描述的三个不同学生群体的反应。</w:t>
      </w:r>
    </w:p>
    <w:p>
      <w:pPr>
        <w:ind w:firstLine="420" w:firstLineChars="0"/>
        <w:rPr>
          <w:rFonts w:hint="default"/>
          <w:sz w:val="21"/>
          <w:szCs w:val="21"/>
          <w:lang w:val="en-US" w:eastAsia="zh-CN"/>
        </w:rPr>
      </w:pPr>
      <w:r>
        <w:rPr>
          <w:rFonts w:hint="default"/>
          <w:sz w:val="21"/>
          <w:szCs w:val="21"/>
          <w:lang w:val="en-US" w:eastAsia="zh-CN"/>
        </w:rPr>
        <w:t>当他们为</w:t>
      </w:r>
      <w:r>
        <w:rPr>
          <w:rFonts w:hint="eastAsia"/>
          <w:sz w:val="21"/>
          <w:szCs w:val="21"/>
          <w:lang w:val="en-US" w:eastAsia="zh-CN"/>
        </w:rPr>
        <w:t>电子考评</w:t>
      </w:r>
      <w:r>
        <w:rPr>
          <w:rFonts w:hint="default"/>
          <w:sz w:val="21"/>
          <w:szCs w:val="21"/>
          <w:lang w:val="en-US" w:eastAsia="zh-CN"/>
        </w:rPr>
        <w:t>的个人准备提供反馈时，78％的受访者在</w:t>
      </w:r>
      <w:r>
        <w:rPr>
          <w:rFonts w:hint="eastAsia"/>
          <w:sz w:val="21"/>
          <w:szCs w:val="21"/>
          <w:lang w:val="en-US" w:eastAsia="zh-CN"/>
        </w:rPr>
        <w:t>电子考评</w:t>
      </w:r>
      <w:r>
        <w:rPr>
          <w:rFonts w:hint="default"/>
          <w:sz w:val="21"/>
          <w:szCs w:val="21"/>
          <w:lang w:val="en-US" w:eastAsia="zh-CN"/>
        </w:rPr>
        <w:t>之前使用过练习CD，71％的受访者认为它非常或</w:t>
      </w:r>
      <w:r>
        <w:rPr>
          <w:rFonts w:hint="eastAsia"/>
          <w:sz w:val="21"/>
          <w:szCs w:val="21"/>
          <w:lang w:val="en-US" w:eastAsia="zh-CN"/>
        </w:rPr>
        <w:t>一般</w:t>
      </w:r>
      <w:r>
        <w:rPr>
          <w:rFonts w:hint="default"/>
          <w:sz w:val="21"/>
          <w:szCs w:val="21"/>
          <w:lang w:val="en-US" w:eastAsia="zh-CN"/>
        </w:rPr>
        <w:t>有用。</w:t>
      </w:r>
    </w:p>
    <w:p>
      <w:pPr>
        <w:pStyle w:val="4"/>
        <w:bidi w:val="0"/>
        <w:rPr>
          <w:rFonts w:hint="default"/>
          <w:lang w:val="en-US" w:eastAsia="zh-CN"/>
        </w:rPr>
      </w:pPr>
      <w:r>
        <w:rPr>
          <w:rFonts w:hint="default"/>
          <w:lang w:val="en-US" w:eastAsia="zh-CN"/>
        </w:rPr>
        <w:t>计算机与纸张</w:t>
      </w:r>
    </w:p>
    <w:p>
      <w:pPr>
        <w:ind w:firstLine="420" w:firstLineChars="0"/>
        <w:rPr>
          <w:rFonts w:hint="default"/>
          <w:sz w:val="21"/>
          <w:szCs w:val="21"/>
          <w:lang w:val="en-US" w:eastAsia="zh-CN"/>
        </w:rPr>
      </w:pPr>
      <w:r>
        <w:rPr>
          <w:rFonts w:hint="default"/>
          <w:sz w:val="21"/>
          <w:szCs w:val="21"/>
          <w:lang w:val="en-US" w:eastAsia="zh-CN"/>
        </w:rPr>
        <w:t>调查表中的关键问题是，受访者是否感到平衡，最好是使用计算机进行正式测试或在纸上使用更传统的笔迹。意见分歧，46％赞成每个选择，7％选择两个选项。相比之下，在包括在线反馈的案例中发现的基于计算机的测试的偏好率为94.5％。然而，学生群体F（2,227）= 3.484，p = 0.032之间的意见存在显着差异。虽然A组56％的人更喜欢计算机考试，但B组只有35％的人更喜欢这种媒体。研究小组认为，B组中报告的技术问题发生率较高可能是造成这种差异的原因，但单因素方差分析显示，优选培养基差别不大，F（2,222）= 2.667，p = 0.073。</w:t>
      </w:r>
    </w:p>
    <w:p>
      <w:pPr>
        <w:ind w:firstLine="420" w:firstLineChars="0"/>
        <w:rPr>
          <w:color w:val="auto"/>
          <w:sz w:val="20"/>
          <w:szCs w:val="20"/>
        </w:rPr>
      </w:pPr>
      <w:r>
        <w:rPr>
          <w:rFonts w:hint="default"/>
          <w:sz w:val="21"/>
          <w:szCs w:val="21"/>
          <w:lang w:val="en-US" w:eastAsia="zh-CN"/>
        </w:rPr>
        <w:t>表1：进行考试的学生群体</w:t>
      </w:r>
    </w:p>
    <w:tbl>
      <w:tblPr>
        <w:tblStyle w:val="5"/>
        <w:tblW w:w="7780" w:type="dxa"/>
        <w:tblInd w:w="10" w:type="dxa"/>
        <w:tblLayout w:type="fixed"/>
        <w:tblCellMar>
          <w:top w:w="0" w:type="dxa"/>
          <w:left w:w="0" w:type="dxa"/>
          <w:bottom w:w="0" w:type="dxa"/>
          <w:right w:w="0" w:type="dxa"/>
        </w:tblCellMar>
      </w:tblPr>
      <w:tblGrid>
        <w:gridCol w:w="1960"/>
        <w:gridCol w:w="1940"/>
        <w:gridCol w:w="1940"/>
        <w:gridCol w:w="1940"/>
      </w:tblGrid>
      <w:tr>
        <w:tblPrEx>
          <w:tblLayout w:type="fixed"/>
          <w:tblCellMar>
            <w:top w:w="0" w:type="dxa"/>
            <w:left w:w="0" w:type="dxa"/>
            <w:bottom w:w="0" w:type="dxa"/>
            <w:right w:w="0" w:type="dxa"/>
          </w:tblCellMar>
        </w:tblPrEx>
        <w:trPr>
          <w:trHeight w:val="202" w:hRule="atLeast"/>
        </w:trPr>
        <w:tc>
          <w:tcPr>
            <w:tcW w:w="1960" w:type="dxa"/>
            <w:tcBorders>
              <w:top w:val="single" w:color="auto" w:sz="8" w:space="0"/>
              <w:left w:val="single" w:color="auto" w:sz="8" w:space="0"/>
              <w:bottom w:val="single" w:color="auto" w:sz="8" w:space="0"/>
              <w:right w:val="single" w:color="auto" w:sz="8" w:space="0"/>
            </w:tcBorders>
            <w:shd w:val="clear" w:color="auto" w:fill="D9D9D9"/>
            <w:vAlign w:val="bottom"/>
          </w:tcPr>
          <w:p>
            <w:pPr>
              <w:spacing w:after="0"/>
              <w:rPr>
                <w:color w:val="auto"/>
                <w:sz w:val="17"/>
                <w:szCs w:val="17"/>
              </w:rPr>
            </w:pPr>
          </w:p>
        </w:tc>
        <w:tc>
          <w:tcPr>
            <w:tcW w:w="1940" w:type="dxa"/>
            <w:tcBorders>
              <w:top w:val="single" w:color="auto" w:sz="8" w:space="0"/>
              <w:bottom w:val="single" w:color="auto" w:sz="8" w:space="0"/>
              <w:right w:val="single" w:color="auto" w:sz="8" w:space="0"/>
            </w:tcBorders>
            <w:shd w:val="clear" w:color="auto" w:fill="D9D9D9"/>
            <w:vAlign w:val="bottom"/>
          </w:tcPr>
          <w:p>
            <w:pPr>
              <w:spacing w:after="0" w:line="201" w:lineRule="exact"/>
              <w:jc w:val="center"/>
              <w:rPr>
                <w:color w:val="auto"/>
                <w:sz w:val="20"/>
                <w:szCs w:val="20"/>
              </w:rPr>
            </w:pPr>
            <w:r>
              <w:rPr>
                <w:rFonts w:ascii="Arial" w:hAnsi="Arial" w:eastAsia="Arial" w:cs="Arial"/>
                <w:color w:val="auto"/>
                <w:sz w:val="18"/>
                <w:szCs w:val="18"/>
              </w:rPr>
              <w:t>Group A</w:t>
            </w:r>
          </w:p>
        </w:tc>
        <w:tc>
          <w:tcPr>
            <w:tcW w:w="1940" w:type="dxa"/>
            <w:tcBorders>
              <w:top w:val="single" w:color="auto" w:sz="8" w:space="0"/>
              <w:bottom w:val="single" w:color="auto" w:sz="8" w:space="0"/>
              <w:right w:val="single" w:color="auto" w:sz="8" w:space="0"/>
            </w:tcBorders>
            <w:shd w:val="clear" w:color="auto" w:fill="D9D9D9"/>
            <w:vAlign w:val="bottom"/>
          </w:tcPr>
          <w:p>
            <w:pPr>
              <w:spacing w:after="0" w:line="201" w:lineRule="exact"/>
              <w:jc w:val="center"/>
              <w:rPr>
                <w:color w:val="auto"/>
                <w:sz w:val="20"/>
                <w:szCs w:val="20"/>
              </w:rPr>
            </w:pPr>
            <w:r>
              <w:rPr>
                <w:rFonts w:ascii="Arial" w:hAnsi="Arial" w:eastAsia="Arial" w:cs="Arial"/>
                <w:color w:val="auto"/>
                <w:sz w:val="18"/>
                <w:szCs w:val="18"/>
              </w:rPr>
              <w:t>Group B</w:t>
            </w:r>
          </w:p>
        </w:tc>
        <w:tc>
          <w:tcPr>
            <w:tcW w:w="1940" w:type="dxa"/>
            <w:tcBorders>
              <w:top w:val="single" w:color="auto" w:sz="8" w:space="0"/>
              <w:bottom w:val="single" w:color="auto" w:sz="8" w:space="0"/>
              <w:right w:val="single" w:color="auto" w:sz="8" w:space="0"/>
            </w:tcBorders>
            <w:shd w:val="clear" w:color="auto" w:fill="D9D9D9"/>
            <w:vAlign w:val="bottom"/>
          </w:tcPr>
          <w:p>
            <w:pPr>
              <w:spacing w:after="0" w:line="201" w:lineRule="exact"/>
              <w:jc w:val="center"/>
              <w:rPr>
                <w:color w:val="auto"/>
                <w:sz w:val="20"/>
                <w:szCs w:val="20"/>
              </w:rPr>
            </w:pPr>
            <w:r>
              <w:rPr>
                <w:rFonts w:ascii="Arial" w:hAnsi="Arial" w:eastAsia="Arial" w:cs="Arial"/>
                <w:color w:val="auto"/>
                <w:sz w:val="18"/>
                <w:szCs w:val="18"/>
              </w:rPr>
              <w:t>Group C</w:t>
            </w:r>
          </w:p>
        </w:tc>
      </w:tr>
      <w:tr>
        <w:tblPrEx>
          <w:tblLayout w:type="fixed"/>
          <w:tblCellMar>
            <w:top w:w="0" w:type="dxa"/>
            <w:left w:w="0" w:type="dxa"/>
            <w:bottom w:w="0" w:type="dxa"/>
            <w:right w:w="0" w:type="dxa"/>
          </w:tblCellMar>
        </w:tblPrEx>
        <w:trPr>
          <w:trHeight w:val="182" w:hRule="atLeast"/>
        </w:trPr>
        <w:tc>
          <w:tcPr>
            <w:tcW w:w="1960" w:type="dxa"/>
            <w:tcBorders>
              <w:left w:val="single" w:color="auto" w:sz="8" w:space="0"/>
              <w:bottom w:val="single" w:color="auto" w:sz="8" w:space="0"/>
              <w:right w:val="single" w:color="auto" w:sz="8" w:space="0"/>
            </w:tcBorders>
            <w:vAlign w:val="bottom"/>
          </w:tcPr>
          <w:p>
            <w:pPr>
              <w:spacing w:after="0" w:line="182" w:lineRule="exact"/>
              <w:ind w:left="40"/>
              <w:rPr>
                <w:color w:val="auto"/>
                <w:sz w:val="20"/>
                <w:szCs w:val="20"/>
              </w:rPr>
            </w:pPr>
            <w:r>
              <w:rPr>
                <w:rFonts w:ascii="Arial" w:hAnsi="Arial" w:eastAsia="Arial" w:cs="Arial"/>
                <w:color w:val="auto"/>
                <w:sz w:val="18"/>
                <w:szCs w:val="18"/>
              </w:rPr>
              <w:t>N</w:t>
            </w:r>
          </w:p>
        </w:tc>
        <w:tc>
          <w:tcPr>
            <w:tcW w:w="1940" w:type="dxa"/>
            <w:tcBorders>
              <w:bottom w:val="single" w:color="auto" w:sz="8" w:space="0"/>
              <w:right w:val="single" w:color="auto" w:sz="8" w:space="0"/>
            </w:tcBorders>
            <w:vAlign w:val="bottom"/>
          </w:tcPr>
          <w:p>
            <w:pPr>
              <w:spacing w:after="0" w:line="182" w:lineRule="exact"/>
              <w:jc w:val="center"/>
              <w:rPr>
                <w:color w:val="auto"/>
                <w:sz w:val="20"/>
                <w:szCs w:val="20"/>
              </w:rPr>
            </w:pPr>
            <w:r>
              <w:rPr>
                <w:rFonts w:ascii="Arial" w:hAnsi="Arial" w:eastAsia="Arial" w:cs="Arial"/>
                <w:color w:val="auto"/>
                <w:w w:val="86"/>
                <w:sz w:val="18"/>
                <w:szCs w:val="18"/>
              </w:rPr>
              <w:t>138</w:t>
            </w:r>
          </w:p>
        </w:tc>
        <w:tc>
          <w:tcPr>
            <w:tcW w:w="1940" w:type="dxa"/>
            <w:tcBorders>
              <w:bottom w:val="single" w:color="auto" w:sz="8" w:space="0"/>
              <w:right w:val="single" w:color="auto" w:sz="8" w:space="0"/>
            </w:tcBorders>
            <w:vAlign w:val="bottom"/>
          </w:tcPr>
          <w:p>
            <w:pPr>
              <w:spacing w:after="0" w:line="182" w:lineRule="exact"/>
              <w:jc w:val="center"/>
              <w:rPr>
                <w:color w:val="auto"/>
                <w:sz w:val="20"/>
                <w:szCs w:val="20"/>
              </w:rPr>
            </w:pPr>
            <w:r>
              <w:rPr>
                <w:rFonts w:ascii="Arial" w:hAnsi="Arial" w:eastAsia="Arial" w:cs="Arial"/>
                <w:color w:val="auto"/>
                <w:w w:val="93"/>
                <w:sz w:val="18"/>
                <w:szCs w:val="18"/>
              </w:rPr>
              <w:t>130</w:t>
            </w:r>
          </w:p>
        </w:tc>
        <w:tc>
          <w:tcPr>
            <w:tcW w:w="1940" w:type="dxa"/>
            <w:tcBorders>
              <w:bottom w:val="single" w:color="auto" w:sz="8" w:space="0"/>
              <w:right w:val="single" w:color="auto" w:sz="8" w:space="0"/>
            </w:tcBorders>
            <w:vAlign w:val="bottom"/>
          </w:tcPr>
          <w:p>
            <w:pPr>
              <w:spacing w:after="0" w:line="182" w:lineRule="exact"/>
              <w:jc w:val="center"/>
              <w:rPr>
                <w:color w:val="auto"/>
                <w:sz w:val="20"/>
                <w:szCs w:val="20"/>
              </w:rPr>
            </w:pPr>
            <w:r>
              <w:rPr>
                <w:rFonts w:ascii="Arial" w:hAnsi="Arial" w:eastAsia="Arial" w:cs="Arial"/>
                <w:color w:val="auto"/>
                <w:w w:val="79"/>
                <w:sz w:val="18"/>
                <w:szCs w:val="18"/>
              </w:rPr>
              <w:t>2</w:t>
            </w:r>
          </w:p>
        </w:tc>
      </w:tr>
      <w:tr>
        <w:tblPrEx>
          <w:tblLayout w:type="fixed"/>
          <w:tblCellMar>
            <w:top w:w="0" w:type="dxa"/>
            <w:left w:w="0" w:type="dxa"/>
            <w:bottom w:w="0" w:type="dxa"/>
            <w:right w:w="0" w:type="dxa"/>
          </w:tblCellMar>
        </w:tblPrEx>
        <w:trPr>
          <w:trHeight w:val="186" w:hRule="atLeast"/>
        </w:trPr>
        <w:tc>
          <w:tcPr>
            <w:tcW w:w="1960" w:type="dxa"/>
            <w:tcBorders>
              <w:left w:val="single" w:color="auto" w:sz="8" w:space="0"/>
              <w:bottom w:val="single" w:color="auto" w:sz="8" w:space="0"/>
              <w:right w:val="single" w:color="auto" w:sz="8" w:space="0"/>
            </w:tcBorders>
            <w:vAlign w:val="bottom"/>
          </w:tcPr>
          <w:p>
            <w:pPr>
              <w:spacing w:after="0" w:line="187" w:lineRule="exact"/>
              <w:ind w:left="40"/>
              <w:rPr>
                <w:color w:val="auto"/>
                <w:sz w:val="20"/>
                <w:szCs w:val="20"/>
              </w:rPr>
            </w:pPr>
            <w:r>
              <w:rPr>
                <w:rFonts w:ascii="Arial" w:hAnsi="Arial" w:eastAsia="Arial" w:cs="Arial"/>
                <w:color w:val="auto"/>
                <w:sz w:val="18"/>
                <w:szCs w:val="18"/>
              </w:rPr>
              <w:t>Respondents</w:t>
            </w:r>
          </w:p>
        </w:tc>
        <w:tc>
          <w:tcPr>
            <w:tcW w:w="1940" w:type="dxa"/>
            <w:tcBorders>
              <w:bottom w:val="single" w:color="auto" w:sz="8" w:space="0"/>
              <w:right w:val="single" w:color="auto" w:sz="8" w:space="0"/>
            </w:tcBorders>
            <w:vAlign w:val="bottom"/>
          </w:tcPr>
          <w:p>
            <w:pPr>
              <w:spacing w:after="0" w:line="187" w:lineRule="exact"/>
              <w:jc w:val="center"/>
              <w:rPr>
                <w:color w:val="auto"/>
                <w:sz w:val="20"/>
                <w:szCs w:val="20"/>
              </w:rPr>
            </w:pPr>
            <w:r>
              <w:rPr>
                <w:rFonts w:ascii="Arial" w:hAnsi="Arial" w:eastAsia="Arial" w:cs="Arial"/>
                <w:color w:val="auto"/>
                <w:w w:val="86"/>
                <w:sz w:val="18"/>
                <w:szCs w:val="18"/>
              </w:rPr>
              <w:t>125</w:t>
            </w:r>
          </w:p>
        </w:tc>
        <w:tc>
          <w:tcPr>
            <w:tcW w:w="1940" w:type="dxa"/>
            <w:tcBorders>
              <w:bottom w:val="single" w:color="auto" w:sz="8" w:space="0"/>
              <w:right w:val="single" w:color="auto" w:sz="8" w:space="0"/>
            </w:tcBorders>
            <w:vAlign w:val="bottom"/>
          </w:tcPr>
          <w:p>
            <w:pPr>
              <w:spacing w:after="0" w:line="187" w:lineRule="exact"/>
              <w:jc w:val="center"/>
              <w:rPr>
                <w:color w:val="auto"/>
                <w:sz w:val="20"/>
                <w:szCs w:val="20"/>
              </w:rPr>
            </w:pPr>
            <w:r>
              <w:rPr>
                <w:rFonts w:ascii="Arial" w:hAnsi="Arial" w:eastAsia="Arial" w:cs="Arial"/>
                <w:color w:val="auto"/>
                <w:w w:val="93"/>
                <w:sz w:val="18"/>
                <w:szCs w:val="18"/>
              </w:rPr>
              <w:t>106</w:t>
            </w:r>
          </w:p>
        </w:tc>
        <w:tc>
          <w:tcPr>
            <w:tcW w:w="1940" w:type="dxa"/>
            <w:tcBorders>
              <w:bottom w:val="single" w:color="auto" w:sz="8" w:space="0"/>
              <w:right w:val="single" w:color="auto" w:sz="8" w:space="0"/>
            </w:tcBorders>
            <w:vAlign w:val="bottom"/>
          </w:tcPr>
          <w:p>
            <w:pPr>
              <w:spacing w:after="0" w:line="187" w:lineRule="exact"/>
              <w:jc w:val="center"/>
              <w:rPr>
                <w:color w:val="auto"/>
                <w:sz w:val="20"/>
                <w:szCs w:val="20"/>
              </w:rPr>
            </w:pPr>
            <w:r>
              <w:rPr>
                <w:rFonts w:ascii="Arial" w:hAnsi="Arial" w:eastAsia="Arial" w:cs="Arial"/>
                <w:color w:val="auto"/>
                <w:w w:val="79"/>
                <w:sz w:val="18"/>
                <w:szCs w:val="18"/>
              </w:rPr>
              <w:t>2</w:t>
            </w:r>
          </w:p>
        </w:tc>
      </w:tr>
      <w:tr>
        <w:tblPrEx>
          <w:tblLayout w:type="fixed"/>
          <w:tblCellMar>
            <w:top w:w="0" w:type="dxa"/>
            <w:left w:w="0" w:type="dxa"/>
            <w:bottom w:w="0" w:type="dxa"/>
            <w:right w:w="0" w:type="dxa"/>
          </w:tblCellMar>
        </w:tblPrEx>
        <w:trPr>
          <w:trHeight w:val="182" w:hRule="atLeast"/>
        </w:trPr>
        <w:tc>
          <w:tcPr>
            <w:tcW w:w="1960" w:type="dxa"/>
            <w:tcBorders>
              <w:left w:val="single" w:color="auto" w:sz="8" w:space="0"/>
              <w:bottom w:val="single" w:color="auto" w:sz="8" w:space="0"/>
              <w:right w:val="single" w:color="auto" w:sz="8" w:space="0"/>
            </w:tcBorders>
            <w:vAlign w:val="bottom"/>
          </w:tcPr>
          <w:p>
            <w:pPr>
              <w:spacing w:after="0" w:line="182" w:lineRule="exact"/>
              <w:ind w:left="40"/>
              <w:rPr>
                <w:color w:val="auto"/>
                <w:sz w:val="20"/>
                <w:szCs w:val="20"/>
              </w:rPr>
            </w:pPr>
            <w:r>
              <w:rPr>
                <w:rFonts w:ascii="Arial" w:hAnsi="Arial" w:eastAsia="Arial" w:cs="Arial"/>
                <w:color w:val="auto"/>
                <w:sz w:val="18"/>
                <w:szCs w:val="18"/>
              </w:rPr>
              <w:t>Exam date</w:t>
            </w:r>
          </w:p>
        </w:tc>
        <w:tc>
          <w:tcPr>
            <w:tcW w:w="1940" w:type="dxa"/>
            <w:tcBorders>
              <w:bottom w:val="single" w:color="auto" w:sz="8" w:space="0"/>
              <w:right w:val="single" w:color="auto" w:sz="8" w:space="0"/>
            </w:tcBorders>
            <w:vAlign w:val="bottom"/>
          </w:tcPr>
          <w:p>
            <w:pPr>
              <w:spacing w:after="0" w:line="182" w:lineRule="exact"/>
              <w:jc w:val="center"/>
              <w:rPr>
                <w:color w:val="auto"/>
                <w:sz w:val="20"/>
                <w:szCs w:val="20"/>
              </w:rPr>
            </w:pPr>
            <w:r>
              <w:rPr>
                <w:rFonts w:ascii="Arial" w:hAnsi="Arial" w:eastAsia="Arial" w:cs="Arial"/>
                <w:color w:val="auto"/>
                <w:w w:val="93"/>
                <w:sz w:val="18"/>
                <w:szCs w:val="18"/>
              </w:rPr>
              <w:t>October 2007</w:t>
            </w:r>
          </w:p>
        </w:tc>
        <w:tc>
          <w:tcPr>
            <w:tcW w:w="1940" w:type="dxa"/>
            <w:tcBorders>
              <w:bottom w:val="single" w:color="auto" w:sz="8" w:space="0"/>
              <w:right w:val="single" w:color="auto" w:sz="8" w:space="0"/>
            </w:tcBorders>
            <w:vAlign w:val="bottom"/>
          </w:tcPr>
          <w:p>
            <w:pPr>
              <w:spacing w:after="0" w:line="182" w:lineRule="exact"/>
              <w:jc w:val="center"/>
              <w:rPr>
                <w:color w:val="auto"/>
                <w:sz w:val="20"/>
                <w:szCs w:val="20"/>
              </w:rPr>
            </w:pPr>
            <w:r>
              <w:rPr>
                <w:rFonts w:ascii="Arial" w:hAnsi="Arial" w:eastAsia="Arial" w:cs="Arial"/>
                <w:color w:val="auto"/>
                <w:w w:val="95"/>
                <w:sz w:val="18"/>
                <w:szCs w:val="18"/>
              </w:rPr>
              <w:t>October 2008</w:t>
            </w:r>
          </w:p>
        </w:tc>
        <w:tc>
          <w:tcPr>
            <w:tcW w:w="1940" w:type="dxa"/>
            <w:tcBorders>
              <w:bottom w:val="single" w:color="auto" w:sz="8" w:space="0"/>
              <w:right w:val="single" w:color="auto" w:sz="8" w:space="0"/>
            </w:tcBorders>
            <w:vAlign w:val="bottom"/>
          </w:tcPr>
          <w:p>
            <w:pPr>
              <w:spacing w:after="0" w:line="182" w:lineRule="exact"/>
              <w:jc w:val="center"/>
              <w:rPr>
                <w:color w:val="auto"/>
                <w:sz w:val="20"/>
                <w:szCs w:val="20"/>
              </w:rPr>
            </w:pPr>
            <w:r>
              <w:rPr>
                <w:rFonts w:ascii="Arial" w:hAnsi="Arial" w:eastAsia="Arial" w:cs="Arial"/>
                <w:color w:val="auto"/>
                <w:w w:val="93"/>
                <w:sz w:val="18"/>
                <w:szCs w:val="18"/>
              </w:rPr>
              <w:t>December 2008</w:t>
            </w:r>
          </w:p>
        </w:tc>
      </w:tr>
      <w:tr>
        <w:tblPrEx>
          <w:tblLayout w:type="fixed"/>
          <w:tblCellMar>
            <w:top w:w="0" w:type="dxa"/>
            <w:left w:w="0" w:type="dxa"/>
            <w:bottom w:w="0" w:type="dxa"/>
            <w:right w:w="0" w:type="dxa"/>
          </w:tblCellMar>
        </w:tblPrEx>
        <w:trPr>
          <w:trHeight w:val="154" w:hRule="atLeast"/>
        </w:trPr>
        <w:tc>
          <w:tcPr>
            <w:tcW w:w="1960" w:type="dxa"/>
            <w:tcBorders>
              <w:left w:val="single" w:color="auto" w:sz="8" w:space="0"/>
              <w:right w:val="single" w:color="auto" w:sz="8" w:space="0"/>
            </w:tcBorders>
            <w:vAlign w:val="bottom"/>
          </w:tcPr>
          <w:p>
            <w:pPr>
              <w:spacing w:after="0" w:line="154" w:lineRule="exact"/>
              <w:ind w:left="40"/>
              <w:rPr>
                <w:color w:val="auto"/>
                <w:sz w:val="20"/>
                <w:szCs w:val="20"/>
              </w:rPr>
            </w:pPr>
            <w:r>
              <w:rPr>
                <w:rFonts w:ascii="Arial" w:hAnsi="Arial" w:eastAsia="Arial" w:cs="Arial"/>
                <w:color w:val="auto"/>
                <w:sz w:val="17"/>
                <w:szCs w:val="17"/>
              </w:rPr>
              <w:t>Exam media:</w:t>
            </w:r>
          </w:p>
        </w:tc>
        <w:tc>
          <w:tcPr>
            <w:tcW w:w="1940" w:type="dxa"/>
            <w:tcBorders>
              <w:right w:val="single" w:color="auto" w:sz="8" w:space="0"/>
            </w:tcBorders>
            <w:vAlign w:val="bottom"/>
          </w:tcPr>
          <w:p>
            <w:pPr>
              <w:spacing w:after="0" w:line="154" w:lineRule="exact"/>
              <w:jc w:val="center"/>
              <w:rPr>
                <w:color w:val="auto"/>
                <w:sz w:val="20"/>
                <w:szCs w:val="20"/>
              </w:rPr>
            </w:pPr>
            <w:r>
              <w:rPr>
                <w:rFonts w:ascii="Arial" w:hAnsi="Arial" w:eastAsia="Arial" w:cs="Arial"/>
                <w:color w:val="auto"/>
                <w:sz w:val="17"/>
                <w:szCs w:val="17"/>
              </w:rPr>
              <w:t>CD/USB</w:t>
            </w:r>
          </w:p>
        </w:tc>
        <w:tc>
          <w:tcPr>
            <w:tcW w:w="1940" w:type="dxa"/>
            <w:tcBorders>
              <w:right w:val="single" w:color="auto" w:sz="8" w:space="0"/>
            </w:tcBorders>
            <w:vAlign w:val="bottom"/>
          </w:tcPr>
          <w:p>
            <w:pPr>
              <w:spacing w:after="0" w:line="154" w:lineRule="exact"/>
              <w:jc w:val="center"/>
              <w:rPr>
                <w:color w:val="auto"/>
                <w:sz w:val="20"/>
                <w:szCs w:val="20"/>
              </w:rPr>
            </w:pPr>
            <w:r>
              <w:rPr>
                <w:rFonts w:ascii="Arial" w:hAnsi="Arial" w:eastAsia="Arial" w:cs="Arial"/>
                <w:color w:val="auto"/>
                <w:sz w:val="17"/>
                <w:szCs w:val="17"/>
              </w:rPr>
              <w:t>CD/USB</w:t>
            </w:r>
          </w:p>
        </w:tc>
        <w:tc>
          <w:tcPr>
            <w:tcW w:w="1940" w:type="dxa"/>
            <w:tcBorders>
              <w:right w:val="single" w:color="auto" w:sz="8" w:space="0"/>
            </w:tcBorders>
            <w:vAlign w:val="bottom"/>
          </w:tcPr>
          <w:p>
            <w:pPr>
              <w:spacing w:after="0" w:line="154" w:lineRule="exact"/>
              <w:jc w:val="center"/>
              <w:rPr>
                <w:color w:val="auto"/>
                <w:sz w:val="20"/>
                <w:szCs w:val="20"/>
              </w:rPr>
            </w:pPr>
            <w:r>
              <w:rPr>
                <w:rFonts w:ascii="Arial" w:hAnsi="Arial" w:eastAsia="Arial" w:cs="Arial"/>
                <w:color w:val="auto"/>
                <w:sz w:val="17"/>
                <w:szCs w:val="17"/>
              </w:rPr>
              <w:t>USB/USB</w:t>
            </w:r>
          </w:p>
        </w:tc>
      </w:tr>
      <w:tr>
        <w:tblPrEx>
          <w:tblLayout w:type="fixed"/>
          <w:tblCellMar>
            <w:top w:w="0" w:type="dxa"/>
            <w:left w:w="0" w:type="dxa"/>
            <w:bottom w:w="0" w:type="dxa"/>
            <w:right w:w="0" w:type="dxa"/>
          </w:tblCellMar>
        </w:tblPrEx>
        <w:trPr>
          <w:trHeight w:val="229" w:hRule="atLeast"/>
        </w:trPr>
        <w:tc>
          <w:tcPr>
            <w:tcW w:w="1960" w:type="dxa"/>
            <w:tcBorders>
              <w:left w:val="single" w:color="auto" w:sz="8" w:space="0"/>
              <w:bottom w:val="single" w:color="auto" w:sz="8" w:space="0"/>
              <w:right w:val="single" w:color="auto" w:sz="8" w:space="0"/>
            </w:tcBorders>
            <w:vAlign w:val="bottom"/>
          </w:tcPr>
          <w:p>
            <w:pPr>
              <w:spacing w:after="0"/>
              <w:ind w:left="40"/>
              <w:rPr>
                <w:color w:val="auto"/>
                <w:sz w:val="20"/>
                <w:szCs w:val="20"/>
              </w:rPr>
            </w:pPr>
            <w:r>
              <w:rPr>
                <w:rFonts w:ascii="Arial" w:hAnsi="Arial" w:eastAsia="Arial" w:cs="Arial"/>
                <w:color w:val="auto"/>
                <w:sz w:val="18"/>
                <w:szCs w:val="18"/>
              </w:rPr>
              <w:t>Delivery/collection</w:t>
            </w:r>
          </w:p>
        </w:tc>
        <w:tc>
          <w:tcPr>
            <w:tcW w:w="1940" w:type="dxa"/>
            <w:tcBorders>
              <w:bottom w:val="single" w:color="auto" w:sz="8" w:space="0"/>
              <w:right w:val="single" w:color="auto" w:sz="8" w:space="0"/>
            </w:tcBorders>
            <w:vAlign w:val="bottom"/>
          </w:tcPr>
          <w:p>
            <w:pPr>
              <w:spacing w:after="0"/>
              <w:rPr>
                <w:color w:val="auto"/>
                <w:sz w:val="19"/>
                <w:szCs w:val="19"/>
              </w:rPr>
            </w:pPr>
          </w:p>
        </w:tc>
        <w:tc>
          <w:tcPr>
            <w:tcW w:w="1940" w:type="dxa"/>
            <w:tcBorders>
              <w:bottom w:val="single" w:color="auto" w:sz="8" w:space="0"/>
              <w:right w:val="single" w:color="auto" w:sz="8" w:space="0"/>
            </w:tcBorders>
            <w:vAlign w:val="bottom"/>
          </w:tcPr>
          <w:p>
            <w:pPr>
              <w:spacing w:after="0"/>
              <w:rPr>
                <w:color w:val="auto"/>
                <w:sz w:val="19"/>
                <w:szCs w:val="19"/>
              </w:rPr>
            </w:pPr>
          </w:p>
        </w:tc>
        <w:tc>
          <w:tcPr>
            <w:tcW w:w="1940" w:type="dxa"/>
            <w:tcBorders>
              <w:bottom w:val="single" w:color="auto" w:sz="8" w:space="0"/>
              <w:right w:val="single" w:color="auto" w:sz="8" w:space="0"/>
            </w:tcBorders>
            <w:vAlign w:val="bottom"/>
          </w:tcPr>
          <w:p>
            <w:pPr>
              <w:spacing w:after="0"/>
              <w:rPr>
                <w:color w:val="auto"/>
                <w:sz w:val="19"/>
                <w:szCs w:val="19"/>
              </w:rPr>
            </w:pPr>
          </w:p>
        </w:tc>
      </w:tr>
      <w:tr>
        <w:tblPrEx>
          <w:tblLayout w:type="fixed"/>
          <w:tblCellMar>
            <w:top w:w="0" w:type="dxa"/>
            <w:left w:w="0" w:type="dxa"/>
            <w:bottom w:w="0" w:type="dxa"/>
            <w:right w:w="0" w:type="dxa"/>
          </w:tblCellMar>
        </w:tblPrEx>
        <w:trPr>
          <w:trHeight w:val="154" w:hRule="atLeast"/>
        </w:trPr>
        <w:tc>
          <w:tcPr>
            <w:tcW w:w="1960" w:type="dxa"/>
            <w:tcBorders>
              <w:left w:val="single" w:color="auto" w:sz="8" w:space="0"/>
              <w:right w:val="single" w:color="auto" w:sz="8" w:space="0"/>
            </w:tcBorders>
            <w:vAlign w:val="bottom"/>
          </w:tcPr>
          <w:p>
            <w:pPr>
              <w:spacing w:after="0" w:line="154" w:lineRule="exact"/>
              <w:ind w:left="40"/>
              <w:rPr>
                <w:color w:val="auto"/>
                <w:sz w:val="20"/>
                <w:szCs w:val="20"/>
              </w:rPr>
            </w:pPr>
            <w:r>
              <w:rPr>
                <w:rFonts w:ascii="Arial" w:hAnsi="Arial" w:eastAsia="Arial" w:cs="Arial"/>
                <w:color w:val="auto"/>
                <w:sz w:val="17"/>
                <w:szCs w:val="17"/>
              </w:rPr>
              <w:t>Students using own</w:t>
            </w:r>
          </w:p>
        </w:tc>
        <w:tc>
          <w:tcPr>
            <w:tcW w:w="1940" w:type="dxa"/>
            <w:tcBorders>
              <w:right w:val="single" w:color="auto" w:sz="8" w:space="0"/>
            </w:tcBorders>
            <w:vAlign w:val="bottom"/>
          </w:tcPr>
          <w:p>
            <w:pPr>
              <w:spacing w:after="0" w:line="154" w:lineRule="exact"/>
              <w:jc w:val="center"/>
              <w:rPr>
                <w:color w:val="auto"/>
                <w:sz w:val="20"/>
                <w:szCs w:val="20"/>
              </w:rPr>
            </w:pPr>
            <w:r>
              <w:rPr>
                <w:rFonts w:ascii="Arial" w:hAnsi="Arial" w:eastAsia="Arial" w:cs="Arial"/>
                <w:color w:val="auto"/>
                <w:w w:val="84"/>
                <w:sz w:val="17"/>
                <w:szCs w:val="17"/>
              </w:rPr>
              <w:t>0</w:t>
            </w:r>
          </w:p>
        </w:tc>
        <w:tc>
          <w:tcPr>
            <w:tcW w:w="1940" w:type="dxa"/>
            <w:tcBorders>
              <w:right w:val="single" w:color="auto" w:sz="8" w:space="0"/>
            </w:tcBorders>
            <w:vAlign w:val="bottom"/>
          </w:tcPr>
          <w:p>
            <w:pPr>
              <w:spacing w:after="0" w:line="154" w:lineRule="exact"/>
              <w:jc w:val="center"/>
              <w:rPr>
                <w:color w:val="auto"/>
                <w:sz w:val="20"/>
                <w:szCs w:val="20"/>
              </w:rPr>
            </w:pPr>
            <w:r>
              <w:rPr>
                <w:rFonts w:ascii="Arial" w:hAnsi="Arial" w:eastAsia="Arial" w:cs="Arial"/>
                <w:color w:val="auto"/>
                <w:w w:val="84"/>
                <w:sz w:val="17"/>
                <w:szCs w:val="17"/>
              </w:rPr>
              <w:t>6</w:t>
            </w:r>
          </w:p>
        </w:tc>
        <w:tc>
          <w:tcPr>
            <w:tcW w:w="1940" w:type="dxa"/>
            <w:tcBorders>
              <w:right w:val="single" w:color="auto" w:sz="8" w:space="0"/>
            </w:tcBorders>
            <w:vAlign w:val="bottom"/>
          </w:tcPr>
          <w:p>
            <w:pPr>
              <w:spacing w:after="0" w:line="154" w:lineRule="exact"/>
              <w:jc w:val="center"/>
              <w:rPr>
                <w:color w:val="auto"/>
                <w:sz w:val="20"/>
                <w:szCs w:val="20"/>
              </w:rPr>
            </w:pPr>
            <w:r>
              <w:rPr>
                <w:rFonts w:ascii="Arial" w:hAnsi="Arial" w:eastAsia="Arial" w:cs="Arial"/>
                <w:color w:val="auto"/>
                <w:w w:val="84"/>
                <w:sz w:val="17"/>
                <w:szCs w:val="17"/>
              </w:rPr>
              <w:t>0</w:t>
            </w:r>
          </w:p>
        </w:tc>
      </w:tr>
      <w:tr>
        <w:tblPrEx>
          <w:tblLayout w:type="fixed"/>
          <w:tblCellMar>
            <w:top w:w="0" w:type="dxa"/>
            <w:left w:w="0" w:type="dxa"/>
            <w:bottom w:w="0" w:type="dxa"/>
            <w:right w:w="0" w:type="dxa"/>
          </w:tblCellMar>
        </w:tblPrEx>
        <w:trPr>
          <w:trHeight w:val="224" w:hRule="atLeast"/>
        </w:trPr>
        <w:tc>
          <w:tcPr>
            <w:tcW w:w="1960" w:type="dxa"/>
            <w:tcBorders>
              <w:left w:val="single" w:color="auto" w:sz="8" w:space="0"/>
              <w:bottom w:val="single" w:color="auto" w:sz="8" w:space="0"/>
              <w:right w:val="single" w:color="auto" w:sz="8" w:space="0"/>
            </w:tcBorders>
            <w:vAlign w:val="bottom"/>
          </w:tcPr>
          <w:p>
            <w:pPr>
              <w:spacing w:after="0"/>
              <w:ind w:left="40"/>
              <w:rPr>
                <w:color w:val="auto"/>
                <w:sz w:val="20"/>
                <w:szCs w:val="20"/>
              </w:rPr>
            </w:pPr>
            <w:r>
              <w:rPr>
                <w:rFonts w:ascii="Arial" w:hAnsi="Arial" w:eastAsia="Arial" w:cs="Arial"/>
                <w:color w:val="auto"/>
                <w:sz w:val="18"/>
                <w:szCs w:val="18"/>
              </w:rPr>
              <w:t>laptops</w:t>
            </w:r>
          </w:p>
        </w:tc>
        <w:tc>
          <w:tcPr>
            <w:tcW w:w="1940" w:type="dxa"/>
            <w:tcBorders>
              <w:bottom w:val="single" w:color="auto" w:sz="8" w:space="0"/>
              <w:right w:val="single" w:color="auto" w:sz="8" w:space="0"/>
            </w:tcBorders>
            <w:vAlign w:val="bottom"/>
          </w:tcPr>
          <w:p>
            <w:pPr>
              <w:spacing w:after="0"/>
              <w:rPr>
                <w:color w:val="auto"/>
                <w:sz w:val="19"/>
                <w:szCs w:val="19"/>
              </w:rPr>
            </w:pPr>
          </w:p>
        </w:tc>
        <w:tc>
          <w:tcPr>
            <w:tcW w:w="1940" w:type="dxa"/>
            <w:tcBorders>
              <w:bottom w:val="single" w:color="auto" w:sz="8" w:space="0"/>
              <w:right w:val="single" w:color="auto" w:sz="8" w:space="0"/>
            </w:tcBorders>
            <w:vAlign w:val="bottom"/>
          </w:tcPr>
          <w:p>
            <w:pPr>
              <w:spacing w:after="0"/>
              <w:rPr>
                <w:color w:val="auto"/>
                <w:sz w:val="19"/>
                <w:szCs w:val="19"/>
              </w:rPr>
            </w:pPr>
          </w:p>
        </w:tc>
        <w:tc>
          <w:tcPr>
            <w:tcW w:w="1940" w:type="dxa"/>
            <w:tcBorders>
              <w:bottom w:val="single" w:color="auto" w:sz="8" w:space="0"/>
              <w:right w:val="single" w:color="auto" w:sz="8" w:space="0"/>
            </w:tcBorders>
            <w:vAlign w:val="bottom"/>
          </w:tcPr>
          <w:p>
            <w:pPr>
              <w:spacing w:after="0"/>
              <w:rPr>
                <w:color w:val="auto"/>
                <w:sz w:val="19"/>
                <w:szCs w:val="19"/>
              </w:rPr>
            </w:pPr>
          </w:p>
        </w:tc>
      </w:tr>
      <w:tr>
        <w:tblPrEx>
          <w:tblLayout w:type="fixed"/>
          <w:tblCellMar>
            <w:top w:w="0" w:type="dxa"/>
            <w:left w:w="0" w:type="dxa"/>
            <w:bottom w:w="0" w:type="dxa"/>
            <w:right w:w="0" w:type="dxa"/>
          </w:tblCellMar>
        </w:tblPrEx>
        <w:trPr>
          <w:trHeight w:val="154" w:hRule="atLeast"/>
        </w:trPr>
        <w:tc>
          <w:tcPr>
            <w:tcW w:w="1960" w:type="dxa"/>
            <w:tcBorders>
              <w:left w:val="single" w:color="auto" w:sz="8" w:space="0"/>
              <w:right w:val="single" w:color="auto" w:sz="8" w:space="0"/>
            </w:tcBorders>
            <w:vAlign w:val="bottom"/>
          </w:tcPr>
          <w:p>
            <w:pPr>
              <w:spacing w:after="0" w:line="154" w:lineRule="exact"/>
              <w:ind w:left="40"/>
              <w:rPr>
                <w:color w:val="auto"/>
                <w:sz w:val="20"/>
                <w:szCs w:val="20"/>
              </w:rPr>
            </w:pPr>
            <w:r>
              <w:rPr>
                <w:rFonts w:ascii="Arial" w:hAnsi="Arial" w:eastAsia="Arial" w:cs="Arial"/>
                <w:color w:val="auto"/>
                <w:sz w:val="17"/>
                <w:szCs w:val="17"/>
              </w:rPr>
              <w:t>Exam type</w:t>
            </w:r>
          </w:p>
        </w:tc>
        <w:tc>
          <w:tcPr>
            <w:tcW w:w="1940" w:type="dxa"/>
            <w:tcBorders>
              <w:right w:val="single" w:color="auto" w:sz="8" w:space="0"/>
            </w:tcBorders>
            <w:vAlign w:val="bottom"/>
          </w:tcPr>
          <w:p>
            <w:pPr>
              <w:spacing w:after="0" w:line="154" w:lineRule="exact"/>
              <w:ind w:left="20"/>
              <w:rPr>
                <w:color w:val="auto"/>
                <w:sz w:val="20"/>
                <w:szCs w:val="20"/>
              </w:rPr>
            </w:pPr>
            <w:r>
              <w:rPr>
                <w:rFonts w:ascii="Arial" w:hAnsi="Arial" w:eastAsia="Arial" w:cs="Arial"/>
                <w:color w:val="auto"/>
                <w:sz w:val="17"/>
                <w:szCs w:val="17"/>
              </w:rPr>
              <w:t>Single document</w:t>
            </w:r>
          </w:p>
        </w:tc>
        <w:tc>
          <w:tcPr>
            <w:tcW w:w="1940" w:type="dxa"/>
            <w:tcBorders>
              <w:right w:val="single" w:color="auto" w:sz="8" w:space="0"/>
            </w:tcBorders>
            <w:vAlign w:val="bottom"/>
          </w:tcPr>
          <w:p>
            <w:pPr>
              <w:spacing w:after="0" w:line="154" w:lineRule="exact"/>
              <w:ind w:left="20"/>
              <w:rPr>
                <w:color w:val="auto"/>
                <w:sz w:val="20"/>
                <w:szCs w:val="20"/>
              </w:rPr>
            </w:pPr>
            <w:r>
              <w:rPr>
                <w:rFonts w:ascii="Arial" w:hAnsi="Arial" w:eastAsia="Arial" w:cs="Arial"/>
                <w:color w:val="auto"/>
                <w:sz w:val="17"/>
                <w:szCs w:val="17"/>
              </w:rPr>
              <w:t>PDF for questions;</w:t>
            </w:r>
          </w:p>
        </w:tc>
        <w:tc>
          <w:tcPr>
            <w:tcW w:w="1940" w:type="dxa"/>
            <w:tcBorders>
              <w:right w:val="single" w:color="auto" w:sz="8" w:space="0"/>
            </w:tcBorders>
            <w:vAlign w:val="bottom"/>
          </w:tcPr>
          <w:p>
            <w:pPr>
              <w:spacing w:after="0" w:line="154" w:lineRule="exact"/>
              <w:ind w:left="20"/>
              <w:rPr>
                <w:color w:val="auto"/>
                <w:sz w:val="20"/>
                <w:szCs w:val="20"/>
              </w:rPr>
            </w:pPr>
            <w:r>
              <w:rPr>
                <w:rFonts w:ascii="Arial" w:hAnsi="Arial" w:eastAsia="Arial" w:cs="Arial"/>
                <w:color w:val="auto"/>
                <w:sz w:val="17"/>
                <w:szCs w:val="17"/>
              </w:rPr>
              <w:t>PDF for questions;</w:t>
            </w:r>
          </w:p>
        </w:tc>
      </w:tr>
      <w:tr>
        <w:tblPrEx>
          <w:tblLayout w:type="fixed"/>
          <w:tblCellMar>
            <w:top w:w="0" w:type="dxa"/>
            <w:left w:w="0" w:type="dxa"/>
            <w:bottom w:w="0" w:type="dxa"/>
            <w:right w:w="0" w:type="dxa"/>
          </w:tblCellMar>
        </w:tblPrEx>
        <w:trPr>
          <w:trHeight w:val="202" w:hRule="atLeast"/>
        </w:trPr>
        <w:tc>
          <w:tcPr>
            <w:tcW w:w="1960" w:type="dxa"/>
            <w:tcBorders>
              <w:left w:val="single" w:color="auto" w:sz="8" w:space="0"/>
              <w:right w:val="single" w:color="auto" w:sz="8" w:space="0"/>
            </w:tcBorders>
            <w:vAlign w:val="bottom"/>
          </w:tcPr>
          <w:p>
            <w:pPr>
              <w:spacing w:after="0"/>
              <w:rPr>
                <w:color w:val="auto"/>
                <w:sz w:val="17"/>
                <w:szCs w:val="17"/>
              </w:rPr>
            </w:pPr>
          </w:p>
        </w:tc>
        <w:tc>
          <w:tcPr>
            <w:tcW w:w="1940" w:type="dxa"/>
            <w:tcBorders>
              <w:right w:val="single" w:color="auto" w:sz="8" w:space="0"/>
            </w:tcBorders>
            <w:vAlign w:val="bottom"/>
          </w:tcPr>
          <w:p>
            <w:pPr>
              <w:spacing w:after="0" w:line="201" w:lineRule="exact"/>
              <w:ind w:left="20"/>
              <w:rPr>
                <w:color w:val="auto"/>
                <w:sz w:val="20"/>
                <w:szCs w:val="20"/>
              </w:rPr>
            </w:pPr>
            <w:r>
              <w:rPr>
                <w:rFonts w:ascii="Arial" w:hAnsi="Arial" w:eastAsia="Arial" w:cs="Arial"/>
                <w:color w:val="auto"/>
                <w:sz w:val="18"/>
                <w:szCs w:val="18"/>
              </w:rPr>
              <w:t xml:space="preserve">(edited in </w:t>
            </w:r>
            <w:r>
              <w:rPr>
                <w:rFonts w:ascii="Arial" w:hAnsi="Arial" w:eastAsia="Arial" w:cs="Arial"/>
                <w:i/>
                <w:iCs/>
                <w:color w:val="auto"/>
                <w:sz w:val="18"/>
                <w:szCs w:val="18"/>
              </w:rPr>
              <w:t>Open Office</w:t>
            </w:r>
          </w:p>
        </w:tc>
        <w:tc>
          <w:tcPr>
            <w:tcW w:w="1940" w:type="dxa"/>
            <w:tcBorders>
              <w:right w:val="single" w:color="auto" w:sz="8" w:space="0"/>
            </w:tcBorders>
            <w:vAlign w:val="bottom"/>
          </w:tcPr>
          <w:p>
            <w:pPr>
              <w:spacing w:after="0" w:line="201" w:lineRule="exact"/>
              <w:ind w:left="20"/>
              <w:rPr>
                <w:color w:val="auto"/>
                <w:sz w:val="20"/>
                <w:szCs w:val="20"/>
              </w:rPr>
            </w:pPr>
            <w:r>
              <w:rPr>
                <w:rFonts w:ascii="Arial" w:hAnsi="Arial" w:eastAsia="Arial" w:cs="Arial"/>
                <w:i/>
                <w:iCs/>
                <w:color w:val="auto"/>
                <w:sz w:val="18"/>
                <w:szCs w:val="18"/>
              </w:rPr>
              <w:t>Open Office Writer</w:t>
            </w:r>
          </w:p>
        </w:tc>
        <w:tc>
          <w:tcPr>
            <w:tcW w:w="1940" w:type="dxa"/>
            <w:tcBorders>
              <w:right w:val="single" w:color="auto" w:sz="8" w:space="0"/>
            </w:tcBorders>
            <w:vAlign w:val="bottom"/>
          </w:tcPr>
          <w:p>
            <w:pPr>
              <w:spacing w:after="0" w:line="201" w:lineRule="exact"/>
              <w:ind w:left="20"/>
              <w:rPr>
                <w:color w:val="auto"/>
                <w:sz w:val="20"/>
                <w:szCs w:val="20"/>
              </w:rPr>
            </w:pPr>
            <w:r>
              <w:rPr>
                <w:rFonts w:ascii="Arial" w:hAnsi="Arial" w:eastAsia="Arial" w:cs="Arial"/>
                <w:i/>
                <w:iCs/>
                <w:color w:val="auto"/>
                <w:sz w:val="18"/>
                <w:szCs w:val="18"/>
              </w:rPr>
              <w:t>Open Office Writer</w:t>
            </w:r>
          </w:p>
        </w:tc>
      </w:tr>
      <w:tr>
        <w:tblPrEx>
          <w:tblLayout w:type="fixed"/>
          <w:tblCellMar>
            <w:top w:w="0" w:type="dxa"/>
            <w:left w:w="0" w:type="dxa"/>
            <w:bottom w:w="0" w:type="dxa"/>
            <w:right w:w="0" w:type="dxa"/>
          </w:tblCellMar>
        </w:tblPrEx>
        <w:trPr>
          <w:trHeight w:val="197" w:hRule="atLeast"/>
        </w:trPr>
        <w:tc>
          <w:tcPr>
            <w:tcW w:w="1960" w:type="dxa"/>
            <w:tcBorders>
              <w:left w:val="single" w:color="auto" w:sz="8" w:space="0"/>
              <w:right w:val="single" w:color="auto" w:sz="8" w:space="0"/>
            </w:tcBorders>
            <w:vAlign w:val="bottom"/>
          </w:tcPr>
          <w:p>
            <w:pPr>
              <w:spacing w:after="0"/>
              <w:rPr>
                <w:color w:val="auto"/>
                <w:sz w:val="17"/>
                <w:szCs w:val="17"/>
              </w:rPr>
            </w:pPr>
          </w:p>
        </w:tc>
        <w:tc>
          <w:tcPr>
            <w:tcW w:w="1940" w:type="dxa"/>
            <w:tcBorders>
              <w:right w:val="single" w:color="auto" w:sz="8" w:space="0"/>
            </w:tcBorders>
            <w:vAlign w:val="bottom"/>
          </w:tcPr>
          <w:p>
            <w:pPr>
              <w:spacing w:after="0" w:line="197" w:lineRule="exact"/>
              <w:ind w:left="20"/>
              <w:rPr>
                <w:color w:val="auto"/>
                <w:sz w:val="20"/>
                <w:szCs w:val="20"/>
              </w:rPr>
            </w:pPr>
            <w:r>
              <w:rPr>
                <w:rFonts w:ascii="Arial" w:hAnsi="Arial" w:eastAsia="Arial" w:cs="Arial"/>
                <w:i/>
                <w:iCs/>
                <w:color w:val="auto"/>
                <w:sz w:val="18"/>
                <w:szCs w:val="18"/>
              </w:rPr>
              <w:t>Writer</w:t>
            </w:r>
            <w:r>
              <w:rPr>
                <w:rFonts w:ascii="Arial" w:hAnsi="Arial" w:eastAsia="Arial" w:cs="Arial"/>
                <w:color w:val="auto"/>
                <w:sz w:val="18"/>
                <w:szCs w:val="18"/>
              </w:rPr>
              <w:t>)</w:t>
            </w:r>
          </w:p>
        </w:tc>
        <w:tc>
          <w:tcPr>
            <w:tcW w:w="1940" w:type="dxa"/>
            <w:tcBorders>
              <w:right w:val="single" w:color="auto" w:sz="8" w:space="0"/>
            </w:tcBorders>
            <w:vAlign w:val="bottom"/>
          </w:tcPr>
          <w:p>
            <w:pPr>
              <w:spacing w:after="0" w:line="197" w:lineRule="exact"/>
              <w:ind w:left="20"/>
              <w:rPr>
                <w:color w:val="auto"/>
                <w:sz w:val="20"/>
                <w:szCs w:val="20"/>
              </w:rPr>
            </w:pPr>
            <w:r>
              <w:rPr>
                <w:rFonts w:ascii="Arial" w:hAnsi="Arial" w:eastAsia="Arial" w:cs="Arial"/>
                <w:color w:val="auto"/>
                <w:sz w:val="18"/>
                <w:szCs w:val="18"/>
              </w:rPr>
              <w:t>document for respon-</w:t>
            </w:r>
          </w:p>
        </w:tc>
        <w:tc>
          <w:tcPr>
            <w:tcW w:w="1940" w:type="dxa"/>
            <w:tcBorders>
              <w:right w:val="single" w:color="auto" w:sz="8" w:space="0"/>
            </w:tcBorders>
            <w:vAlign w:val="bottom"/>
          </w:tcPr>
          <w:p>
            <w:pPr>
              <w:spacing w:after="0" w:line="197" w:lineRule="exact"/>
              <w:ind w:left="20"/>
              <w:rPr>
                <w:color w:val="auto"/>
                <w:sz w:val="20"/>
                <w:szCs w:val="20"/>
              </w:rPr>
            </w:pPr>
            <w:r>
              <w:rPr>
                <w:rFonts w:ascii="Arial" w:hAnsi="Arial" w:eastAsia="Arial" w:cs="Arial"/>
                <w:color w:val="auto"/>
                <w:sz w:val="18"/>
                <w:szCs w:val="18"/>
              </w:rPr>
              <w:t>document for respon-</w:t>
            </w:r>
          </w:p>
        </w:tc>
      </w:tr>
      <w:tr>
        <w:tblPrEx>
          <w:tblLayout w:type="fixed"/>
          <w:tblCellMar>
            <w:top w:w="0" w:type="dxa"/>
            <w:left w:w="0" w:type="dxa"/>
            <w:bottom w:w="0" w:type="dxa"/>
            <w:right w:w="0" w:type="dxa"/>
          </w:tblCellMar>
        </w:tblPrEx>
        <w:trPr>
          <w:trHeight w:val="197" w:hRule="atLeast"/>
        </w:trPr>
        <w:tc>
          <w:tcPr>
            <w:tcW w:w="1960" w:type="dxa"/>
            <w:tcBorders>
              <w:left w:val="single" w:color="auto" w:sz="8" w:space="0"/>
              <w:right w:val="single" w:color="auto" w:sz="8" w:space="0"/>
            </w:tcBorders>
            <w:vAlign w:val="bottom"/>
          </w:tcPr>
          <w:p>
            <w:pPr>
              <w:spacing w:after="0"/>
              <w:rPr>
                <w:color w:val="auto"/>
                <w:sz w:val="17"/>
                <w:szCs w:val="17"/>
              </w:rPr>
            </w:pPr>
          </w:p>
        </w:tc>
        <w:tc>
          <w:tcPr>
            <w:tcW w:w="1940" w:type="dxa"/>
            <w:tcBorders>
              <w:right w:val="single" w:color="auto" w:sz="8" w:space="0"/>
            </w:tcBorders>
            <w:vAlign w:val="bottom"/>
          </w:tcPr>
          <w:p>
            <w:pPr>
              <w:spacing w:after="0"/>
              <w:rPr>
                <w:color w:val="auto"/>
                <w:sz w:val="17"/>
                <w:szCs w:val="17"/>
              </w:rPr>
            </w:pPr>
          </w:p>
        </w:tc>
        <w:tc>
          <w:tcPr>
            <w:tcW w:w="1940" w:type="dxa"/>
            <w:tcBorders>
              <w:right w:val="single" w:color="auto" w:sz="8" w:space="0"/>
            </w:tcBorders>
            <w:vAlign w:val="bottom"/>
          </w:tcPr>
          <w:p>
            <w:pPr>
              <w:spacing w:after="0" w:line="197" w:lineRule="exact"/>
              <w:ind w:left="20"/>
              <w:rPr>
                <w:color w:val="auto"/>
                <w:sz w:val="20"/>
                <w:szCs w:val="20"/>
              </w:rPr>
            </w:pPr>
            <w:r>
              <w:rPr>
                <w:rFonts w:ascii="Arial" w:hAnsi="Arial" w:eastAsia="Arial" w:cs="Arial"/>
                <w:color w:val="auto"/>
                <w:sz w:val="18"/>
                <w:szCs w:val="18"/>
              </w:rPr>
              <w:t xml:space="preserve">ses. </w:t>
            </w:r>
            <w:r>
              <w:rPr>
                <w:rFonts w:ascii="Arial" w:hAnsi="Arial" w:eastAsia="Arial" w:cs="Arial"/>
                <w:i/>
                <w:iCs/>
                <w:color w:val="auto"/>
                <w:sz w:val="18"/>
                <w:szCs w:val="18"/>
              </w:rPr>
              <w:t>Ogg Vorbis</w:t>
            </w:r>
            <w:r>
              <w:rPr>
                <w:rFonts w:ascii="Arial" w:hAnsi="Arial" w:eastAsia="Arial" w:cs="Arial"/>
                <w:color w:val="auto"/>
                <w:sz w:val="18"/>
                <w:szCs w:val="18"/>
              </w:rPr>
              <w:t xml:space="preserve"> video,</w:t>
            </w:r>
          </w:p>
        </w:tc>
        <w:tc>
          <w:tcPr>
            <w:tcW w:w="1940" w:type="dxa"/>
            <w:tcBorders>
              <w:right w:val="single" w:color="auto" w:sz="8" w:space="0"/>
            </w:tcBorders>
            <w:vAlign w:val="bottom"/>
          </w:tcPr>
          <w:p>
            <w:pPr>
              <w:spacing w:after="0" w:line="197" w:lineRule="exact"/>
              <w:ind w:left="20"/>
              <w:rPr>
                <w:color w:val="auto"/>
                <w:sz w:val="20"/>
                <w:szCs w:val="20"/>
              </w:rPr>
            </w:pPr>
            <w:r>
              <w:rPr>
                <w:rFonts w:ascii="Arial" w:hAnsi="Arial" w:eastAsia="Arial" w:cs="Arial"/>
                <w:color w:val="auto"/>
                <w:sz w:val="18"/>
                <w:szCs w:val="18"/>
              </w:rPr>
              <w:t xml:space="preserve">ses. </w:t>
            </w:r>
            <w:r>
              <w:rPr>
                <w:rFonts w:ascii="Arial" w:hAnsi="Arial" w:eastAsia="Arial" w:cs="Arial"/>
                <w:i/>
                <w:iCs/>
                <w:color w:val="auto"/>
                <w:sz w:val="18"/>
                <w:szCs w:val="18"/>
              </w:rPr>
              <w:t>Ogg Vorbis</w:t>
            </w:r>
            <w:r>
              <w:rPr>
                <w:rFonts w:ascii="Arial" w:hAnsi="Arial" w:eastAsia="Arial" w:cs="Arial"/>
                <w:color w:val="auto"/>
                <w:sz w:val="18"/>
                <w:szCs w:val="18"/>
              </w:rPr>
              <w:t xml:space="preserve"> video</w:t>
            </w:r>
          </w:p>
        </w:tc>
      </w:tr>
      <w:tr>
        <w:tblPrEx>
          <w:tblLayout w:type="fixed"/>
          <w:tblCellMar>
            <w:top w:w="0" w:type="dxa"/>
            <w:left w:w="0" w:type="dxa"/>
            <w:bottom w:w="0" w:type="dxa"/>
            <w:right w:w="0" w:type="dxa"/>
          </w:tblCellMar>
        </w:tblPrEx>
        <w:trPr>
          <w:trHeight w:val="197" w:hRule="atLeast"/>
        </w:trPr>
        <w:tc>
          <w:tcPr>
            <w:tcW w:w="1960" w:type="dxa"/>
            <w:tcBorders>
              <w:left w:val="single" w:color="auto" w:sz="8" w:space="0"/>
              <w:right w:val="single" w:color="auto" w:sz="8" w:space="0"/>
            </w:tcBorders>
            <w:vAlign w:val="bottom"/>
          </w:tcPr>
          <w:p>
            <w:pPr>
              <w:spacing w:after="0"/>
              <w:rPr>
                <w:color w:val="auto"/>
                <w:sz w:val="17"/>
                <w:szCs w:val="17"/>
              </w:rPr>
            </w:pPr>
          </w:p>
        </w:tc>
        <w:tc>
          <w:tcPr>
            <w:tcW w:w="1940" w:type="dxa"/>
            <w:tcBorders>
              <w:right w:val="single" w:color="auto" w:sz="8" w:space="0"/>
            </w:tcBorders>
            <w:vAlign w:val="bottom"/>
          </w:tcPr>
          <w:p>
            <w:pPr>
              <w:spacing w:after="0"/>
              <w:rPr>
                <w:color w:val="auto"/>
                <w:sz w:val="17"/>
                <w:szCs w:val="17"/>
              </w:rPr>
            </w:pPr>
          </w:p>
        </w:tc>
        <w:tc>
          <w:tcPr>
            <w:tcW w:w="1940" w:type="dxa"/>
            <w:tcBorders>
              <w:right w:val="single" w:color="auto" w:sz="8" w:space="0"/>
            </w:tcBorders>
            <w:vAlign w:val="bottom"/>
          </w:tcPr>
          <w:p>
            <w:pPr>
              <w:spacing w:after="0" w:line="197" w:lineRule="exact"/>
              <w:ind w:left="20"/>
              <w:rPr>
                <w:color w:val="auto"/>
                <w:sz w:val="20"/>
                <w:szCs w:val="20"/>
              </w:rPr>
            </w:pPr>
            <w:r>
              <w:rPr>
                <w:rFonts w:ascii="Arial" w:hAnsi="Arial" w:eastAsia="Arial" w:cs="Arial"/>
                <w:i/>
                <w:iCs/>
                <w:color w:val="auto"/>
                <w:sz w:val="18"/>
                <w:szCs w:val="18"/>
              </w:rPr>
              <w:t xml:space="preserve">PowerPoint </w:t>
            </w:r>
            <w:r>
              <w:rPr>
                <w:rFonts w:ascii="Arial" w:hAnsi="Arial" w:eastAsia="Arial" w:cs="Arial"/>
                <w:color w:val="auto"/>
                <w:sz w:val="18"/>
                <w:szCs w:val="18"/>
              </w:rPr>
              <w:t>student</w:t>
            </w:r>
          </w:p>
        </w:tc>
        <w:tc>
          <w:tcPr>
            <w:tcW w:w="1940" w:type="dxa"/>
            <w:tcBorders>
              <w:right w:val="single" w:color="auto" w:sz="8" w:space="0"/>
            </w:tcBorders>
            <w:vAlign w:val="bottom"/>
          </w:tcPr>
          <w:p>
            <w:pPr>
              <w:spacing w:after="0" w:line="197" w:lineRule="exact"/>
              <w:ind w:left="20"/>
              <w:rPr>
                <w:color w:val="auto"/>
                <w:sz w:val="20"/>
                <w:szCs w:val="20"/>
              </w:rPr>
            </w:pPr>
            <w:r>
              <w:rPr>
                <w:rFonts w:ascii="Arial" w:hAnsi="Arial" w:eastAsia="Arial" w:cs="Arial"/>
                <w:color w:val="auto"/>
                <w:sz w:val="18"/>
                <w:szCs w:val="18"/>
              </w:rPr>
              <w:t>(Vorbis.com, undated).</w:t>
            </w:r>
          </w:p>
        </w:tc>
      </w:tr>
      <w:tr>
        <w:tblPrEx>
          <w:tblLayout w:type="fixed"/>
          <w:tblCellMar>
            <w:top w:w="0" w:type="dxa"/>
            <w:left w:w="0" w:type="dxa"/>
            <w:bottom w:w="0" w:type="dxa"/>
            <w:right w:w="0" w:type="dxa"/>
          </w:tblCellMar>
        </w:tblPrEx>
        <w:trPr>
          <w:trHeight w:val="202" w:hRule="atLeast"/>
        </w:trPr>
        <w:tc>
          <w:tcPr>
            <w:tcW w:w="1960" w:type="dxa"/>
            <w:tcBorders>
              <w:left w:val="single" w:color="auto" w:sz="8" w:space="0"/>
              <w:right w:val="single" w:color="auto" w:sz="8" w:space="0"/>
            </w:tcBorders>
            <w:vAlign w:val="bottom"/>
          </w:tcPr>
          <w:p>
            <w:pPr>
              <w:spacing w:after="0"/>
              <w:rPr>
                <w:color w:val="auto"/>
                <w:sz w:val="17"/>
                <w:szCs w:val="17"/>
              </w:rPr>
            </w:pPr>
          </w:p>
        </w:tc>
        <w:tc>
          <w:tcPr>
            <w:tcW w:w="1940" w:type="dxa"/>
            <w:tcBorders>
              <w:right w:val="single" w:color="auto" w:sz="8" w:space="0"/>
            </w:tcBorders>
            <w:vAlign w:val="bottom"/>
          </w:tcPr>
          <w:p>
            <w:pPr>
              <w:spacing w:after="0"/>
              <w:rPr>
                <w:color w:val="auto"/>
                <w:sz w:val="17"/>
                <w:szCs w:val="17"/>
              </w:rPr>
            </w:pPr>
          </w:p>
        </w:tc>
        <w:tc>
          <w:tcPr>
            <w:tcW w:w="1940" w:type="dxa"/>
            <w:tcBorders>
              <w:right w:val="single" w:color="auto" w:sz="8" w:space="0"/>
            </w:tcBorders>
            <w:vAlign w:val="bottom"/>
          </w:tcPr>
          <w:p>
            <w:pPr>
              <w:spacing w:after="0" w:line="201" w:lineRule="exact"/>
              <w:ind w:left="20"/>
              <w:rPr>
                <w:color w:val="auto"/>
                <w:sz w:val="20"/>
                <w:szCs w:val="20"/>
              </w:rPr>
            </w:pPr>
            <w:r>
              <w:rPr>
                <w:rFonts w:ascii="Arial" w:hAnsi="Arial" w:eastAsia="Arial" w:cs="Arial"/>
                <w:color w:val="auto"/>
                <w:sz w:val="18"/>
                <w:szCs w:val="18"/>
              </w:rPr>
              <w:t xml:space="preserve">work sample, </w:t>
            </w:r>
            <w:r>
              <w:rPr>
                <w:rFonts w:ascii="Arial" w:hAnsi="Arial" w:eastAsia="Arial" w:cs="Arial"/>
                <w:i/>
                <w:iCs/>
                <w:color w:val="auto"/>
                <w:sz w:val="18"/>
                <w:szCs w:val="18"/>
              </w:rPr>
              <w:t>Word</w:t>
            </w:r>
          </w:p>
        </w:tc>
        <w:tc>
          <w:tcPr>
            <w:tcW w:w="1940" w:type="dxa"/>
            <w:tcBorders>
              <w:right w:val="single" w:color="auto" w:sz="8" w:space="0"/>
            </w:tcBorders>
            <w:vAlign w:val="bottom"/>
          </w:tcPr>
          <w:p>
            <w:pPr>
              <w:spacing w:after="0"/>
              <w:rPr>
                <w:color w:val="auto"/>
                <w:sz w:val="17"/>
                <w:szCs w:val="17"/>
              </w:rPr>
            </w:pPr>
          </w:p>
        </w:tc>
      </w:tr>
      <w:tr>
        <w:tblPrEx>
          <w:tblLayout w:type="fixed"/>
          <w:tblCellMar>
            <w:top w:w="0" w:type="dxa"/>
            <w:left w:w="0" w:type="dxa"/>
            <w:bottom w:w="0" w:type="dxa"/>
            <w:right w:w="0" w:type="dxa"/>
          </w:tblCellMar>
        </w:tblPrEx>
        <w:trPr>
          <w:trHeight w:val="224" w:hRule="atLeast"/>
        </w:trPr>
        <w:tc>
          <w:tcPr>
            <w:tcW w:w="1960" w:type="dxa"/>
            <w:tcBorders>
              <w:left w:val="single" w:color="auto" w:sz="8" w:space="0"/>
              <w:bottom w:val="single" w:color="auto" w:sz="8" w:space="0"/>
              <w:right w:val="single" w:color="auto" w:sz="8" w:space="0"/>
            </w:tcBorders>
            <w:vAlign w:val="bottom"/>
          </w:tcPr>
          <w:p>
            <w:pPr>
              <w:spacing w:after="0"/>
              <w:rPr>
                <w:color w:val="auto"/>
                <w:sz w:val="19"/>
                <w:szCs w:val="19"/>
              </w:rPr>
            </w:pPr>
          </w:p>
        </w:tc>
        <w:tc>
          <w:tcPr>
            <w:tcW w:w="1940" w:type="dxa"/>
            <w:tcBorders>
              <w:bottom w:val="single" w:color="auto" w:sz="8" w:space="0"/>
              <w:right w:val="single" w:color="auto" w:sz="8" w:space="0"/>
            </w:tcBorders>
            <w:vAlign w:val="bottom"/>
          </w:tcPr>
          <w:p>
            <w:pPr>
              <w:spacing w:after="0"/>
              <w:rPr>
                <w:color w:val="auto"/>
                <w:sz w:val="19"/>
                <w:szCs w:val="19"/>
              </w:rPr>
            </w:pPr>
          </w:p>
        </w:tc>
        <w:tc>
          <w:tcPr>
            <w:tcW w:w="1940" w:type="dxa"/>
            <w:tcBorders>
              <w:bottom w:val="single" w:color="auto" w:sz="8" w:space="0"/>
              <w:right w:val="single" w:color="auto" w:sz="8" w:space="0"/>
            </w:tcBorders>
            <w:vAlign w:val="bottom"/>
          </w:tcPr>
          <w:p>
            <w:pPr>
              <w:spacing w:after="0"/>
              <w:ind w:left="20"/>
              <w:rPr>
                <w:color w:val="auto"/>
                <w:sz w:val="20"/>
                <w:szCs w:val="20"/>
              </w:rPr>
            </w:pPr>
            <w:r>
              <w:rPr>
                <w:rFonts w:ascii="Arial" w:hAnsi="Arial" w:eastAsia="Arial" w:cs="Arial"/>
                <w:color w:val="auto"/>
                <w:sz w:val="18"/>
                <w:szCs w:val="18"/>
              </w:rPr>
              <w:t>curriculum document.</w:t>
            </w:r>
          </w:p>
        </w:tc>
        <w:tc>
          <w:tcPr>
            <w:tcW w:w="1940" w:type="dxa"/>
            <w:tcBorders>
              <w:bottom w:val="single" w:color="auto" w:sz="8" w:space="0"/>
              <w:right w:val="single" w:color="auto" w:sz="8" w:space="0"/>
            </w:tcBorders>
            <w:vAlign w:val="bottom"/>
          </w:tcPr>
          <w:p>
            <w:pPr>
              <w:spacing w:after="0"/>
              <w:rPr>
                <w:color w:val="auto"/>
                <w:sz w:val="19"/>
                <w:szCs w:val="19"/>
              </w:rPr>
            </w:pPr>
          </w:p>
        </w:tc>
      </w:tr>
      <w:tr>
        <w:tblPrEx>
          <w:tblLayout w:type="fixed"/>
        </w:tblPrEx>
        <w:trPr>
          <w:trHeight w:val="154" w:hRule="atLeast"/>
        </w:trPr>
        <w:tc>
          <w:tcPr>
            <w:tcW w:w="1960" w:type="dxa"/>
            <w:tcBorders>
              <w:left w:val="single" w:color="auto" w:sz="8" w:space="0"/>
              <w:right w:val="single" w:color="auto" w:sz="8" w:space="0"/>
            </w:tcBorders>
            <w:vAlign w:val="bottom"/>
          </w:tcPr>
          <w:p>
            <w:pPr>
              <w:spacing w:after="0" w:line="154" w:lineRule="exact"/>
              <w:ind w:left="40"/>
              <w:rPr>
                <w:color w:val="auto"/>
                <w:sz w:val="20"/>
                <w:szCs w:val="20"/>
              </w:rPr>
            </w:pPr>
            <w:r>
              <w:rPr>
                <w:rFonts w:ascii="Arial" w:hAnsi="Arial" w:eastAsia="Arial" w:cs="Arial"/>
                <w:color w:val="auto"/>
                <w:sz w:val="17"/>
                <w:szCs w:val="17"/>
              </w:rPr>
              <w:t>Proportion reporting</w:t>
            </w:r>
          </w:p>
        </w:tc>
        <w:tc>
          <w:tcPr>
            <w:tcW w:w="1940" w:type="dxa"/>
            <w:tcBorders>
              <w:right w:val="single" w:color="auto" w:sz="8" w:space="0"/>
            </w:tcBorders>
            <w:vAlign w:val="bottom"/>
          </w:tcPr>
          <w:p>
            <w:pPr>
              <w:spacing w:after="0" w:line="154" w:lineRule="exact"/>
              <w:jc w:val="center"/>
              <w:rPr>
                <w:color w:val="auto"/>
                <w:sz w:val="20"/>
                <w:szCs w:val="20"/>
              </w:rPr>
            </w:pPr>
            <w:r>
              <w:rPr>
                <w:rFonts w:ascii="Arial" w:hAnsi="Arial" w:eastAsia="Arial" w:cs="Arial"/>
                <w:color w:val="auto"/>
                <w:w w:val="93"/>
                <w:sz w:val="17"/>
                <w:szCs w:val="17"/>
              </w:rPr>
              <w:t>23%</w:t>
            </w:r>
          </w:p>
        </w:tc>
        <w:tc>
          <w:tcPr>
            <w:tcW w:w="1940" w:type="dxa"/>
            <w:tcBorders>
              <w:right w:val="single" w:color="auto" w:sz="8" w:space="0"/>
            </w:tcBorders>
            <w:vAlign w:val="bottom"/>
          </w:tcPr>
          <w:p>
            <w:pPr>
              <w:spacing w:after="0" w:line="154" w:lineRule="exact"/>
              <w:jc w:val="center"/>
              <w:rPr>
                <w:color w:val="auto"/>
                <w:sz w:val="20"/>
                <w:szCs w:val="20"/>
              </w:rPr>
            </w:pPr>
            <w:r>
              <w:rPr>
                <w:rFonts w:ascii="Arial" w:hAnsi="Arial" w:eastAsia="Arial" w:cs="Arial"/>
                <w:color w:val="auto"/>
                <w:w w:val="93"/>
                <w:sz w:val="17"/>
                <w:szCs w:val="17"/>
              </w:rPr>
              <w:t>56%</w:t>
            </w:r>
          </w:p>
        </w:tc>
        <w:tc>
          <w:tcPr>
            <w:tcW w:w="1940" w:type="dxa"/>
            <w:tcBorders>
              <w:right w:val="single" w:color="auto" w:sz="8" w:space="0"/>
            </w:tcBorders>
            <w:vAlign w:val="bottom"/>
          </w:tcPr>
          <w:p>
            <w:pPr>
              <w:spacing w:after="0" w:line="154" w:lineRule="exact"/>
              <w:jc w:val="center"/>
              <w:rPr>
                <w:color w:val="auto"/>
                <w:sz w:val="20"/>
                <w:szCs w:val="20"/>
              </w:rPr>
            </w:pPr>
            <w:r>
              <w:rPr>
                <w:rFonts w:ascii="Arial" w:hAnsi="Arial" w:eastAsia="Arial" w:cs="Arial"/>
                <w:color w:val="auto"/>
                <w:w w:val="97"/>
                <w:sz w:val="17"/>
                <w:szCs w:val="17"/>
              </w:rPr>
              <w:t>0%</w:t>
            </w:r>
          </w:p>
        </w:tc>
      </w:tr>
      <w:tr>
        <w:tblPrEx>
          <w:tblLayout w:type="fixed"/>
          <w:tblCellMar>
            <w:top w:w="0" w:type="dxa"/>
            <w:left w:w="0" w:type="dxa"/>
            <w:bottom w:w="0" w:type="dxa"/>
            <w:right w:w="0" w:type="dxa"/>
          </w:tblCellMar>
        </w:tblPrEx>
        <w:trPr>
          <w:trHeight w:val="197" w:hRule="atLeast"/>
        </w:trPr>
        <w:tc>
          <w:tcPr>
            <w:tcW w:w="1960" w:type="dxa"/>
            <w:tcBorders>
              <w:left w:val="single" w:color="auto" w:sz="8" w:space="0"/>
              <w:right w:val="single" w:color="auto" w:sz="8" w:space="0"/>
            </w:tcBorders>
            <w:vAlign w:val="bottom"/>
          </w:tcPr>
          <w:p>
            <w:pPr>
              <w:spacing w:after="0" w:line="197" w:lineRule="exact"/>
              <w:ind w:left="40"/>
              <w:rPr>
                <w:color w:val="auto"/>
                <w:sz w:val="20"/>
                <w:szCs w:val="20"/>
              </w:rPr>
            </w:pPr>
            <w:r>
              <w:rPr>
                <w:rFonts w:ascii="Arial" w:hAnsi="Arial" w:eastAsia="Arial" w:cs="Arial"/>
                <w:color w:val="auto"/>
                <w:sz w:val="18"/>
                <w:szCs w:val="18"/>
              </w:rPr>
              <w:t>technical difficulties in</w:t>
            </w:r>
          </w:p>
        </w:tc>
        <w:tc>
          <w:tcPr>
            <w:tcW w:w="1940" w:type="dxa"/>
            <w:tcBorders>
              <w:right w:val="single" w:color="auto" w:sz="8" w:space="0"/>
            </w:tcBorders>
            <w:vAlign w:val="bottom"/>
          </w:tcPr>
          <w:p>
            <w:pPr>
              <w:spacing w:after="0"/>
              <w:rPr>
                <w:color w:val="auto"/>
                <w:sz w:val="17"/>
                <w:szCs w:val="17"/>
              </w:rPr>
            </w:pPr>
          </w:p>
        </w:tc>
        <w:tc>
          <w:tcPr>
            <w:tcW w:w="1940" w:type="dxa"/>
            <w:tcBorders>
              <w:right w:val="single" w:color="auto" w:sz="8" w:space="0"/>
            </w:tcBorders>
            <w:vAlign w:val="bottom"/>
          </w:tcPr>
          <w:p>
            <w:pPr>
              <w:spacing w:after="0"/>
              <w:rPr>
                <w:color w:val="auto"/>
                <w:sz w:val="17"/>
                <w:szCs w:val="17"/>
              </w:rPr>
            </w:pPr>
          </w:p>
        </w:tc>
        <w:tc>
          <w:tcPr>
            <w:tcW w:w="1940" w:type="dxa"/>
            <w:tcBorders>
              <w:right w:val="single" w:color="auto" w:sz="8" w:space="0"/>
            </w:tcBorders>
            <w:vAlign w:val="bottom"/>
          </w:tcPr>
          <w:p>
            <w:pPr>
              <w:spacing w:after="0"/>
              <w:rPr>
                <w:color w:val="auto"/>
                <w:sz w:val="17"/>
                <w:szCs w:val="17"/>
              </w:rPr>
            </w:pPr>
          </w:p>
        </w:tc>
      </w:tr>
      <w:tr>
        <w:tblPrEx>
          <w:tblLayout w:type="fixed"/>
          <w:tblCellMar>
            <w:top w:w="0" w:type="dxa"/>
            <w:left w:w="0" w:type="dxa"/>
            <w:bottom w:w="0" w:type="dxa"/>
            <w:right w:w="0" w:type="dxa"/>
          </w:tblCellMar>
        </w:tblPrEx>
        <w:trPr>
          <w:trHeight w:val="229" w:hRule="atLeast"/>
        </w:trPr>
        <w:tc>
          <w:tcPr>
            <w:tcW w:w="1960" w:type="dxa"/>
            <w:tcBorders>
              <w:left w:val="single" w:color="auto" w:sz="8" w:space="0"/>
              <w:bottom w:val="single" w:color="auto" w:sz="8" w:space="0"/>
              <w:right w:val="single" w:color="auto" w:sz="8" w:space="0"/>
            </w:tcBorders>
            <w:vAlign w:val="bottom"/>
          </w:tcPr>
          <w:p>
            <w:pPr>
              <w:spacing w:after="0"/>
              <w:ind w:left="40"/>
              <w:rPr>
                <w:color w:val="auto"/>
                <w:sz w:val="20"/>
                <w:szCs w:val="20"/>
              </w:rPr>
            </w:pPr>
            <w:r>
              <w:rPr>
                <w:rFonts w:ascii="Arial" w:hAnsi="Arial" w:eastAsia="Arial" w:cs="Arial"/>
                <w:color w:val="auto"/>
                <w:sz w:val="18"/>
                <w:szCs w:val="18"/>
              </w:rPr>
              <w:t>the eExamination</w:t>
            </w:r>
          </w:p>
        </w:tc>
        <w:tc>
          <w:tcPr>
            <w:tcW w:w="1940" w:type="dxa"/>
            <w:tcBorders>
              <w:bottom w:val="single" w:color="auto" w:sz="8" w:space="0"/>
              <w:right w:val="single" w:color="auto" w:sz="8" w:space="0"/>
            </w:tcBorders>
            <w:vAlign w:val="bottom"/>
          </w:tcPr>
          <w:p>
            <w:pPr>
              <w:spacing w:after="0"/>
              <w:rPr>
                <w:color w:val="auto"/>
                <w:sz w:val="19"/>
                <w:szCs w:val="19"/>
              </w:rPr>
            </w:pPr>
          </w:p>
        </w:tc>
        <w:tc>
          <w:tcPr>
            <w:tcW w:w="1940" w:type="dxa"/>
            <w:tcBorders>
              <w:bottom w:val="single" w:color="auto" w:sz="8" w:space="0"/>
              <w:right w:val="single" w:color="auto" w:sz="8" w:space="0"/>
            </w:tcBorders>
            <w:vAlign w:val="bottom"/>
          </w:tcPr>
          <w:p>
            <w:pPr>
              <w:spacing w:after="0"/>
              <w:rPr>
                <w:color w:val="auto"/>
                <w:sz w:val="19"/>
                <w:szCs w:val="19"/>
              </w:rPr>
            </w:pPr>
          </w:p>
        </w:tc>
        <w:tc>
          <w:tcPr>
            <w:tcW w:w="1940" w:type="dxa"/>
            <w:tcBorders>
              <w:bottom w:val="single" w:color="auto" w:sz="8" w:space="0"/>
              <w:right w:val="single" w:color="auto" w:sz="8" w:space="0"/>
            </w:tcBorders>
            <w:vAlign w:val="bottom"/>
          </w:tcPr>
          <w:p>
            <w:pPr>
              <w:spacing w:after="0"/>
              <w:rPr>
                <w:color w:val="auto"/>
                <w:sz w:val="19"/>
                <w:szCs w:val="19"/>
              </w:rPr>
            </w:pPr>
          </w:p>
        </w:tc>
      </w:tr>
    </w:tbl>
    <w:p>
      <w:pPr>
        <w:spacing w:after="0" w:line="188" w:lineRule="exact"/>
        <w:rPr>
          <w:color w:val="auto"/>
          <w:sz w:val="20"/>
          <w:szCs w:val="20"/>
        </w:rPr>
      </w:pPr>
    </w:p>
    <w:p>
      <w:pPr>
        <w:ind w:firstLine="420" w:firstLineChars="0"/>
        <w:rPr>
          <w:rFonts w:hint="default"/>
          <w:sz w:val="21"/>
          <w:szCs w:val="21"/>
          <w:lang w:val="en-US" w:eastAsia="zh-CN"/>
        </w:rPr>
      </w:pPr>
      <w:r>
        <w:rPr>
          <w:rFonts w:hint="default"/>
          <w:sz w:val="21"/>
          <w:szCs w:val="21"/>
          <w:lang w:val="en-US" w:eastAsia="zh-CN"/>
        </w:rPr>
        <w:t>然而，之前参加过计算机考试的学生更喜欢这种媒体（63％受访者），而初学者的比例为37％。单因素方差分析由于先前的计算机检查经验证实了非常显着的差异，F（2,227）= 8.683，p &lt;.001，效应大小为0.621。 因此，</w:t>
      </w:r>
      <w:r>
        <w:rPr>
          <w:rFonts w:hint="eastAsia"/>
          <w:sz w:val="21"/>
          <w:szCs w:val="21"/>
          <w:lang w:val="en-US" w:eastAsia="zh-CN"/>
        </w:rPr>
        <w:t>电子考评</w:t>
      </w:r>
      <w:r>
        <w:rPr>
          <w:rFonts w:hint="default"/>
          <w:sz w:val="21"/>
          <w:szCs w:val="21"/>
          <w:lang w:val="en-US" w:eastAsia="zh-CN"/>
        </w:rPr>
        <w:t>的第一次体验似乎刺激了对基于计算机的测试的偏好，并且比任何后续技术困难更重要。</w:t>
      </w:r>
    </w:p>
    <w:p>
      <w:pPr>
        <w:ind w:firstLine="420" w:firstLineChars="0"/>
        <w:rPr>
          <w:rFonts w:hint="default"/>
          <w:sz w:val="21"/>
          <w:szCs w:val="21"/>
          <w:lang w:val="en-US" w:eastAsia="zh-CN"/>
        </w:rPr>
      </w:pPr>
      <w:r>
        <w:rPr>
          <w:rFonts w:hint="default"/>
          <w:sz w:val="21"/>
          <w:szCs w:val="21"/>
          <w:lang w:val="en-US" w:eastAsia="zh-CN"/>
        </w:rPr>
        <w:t>2007年，考试由一个单独的文件组成，其中包含每个学生回答的空格。我们有两个计算机“锁定”，但两个候选人都能够在重启后恢复，没有丢失任何工作。在设计2008年</w:t>
      </w:r>
      <w:r>
        <w:rPr>
          <w:rFonts w:hint="eastAsia"/>
          <w:sz w:val="21"/>
          <w:szCs w:val="21"/>
          <w:lang w:val="en-US" w:eastAsia="zh-CN"/>
        </w:rPr>
        <w:t>电子考试</w:t>
      </w:r>
      <w:r>
        <w:rPr>
          <w:rFonts w:hint="default"/>
          <w:sz w:val="21"/>
          <w:szCs w:val="21"/>
          <w:lang w:val="en-US" w:eastAsia="zh-CN"/>
        </w:rPr>
        <w:t>时，我们意识到学生可能会无意中编辑问题，因此将这些问题准备为单独的PDF文件。此外，我们还包括一个刺激场景视频和</w:t>
      </w:r>
      <w:r>
        <w:rPr>
          <w:rFonts w:hint="eastAsia"/>
          <w:sz w:val="21"/>
          <w:szCs w:val="21"/>
          <w:lang w:val="en-US" w:eastAsia="zh-CN"/>
        </w:rPr>
        <w:t>PPT</w:t>
      </w:r>
      <w:r>
        <w:rPr>
          <w:rFonts w:hint="default"/>
          <w:sz w:val="21"/>
          <w:szCs w:val="21"/>
          <w:lang w:val="en-US" w:eastAsia="zh-CN"/>
        </w:rPr>
        <w:t>学生作品样本。对各种计算机的不充分测试未能揭示视频播放并未使某些型号的内部计算机扬声器静音，尽管使用耳机会干扰其他候选人。此外，当</w:t>
      </w:r>
      <w:r>
        <w:rPr>
          <w:rFonts w:hint="eastAsia"/>
          <w:sz w:val="21"/>
          <w:szCs w:val="21"/>
          <w:lang w:val="en-US" w:eastAsia="zh-CN"/>
        </w:rPr>
        <w:t>PPT</w:t>
      </w:r>
      <w:r>
        <w:rPr>
          <w:rFonts w:hint="default"/>
          <w:sz w:val="21"/>
          <w:szCs w:val="21"/>
          <w:lang w:val="en-US" w:eastAsia="zh-CN"/>
        </w:rPr>
        <w:t>文件关闭时，Open Office版本崩溃了</w:t>
      </w:r>
      <w:r>
        <w:rPr>
          <w:rFonts w:hint="eastAsia"/>
          <w:sz w:val="21"/>
          <w:szCs w:val="21"/>
          <w:lang w:val="en-US" w:eastAsia="zh-CN"/>
        </w:rPr>
        <w:t>,</w:t>
      </w:r>
      <w:r>
        <w:rPr>
          <w:rFonts w:hint="default"/>
          <w:sz w:val="21"/>
          <w:szCs w:val="21"/>
          <w:lang w:val="en-US" w:eastAsia="zh-CN"/>
        </w:rPr>
        <w:t>对于刚接触</w:t>
      </w:r>
      <w:r>
        <w:rPr>
          <w:rFonts w:hint="eastAsia"/>
          <w:sz w:val="21"/>
          <w:szCs w:val="21"/>
          <w:lang w:val="en-US" w:eastAsia="zh-CN"/>
        </w:rPr>
        <w:t>电子考试</w:t>
      </w:r>
      <w:r>
        <w:rPr>
          <w:rFonts w:hint="default"/>
          <w:sz w:val="21"/>
          <w:szCs w:val="21"/>
          <w:lang w:val="en-US" w:eastAsia="zh-CN"/>
        </w:rPr>
        <w:t>的学生来说，这不是一个好的体验！这些因素是B组报告的许多技术难题的原因。报告其他技术困难的学生中近三分之一包括“系统反应缓慢”的评论。这是使用“实时”CD操作系统的效果，因为必须从光学介质加载命令，并且导致完全基于USB驱动器开发用于C组的变体。其他技术困难的具体报告包括：</w:t>
      </w:r>
    </w:p>
    <w:p>
      <w:pPr>
        <w:ind w:firstLine="420" w:firstLineChars="0"/>
        <w:rPr>
          <w:rFonts w:hint="default"/>
          <w:sz w:val="21"/>
          <w:szCs w:val="21"/>
          <w:lang w:val="en-US" w:eastAsia="zh-CN"/>
        </w:rPr>
      </w:pPr>
      <w:r>
        <w:rPr>
          <w:rFonts w:hint="default"/>
          <w:sz w:val="21"/>
          <w:szCs w:val="21"/>
          <w:lang w:val="en-US" w:eastAsia="zh-CN"/>
        </w:rPr>
        <w:t>•我不记得如何创建图表</w:t>
      </w:r>
    </w:p>
    <w:p>
      <w:pPr>
        <w:ind w:firstLine="420" w:firstLineChars="0"/>
        <w:rPr>
          <w:rFonts w:hint="default"/>
          <w:sz w:val="21"/>
          <w:szCs w:val="21"/>
          <w:lang w:val="en-US" w:eastAsia="zh-CN"/>
        </w:rPr>
      </w:pPr>
      <w:r>
        <w:rPr>
          <w:rFonts w:hint="default"/>
          <w:sz w:val="21"/>
          <w:szCs w:val="21"/>
          <w:lang w:val="en-US" w:eastAsia="zh-CN"/>
        </w:rPr>
        <w:t>•拼写问题</w:t>
      </w:r>
      <w:r>
        <w:rPr>
          <w:rFonts w:hint="eastAsia"/>
          <w:sz w:val="21"/>
          <w:szCs w:val="21"/>
          <w:lang w:val="en-US" w:eastAsia="zh-CN"/>
        </w:rPr>
        <w:t>：</w:t>
      </w:r>
      <w:r>
        <w:rPr>
          <w:rFonts w:hint="default"/>
          <w:sz w:val="21"/>
          <w:szCs w:val="21"/>
          <w:lang w:val="en-US" w:eastAsia="zh-CN"/>
        </w:rPr>
        <w:t>我一直在触摸错误的键</w:t>
      </w:r>
    </w:p>
    <w:p>
      <w:pPr>
        <w:ind w:firstLine="420" w:firstLineChars="0"/>
        <w:rPr>
          <w:rFonts w:hint="default"/>
          <w:sz w:val="21"/>
          <w:szCs w:val="21"/>
          <w:lang w:val="en-US" w:eastAsia="zh-CN"/>
        </w:rPr>
      </w:pPr>
      <w:r>
        <w:rPr>
          <w:rFonts w:hint="default"/>
          <w:sz w:val="21"/>
          <w:szCs w:val="21"/>
          <w:lang w:val="en-US" w:eastAsia="zh-CN"/>
        </w:rPr>
        <w:t>•自动更正改变了我的话</w:t>
      </w:r>
    </w:p>
    <w:p>
      <w:pPr>
        <w:ind w:firstLine="420" w:firstLineChars="0"/>
        <w:rPr>
          <w:rFonts w:hint="default"/>
          <w:sz w:val="21"/>
          <w:szCs w:val="21"/>
          <w:lang w:val="en-US" w:eastAsia="zh-CN"/>
        </w:rPr>
      </w:pPr>
      <w:r>
        <w:rPr>
          <w:rFonts w:hint="default"/>
          <w:sz w:val="21"/>
          <w:szCs w:val="21"/>
          <w:lang w:val="en-US" w:eastAsia="zh-CN"/>
        </w:rPr>
        <w:drawing>
          <wp:anchor distT="0" distB="0" distL="114935" distR="114935" simplePos="0" relativeHeight="251659264" behindDoc="0" locked="0" layoutInCell="1" allowOverlap="1">
            <wp:simplePos x="0" y="0"/>
            <wp:positionH relativeFrom="column">
              <wp:posOffset>187325</wp:posOffset>
            </wp:positionH>
            <wp:positionV relativeFrom="paragraph">
              <wp:posOffset>324485</wp:posOffset>
            </wp:positionV>
            <wp:extent cx="5036820" cy="3784600"/>
            <wp:effectExtent l="0" t="0" r="7620" b="10160"/>
            <wp:wrapTopAndBottom/>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7"/>
                    <a:stretch>
                      <a:fillRect/>
                    </a:stretch>
                  </pic:blipFill>
                  <pic:spPr>
                    <a:xfrm>
                      <a:off x="0" y="0"/>
                      <a:ext cx="5036820" cy="3784600"/>
                    </a:xfrm>
                    <a:prstGeom prst="rect">
                      <a:avLst/>
                    </a:prstGeom>
                  </pic:spPr>
                </pic:pic>
              </a:graphicData>
            </a:graphic>
          </wp:anchor>
        </w:drawing>
      </w:r>
      <w:r>
        <w:rPr>
          <w:rFonts w:hint="default"/>
          <w:sz w:val="21"/>
          <w:szCs w:val="21"/>
          <w:lang w:val="en-US" w:eastAsia="zh-CN"/>
        </w:rPr>
        <w:t>其他一般性评论包括以下内容（图2）。</w:t>
      </w:r>
    </w:p>
    <w:p>
      <w:pPr>
        <w:ind w:firstLine="420" w:firstLineChars="0"/>
        <w:rPr>
          <w:rFonts w:hint="default"/>
          <w:sz w:val="21"/>
          <w:szCs w:val="21"/>
          <w:lang w:val="en-US" w:eastAsia="zh-CN"/>
        </w:rPr>
      </w:pPr>
      <w:r>
        <w:rPr>
          <w:rFonts w:hint="default"/>
          <w:sz w:val="21"/>
          <w:szCs w:val="21"/>
          <w:lang w:val="en-US" w:eastAsia="zh-CN"/>
        </w:rPr>
        <w:t>图2：学生关于eExamination的评论示例</w:t>
      </w:r>
    </w:p>
    <w:p>
      <w:pPr>
        <w:ind w:firstLine="420" w:firstLineChars="0"/>
        <w:rPr>
          <w:rFonts w:hint="default"/>
          <w:sz w:val="21"/>
          <w:szCs w:val="21"/>
          <w:lang w:val="en-US" w:eastAsia="zh-CN"/>
        </w:rPr>
      </w:pPr>
      <w:r>
        <w:rPr>
          <w:rFonts w:hint="default"/>
          <w:sz w:val="21"/>
          <w:szCs w:val="21"/>
          <w:lang w:val="en-US" w:eastAsia="zh-CN"/>
        </w:rPr>
        <w:t>A组的16名学生（12.8％）在电子考试期间评论了计算机键盘的高噪音水平，包括：</w:t>
      </w:r>
    </w:p>
    <w:p>
      <w:pPr>
        <w:ind w:firstLine="420" w:firstLineChars="0"/>
        <w:rPr>
          <w:rFonts w:hint="default"/>
          <w:sz w:val="21"/>
          <w:szCs w:val="21"/>
          <w:lang w:val="en-US" w:eastAsia="zh-CN"/>
        </w:rPr>
      </w:pPr>
      <w:r>
        <w:rPr>
          <w:rFonts w:hint="default"/>
          <w:sz w:val="21"/>
          <w:szCs w:val="21"/>
          <w:lang w:val="en-US" w:eastAsia="zh-CN"/>
        </w:rPr>
        <w:t>在一个房间打字的每个人都是LOUD！很难集中注意力。</w:t>
      </w:r>
    </w:p>
    <w:p>
      <w:pPr>
        <w:ind w:firstLine="420" w:firstLineChars="0"/>
        <w:rPr>
          <w:rFonts w:hint="default"/>
          <w:sz w:val="21"/>
          <w:szCs w:val="21"/>
          <w:lang w:val="en-US" w:eastAsia="zh-CN"/>
        </w:rPr>
      </w:pPr>
      <w:r>
        <w:rPr>
          <w:rFonts w:hint="default"/>
          <w:sz w:val="21"/>
          <w:szCs w:val="21"/>
          <w:lang w:val="en-US" w:eastAsia="zh-CN"/>
        </w:rPr>
        <w:t>点击[键盘]的噪音非常分散注意力。声音让你感到匆忙。</w:t>
      </w:r>
    </w:p>
    <w:p>
      <w:pPr>
        <w:ind w:firstLine="420" w:firstLineChars="0"/>
        <w:rPr>
          <w:rFonts w:hint="default"/>
          <w:sz w:val="21"/>
          <w:szCs w:val="21"/>
          <w:lang w:val="en-US" w:eastAsia="zh-CN"/>
        </w:rPr>
      </w:pPr>
      <w:r>
        <w:rPr>
          <w:rFonts w:hint="default"/>
          <w:sz w:val="21"/>
          <w:szCs w:val="21"/>
          <w:lang w:val="en-US" w:eastAsia="zh-CN"/>
        </w:rPr>
        <w:t>我们警告B组和C组关于噪音的问题，这些组的学生没有对</w:t>
      </w:r>
      <w:r>
        <w:rPr>
          <w:rFonts w:hint="eastAsia"/>
          <w:sz w:val="21"/>
          <w:szCs w:val="21"/>
          <w:lang w:val="en-US" w:eastAsia="zh-CN"/>
        </w:rPr>
        <w:t>电子考试</w:t>
      </w:r>
      <w:r>
        <w:rPr>
          <w:rFonts w:hint="default"/>
          <w:sz w:val="21"/>
          <w:szCs w:val="21"/>
          <w:lang w:val="en-US" w:eastAsia="zh-CN"/>
        </w:rPr>
        <w:t>的这方面发表评论。 然而，后一组确实表达了对操纵多个窗口的沮丧：“在几个文件之间进行</w:t>
      </w:r>
      <w:r>
        <w:rPr>
          <w:rFonts w:hint="eastAsia"/>
          <w:sz w:val="21"/>
          <w:szCs w:val="21"/>
          <w:lang w:val="en-US" w:eastAsia="zh-CN"/>
        </w:rPr>
        <w:t>切换</w:t>
      </w:r>
      <w:r>
        <w:rPr>
          <w:rFonts w:hint="default"/>
          <w:sz w:val="21"/>
          <w:szCs w:val="21"/>
          <w:lang w:val="en-US" w:eastAsia="zh-CN"/>
        </w:rPr>
        <w:t>是令人沮丧的。 如果答案和问题在一份文件中会更好。我们正在研究将未来的</w:t>
      </w:r>
      <w:r>
        <w:rPr>
          <w:rFonts w:hint="eastAsia"/>
          <w:sz w:val="21"/>
          <w:szCs w:val="21"/>
          <w:lang w:val="en-US" w:eastAsia="zh-CN"/>
        </w:rPr>
        <w:t>电子考试</w:t>
      </w:r>
      <w:r>
        <w:rPr>
          <w:rFonts w:hint="default"/>
          <w:sz w:val="21"/>
          <w:szCs w:val="21"/>
          <w:lang w:val="en-US" w:eastAsia="zh-CN"/>
        </w:rPr>
        <w:t>放在一个文件中的可能性，其中的问题具有明显的颜色并且不受编辑的影响。</w:t>
      </w:r>
    </w:p>
    <w:p>
      <w:pPr>
        <w:ind w:firstLine="420" w:firstLineChars="0"/>
        <w:rPr>
          <w:rFonts w:hint="default"/>
          <w:sz w:val="21"/>
          <w:szCs w:val="21"/>
          <w:lang w:val="en-US" w:eastAsia="zh-CN"/>
        </w:rPr>
      </w:pPr>
      <w:r>
        <w:rPr>
          <w:rFonts w:hint="default"/>
          <w:sz w:val="21"/>
          <w:szCs w:val="21"/>
          <w:lang w:val="en-US" w:eastAsia="zh-CN"/>
        </w:rPr>
        <w:t>来自B组的六名学生同意在他们的</w:t>
      </w:r>
      <w:r>
        <w:rPr>
          <w:rFonts w:hint="eastAsia"/>
          <w:sz w:val="21"/>
          <w:szCs w:val="21"/>
          <w:lang w:val="en-US" w:eastAsia="zh-CN"/>
        </w:rPr>
        <w:t>考试</w:t>
      </w:r>
      <w:r>
        <w:rPr>
          <w:rFonts w:hint="default"/>
          <w:sz w:val="21"/>
          <w:szCs w:val="21"/>
          <w:lang w:val="en-US" w:eastAsia="zh-CN"/>
        </w:rPr>
        <w:t>之后立即与两位作者一起参加焦点小组。很快就发现，在这个小组中，有些学生对电子考试持反对意见。 第一位发言人贝蒂支持使用计算机，因为她有更多的言论自由。第二位发言人汤姆因打字速度慢而感到不利，但承认脚本的可读性有所补偿：</w:t>
      </w:r>
    </w:p>
    <w:p>
      <w:pPr>
        <w:ind w:firstLine="420" w:firstLineChars="0"/>
        <w:rPr>
          <w:rFonts w:hint="default"/>
          <w:sz w:val="21"/>
          <w:szCs w:val="21"/>
          <w:lang w:val="en-US" w:eastAsia="zh-CN"/>
        </w:rPr>
      </w:pPr>
      <w:r>
        <w:rPr>
          <w:rFonts w:hint="default"/>
          <w:sz w:val="21"/>
          <w:szCs w:val="21"/>
          <w:lang w:val="en-US" w:eastAsia="zh-CN"/>
        </w:rPr>
        <w:t xml:space="preserve">贝蒂：我更喜欢基于电脑的电脑，因为对我来说，我没有很好的笔迹，尤其是当我受到压力时。 我的笔迹变得非常可怕，我很喜欢......就像，我们几天前进行过数学考试（考试），而且我们的答案很小。但是有了这个，我们可以使用我们想要的空间。这在我们可以做一个扩展答案的最后一个问题中特别有用，并使文本框尽可能大。 </w:t>
      </w:r>
      <w:r>
        <w:rPr>
          <w:rFonts w:hint="eastAsia"/>
          <w:sz w:val="21"/>
          <w:szCs w:val="21"/>
          <w:lang w:val="en-US" w:eastAsia="zh-CN"/>
        </w:rPr>
        <w:t>那</w:t>
      </w:r>
      <w:r>
        <w:rPr>
          <w:rFonts w:hint="default"/>
          <w:sz w:val="21"/>
          <w:szCs w:val="21"/>
          <w:lang w:val="en-US" w:eastAsia="zh-CN"/>
        </w:rPr>
        <w:t>个非常好。 如果出现技术问题，那将会很紧张，但我的工作才有效。</w:t>
      </w:r>
    </w:p>
    <w:p>
      <w:pPr>
        <w:ind w:firstLine="420" w:firstLineChars="0"/>
        <w:rPr>
          <w:rFonts w:hint="default"/>
          <w:sz w:val="21"/>
          <w:szCs w:val="21"/>
          <w:lang w:val="en-US" w:eastAsia="zh-CN"/>
        </w:rPr>
      </w:pPr>
      <w:r>
        <w:rPr>
          <w:rFonts w:hint="default"/>
          <w:sz w:val="21"/>
          <w:szCs w:val="21"/>
          <w:lang w:val="en-US" w:eastAsia="zh-CN"/>
        </w:rPr>
        <w:t>汤姆：我有点像Luddite。所以我很......我非常喜欢它。这有点不同。只需要在两个屏幕和视频之间切换，拉伸一下。</w:t>
      </w:r>
      <w:r>
        <w:rPr>
          <w:rFonts w:hint="eastAsia"/>
          <w:sz w:val="21"/>
          <w:szCs w:val="21"/>
          <w:lang w:val="en-US" w:eastAsia="zh-CN"/>
        </w:rPr>
        <w:t>但</w:t>
      </w:r>
      <w:r>
        <w:rPr>
          <w:rFonts w:hint="default"/>
          <w:sz w:val="21"/>
          <w:szCs w:val="21"/>
          <w:lang w:val="en-US" w:eastAsia="zh-CN"/>
        </w:rPr>
        <w:t>我发现它非常嘈杂。我有点头疼</w:t>
      </w:r>
      <w:r>
        <w:rPr>
          <w:rFonts w:hint="eastAsia"/>
          <w:sz w:val="21"/>
          <w:szCs w:val="21"/>
          <w:lang w:val="en-US" w:eastAsia="zh-CN"/>
        </w:rPr>
        <w:t>，</w:t>
      </w:r>
      <w:r>
        <w:rPr>
          <w:rFonts w:hint="default"/>
          <w:sz w:val="21"/>
          <w:szCs w:val="21"/>
          <w:lang w:val="en-US" w:eastAsia="zh-CN"/>
        </w:rPr>
        <w:t>所以那是一个失败的。另外，我不能打字。 所以立刻我觉得</w:t>
      </w:r>
      <w:r>
        <w:rPr>
          <w:rFonts w:hint="eastAsia"/>
          <w:sz w:val="21"/>
          <w:szCs w:val="21"/>
          <w:lang w:val="en-US" w:eastAsia="zh-CN"/>
        </w:rPr>
        <w:t>我</w:t>
      </w:r>
      <w:r>
        <w:rPr>
          <w:rFonts w:hint="default"/>
          <w:sz w:val="21"/>
          <w:szCs w:val="21"/>
          <w:lang w:val="en-US" w:eastAsia="zh-CN"/>
        </w:rPr>
        <w:t>处于劣势。虽然其他人都在使用</w:t>
      </w:r>
      <w:r>
        <w:rPr>
          <w:rFonts w:hint="eastAsia"/>
          <w:sz w:val="21"/>
          <w:szCs w:val="21"/>
          <w:lang w:val="en-US" w:eastAsia="zh-CN"/>
        </w:rPr>
        <w:t>双手</w:t>
      </w:r>
      <w:r>
        <w:rPr>
          <w:rFonts w:hint="default"/>
          <w:sz w:val="21"/>
          <w:szCs w:val="21"/>
          <w:lang w:val="en-US" w:eastAsia="zh-CN"/>
        </w:rPr>
        <w:t>，但我指望两个</w:t>
      </w:r>
      <w:r>
        <w:rPr>
          <w:rFonts w:hint="eastAsia"/>
          <w:sz w:val="21"/>
          <w:szCs w:val="21"/>
          <w:lang w:val="en-US" w:eastAsia="zh-CN"/>
        </w:rPr>
        <w:t>手指</w:t>
      </w:r>
      <w:r>
        <w:rPr>
          <w:rFonts w:hint="default"/>
          <w:sz w:val="21"/>
          <w:szCs w:val="21"/>
          <w:lang w:val="en-US" w:eastAsia="zh-CN"/>
        </w:rPr>
        <w:t>。 我觉得我无法跟上，所以我必须更加简洁地写下我的内容因为我不能写很多东西。 通过纸质考试，每个人都可以在一个公平的竞争环境中，关于你能在一段时间内写下什么...... 我的笔迹是残暴。所以它很好，我可以看到能够阅读键盘的好处......</w:t>
      </w:r>
    </w:p>
    <w:p>
      <w:pPr>
        <w:ind w:firstLine="420" w:firstLineChars="0"/>
        <w:rPr>
          <w:rFonts w:hint="default"/>
          <w:sz w:val="21"/>
          <w:szCs w:val="21"/>
          <w:lang w:val="en-US" w:eastAsia="zh-CN"/>
        </w:rPr>
      </w:pPr>
      <w:r>
        <w:rPr>
          <w:rFonts w:hint="default"/>
          <w:sz w:val="21"/>
          <w:szCs w:val="21"/>
          <w:lang w:val="en-US" w:eastAsia="zh-CN"/>
        </w:rPr>
        <w:t>在进一步的讨论中，该小组辩论让学生自由选择书写工具。B组的</w:t>
      </w:r>
      <w:r>
        <w:rPr>
          <w:rFonts w:hint="eastAsia"/>
          <w:sz w:val="21"/>
          <w:szCs w:val="21"/>
          <w:lang w:val="en-US" w:eastAsia="zh-CN"/>
        </w:rPr>
        <w:t>电子考试</w:t>
      </w:r>
      <w:r>
        <w:rPr>
          <w:rFonts w:hint="default"/>
          <w:sz w:val="21"/>
          <w:szCs w:val="21"/>
          <w:lang w:val="en-US" w:eastAsia="zh-CN"/>
        </w:rPr>
        <w:t>的不同非常重要。</w:t>
      </w:r>
      <w:r>
        <w:rPr>
          <w:rFonts w:hint="eastAsia"/>
          <w:sz w:val="21"/>
          <w:szCs w:val="21"/>
          <w:lang w:val="en-US" w:eastAsia="zh-CN"/>
        </w:rPr>
        <w:t>这</w:t>
      </w:r>
      <w:r>
        <w:rPr>
          <w:rFonts w:hint="default"/>
          <w:sz w:val="21"/>
          <w:szCs w:val="21"/>
          <w:lang w:val="en-US" w:eastAsia="zh-CN"/>
        </w:rPr>
        <w:t>要求候选人观看一段短片，并以个人方式</w:t>
      </w:r>
      <w:r>
        <w:rPr>
          <w:rFonts w:hint="eastAsia"/>
          <w:sz w:val="21"/>
          <w:szCs w:val="21"/>
          <w:lang w:val="en-US" w:eastAsia="zh-CN"/>
        </w:rPr>
        <w:t>回答</w:t>
      </w:r>
      <w:r>
        <w:rPr>
          <w:rFonts w:hint="default"/>
          <w:sz w:val="21"/>
          <w:szCs w:val="21"/>
          <w:lang w:val="en-US" w:eastAsia="zh-CN"/>
        </w:rPr>
        <w:t>他们未来的</w:t>
      </w:r>
      <w:r>
        <w:rPr>
          <w:rFonts w:hint="eastAsia"/>
          <w:sz w:val="21"/>
          <w:szCs w:val="21"/>
          <w:lang w:val="en-US" w:eastAsia="zh-CN"/>
        </w:rPr>
        <w:t>行为</w:t>
      </w:r>
      <w:r>
        <w:rPr>
          <w:rFonts w:hint="default"/>
          <w:sz w:val="21"/>
          <w:szCs w:val="21"/>
          <w:lang w:val="en-US" w:eastAsia="zh-CN"/>
        </w:rPr>
        <w:t>。彼得喜欢这个视频：</w:t>
      </w:r>
    </w:p>
    <w:p>
      <w:pPr>
        <w:ind w:firstLine="420" w:firstLineChars="0"/>
        <w:rPr>
          <w:rFonts w:hint="default"/>
          <w:sz w:val="21"/>
          <w:szCs w:val="21"/>
          <w:lang w:val="en-US" w:eastAsia="zh-CN"/>
        </w:rPr>
      </w:pPr>
      <w:r>
        <w:rPr>
          <w:rFonts w:hint="default"/>
          <w:sz w:val="21"/>
          <w:szCs w:val="21"/>
          <w:lang w:val="en-US" w:eastAsia="zh-CN"/>
        </w:rPr>
        <w:t>彼得：它打破了考试。我发现它很好。 ......镜头很好，很吸引人。它花了两分钟，我认为这是完美的。我们需要120秒。我曾经以为它不错。例如，在数学考试中，除非你站起来走出去厕所，否则强度没有中断。那个镜头真的很棒。它很容易访问。</w:t>
      </w:r>
    </w:p>
    <w:p>
      <w:pPr>
        <w:ind w:firstLine="420" w:firstLineChars="0"/>
        <w:rPr>
          <w:rFonts w:hint="default"/>
          <w:sz w:val="21"/>
          <w:szCs w:val="21"/>
          <w:lang w:val="en-US" w:eastAsia="zh-CN"/>
        </w:rPr>
      </w:pPr>
      <w:r>
        <w:rPr>
          <w:rFonts w:hint="default"/>
          <w:sz w:val="21"/>
          <w:szCs w:val="21"/>
          <w:lang w:val="en-US" w:eastAsia="zh-CN"/>
        </w:rPr>
        <w:t>虽然这位受访者正在评论</w:t>
      </w:r>
      <w:r>
        <w:rPr>
          <w:rFonts w:hint="eastAsia"/>
          <w:sz w:val="21"/>
          <w:szCs w:val="21"/>
          <w:lang w:val="en-US" w:eastAsia="zh-CN"/>
        </w:rPr>
        <w:t>电子考试</w:t>
      </w:r>
      <w:r>
        <w:rPr>
          <w:rFonts w:hint="default"/>
          <w:sz w:val="21"/>
          <w:szCs w:val="21"/>
          <w:lang w:val="en-US" w:eastAsia="zh-CN"/>
        </w:rPr>
        <w:t>中节奏的变化，但视频示例说明了进入新媒体的好处。研究团队为在正式评估中超越</w:t>
      </w:r>
      <w:r>
        <w:rPr>
          <w:rFonts w:hint="eastAsia"/>
          <w:sz w:val="21"/>
          <w:szCs w:val="21"/>
          <w:lang w:val="en-US" w:eastAsia="zh-CN"/>
        </w:rPr>
        <w:t>纸质测算</w:t>
      </w:r>
      <w:r>
        <w:rPr>
          <w:rFonts w:hint="default"/>
          <w:sz w:val="21"/>
          <w:szCs w:val="21"/>
          <w:lang w:val="en-US" w:eastAsia="zh-CN"/>
        </w:rPr>
        <w:t>的机会而兴奋，</w:t>
      </w:r>
      <w:r>
        <w:rPr>
          <w:rFonts w:hint="eastAsia"/>
          <w:sz w:val="21"/>
          <w:szCs w:val="21"/>
          <w:lang w:val="en-US" w:eastAsia="zh-CN"/>
        </w:rPr>
        <w:t>这</w:t>
      </w:r>
      <w:r>
        <w:rPr>
          <w:rFonts w:hint="default"/>
          <w:sz w:val="21"/>
          <w:szCs w:val="21"/>
          <w:lang w:val="en-US" w:eastAsia="zh-CN"/>
        </w:rPr>
        <w:t>为技能</w:t>
      </w:r>
      <w:r>
        <w:rPr>
          <w:rFonts w:hint="eastAsia"/>
          <w:sz w:val="21"/>
          <w:szCs w:val="21"/>
          <w:lang w:val="en-US" w:eastAsia="zh-CN"/>
        </w:rPr>
        <w:t>评测</w:t>
      </w:r>
      <w:r>
        <w:rPr>
          <w:rFonts w:hint="default"/>
          <w:sz w:val="21"/>
          <w:szCs w:val="21"/>
          <w:lang w:val="en-US" w:eastAsia="zh-CN"/>
        </w:rPr>
        <w:t>打开了大门。</w:t>
      </w:r>
    </w:p>
    <w:p>
      <w:pPr>
        <w:pStyle w:val="4"/>
        <w:bidi w:val="0"/>
        <w:rPr>
          <w:rFonts w:hint="default"/>
          <w:lang w:val="en-US" w:eastAsia="zh-CN"/>
        </w:rPr>
      </w:pPr>
      <w:r>
        <w:rPr>
          <w:rFonts w:hint="default"/>
          <w:lang w:val="en-US" w:eastAsia="zh-CN"/>
        </w:rPr>
        <w:t>讨论和结论</w:t>
      </w:r>
    </w:p>
    <w:p>
      <w:pPr>
        <w:ind w:firstLine="420" w:firstLineChars="0"/>
        <w:rPr>
          <w:rFonts w:hint="default"/>
          <w:sz w:val="21"/>
          <w:szCs w:val="21"/>
          <w:lang w:val="en-US" w:eastAsia="zh-CN"/>
        </w:rPr>
      </w:pPr>
      <w:r>
        <w:rPr>
          <w:rFonts w:hint="default"/>
          <w:sz w:val="21"/>
          <w:szCs w:val="21"/>
          <w:lang w:val="en-US" w:eastAsia="zh-CN"/>
        </w:rPr>
        <w:t>该</w:t>
      </w:r>
      <w:r>
        <w:rPr>
          <w:rFonts w:hint="eastAsia"/>
          <w:sz w:val="21"/>
          <w:szCs w:val="21"/>
          <w:lang w:val="en-US" w:eastAsia="zh-CN"/>
        </w:rPr>
        <w:t>电子考评</w:t>
      </w:r>
      <w:r>
        <w:rPr>
          <w:rFonts w:hint="default"/>
          <w:sz w:val="21"/>
          <w:szCs w:val="21"/>
          <w:lang w:val="en-US" w:eastAsia="zh-CN"/>
        </w:rPr>
        <w:t>案例研究揭示了有关ICT创新的重要信息，这些信息对澳大利亚的学校和大学都有影响。首先，案例研究中的学士学位学生对计算机或纸质考试没有初步明确的偏好。</w:t>
      </w:r>
      <w:r>
        <w:rPr>
          <w:rFonts w:hint="eastAsia"/>
          <w:sz w:val="21"/>
          <w:szCs w:val="21"/>
          <w:lang w:val="en-US" w:eastAsia="zh-CN"/>
        </w:rPr>
        <w:t>实验者</w:t>
      </w:r>
      <w:r>
        <w:rPr>
          <w:rFonts w:hint="default"/>
          <w:sz w:val="21"/>
          <w:szCs w:val="21"/>
          <w:lang w:val="en-US" w:eastAsia="zh-CN"/>
        </w:rPr>
        <w:t>在两个选项之间相当均匀地分配。可以在该国其他地区进行进一步研究，以验证类似这一发现，并调查对年龄较大和较年轻</w:t>
      </w:r>
      <w:r>
        <w:rPr>
          <w:rFonts w:hint="eastAsia"/>
          <w:sz w:val="21"/>
          <w:szCs w:val="21"/>
          <w:lang w:val="en-US" w:eastAsia="zh-CN"/>
        </w:rPr>
        <w:t>实验者</w:t>
      </w:r>
      <w:r>
        <w:rPr>
          <w:rFonts w:hint="default"/>
          <w:sz w:val="21"/>
          <w:szCs w:val="21"/>
          <w:lang w:val="en-US" w:eastAsia="zh-CN"/>
        </w:rPr>
        <w:t>的偏好。其次，对考试</w:t>
      </w:r>
      <w:r>
        <w:rPr>
          <w:rFonts w:hint="eastAsia"/>
          <w:sz w:val="21"/>
          <w:szCs w:val="21"/>
          <w:lang w:val="en-US" w:eastAsia="zh-CN"/>
        </w:rPr>
        <w:t>媒介</w:t>
      </w:r>
      <w:r>
        <w:rPr>
          <w:rFonts w:hint="default"/>
          <w:sz w:val="21"/>
          <w:szCs w:val="21"/>
          <w:lang w:val="en-US" w:eastAsia="zh-CN"/>
        </w:rPr>
        <w:t>的偏好似乎与先前学生在评估中使用计算机的成功经验密切相关，具有非常显着的差异。这样的发现对于工程师来说非常有价值</w:t>
      </w:r>
      <w:r>
        <w:rPr>
          <w:rFonts w:hint="eastAsia"/>
          <w:sz w:val="21"/>
          <w:szCs w:val="21"/>
          <w:lang w:val="en-US" w:eastAsia="zh-CN"/>
        </w:rPr>
        <w:t>。</w:t>
      </w:r>
      <w:r>
        <w:rPr>
          <w:rFonts w:hint="default"/>
          <w:sz w:val="21"/>
          <w:szCs w:val="21"/>
          <w:lang w:val="en-US" w:eastAsia="zh-CN"/>
        </w:rPr>
        <w:t>它告诉我们，</w:t>
      </w:r>
      <w:r>
        <w:rPr>
          <w:rFonts w:hint="eastAsia"/>
          <w:sz w:val="21"/>
          <w:szCs w:val="21"/>
          <w:lang w:val="en-US" w:eastAsia="zh-CN"/>
        </w:rPr>
        <w:t>电子考评</w:t>
      </w:r>
      <w:r>
        <w:rPr>
          <w:rFonts w:hint="default"/>
          <w:sz w:val="21"/>
          <w:szCs w:val="21"/>
          <w:lang w:val="en-US" w:eastAsia="zh-CN"/>
        </w:rPr>
        <w:t>的第一个积极体验是重要的第一步。这描述了创新的方面，其中采用与感知效用相关。越来越多的计算机中介评估产品进入市场并进入市场。除了供应商的所有权利益外，这些通常都限制了对封闭环境的能力的证明。我们发现的示例系统具有以下限制：</w:t>
      </w:r>
    </w:p>
    <w:p>
      <w:pPr>
        <w:ind w:firstLine="420" w:firstLineChars="0"/>
        <w:rPr>
          <w:rFonts w:hint="default"/>
          <w:sz w:val="21"/>
          <w:szCs w:val="21"/>
          <w:lang w:val="en-US" w:eastAsia="zh-CN"/>
        </w:rPr>
      </w:pPr>
      <w:r>
        <w:rPr>
          <w:rFonts w:hint="default"/>
          <w:sz w:val="21"/>
          <w:szCs w:val="21"/>
          <w:lang w:val="en-US" w:eastAsia="zh-CN"/>
        </w:rPr>
        <w:t>适合受限制的学科/知识领域，例如：Pearson VUE [http://www.pearsonvue.co.uk/]为英国驾驶标准局的驾驶理论考试[http://www.pearsonvue.co.uk/OurClients/Pages/DSA.aspx]</w:t>
      </w:r>
    </w:p>
    <w:p>
      <w:pPr>
        <w:ind w:firstLine="420" w:firstLineChars="0"/>
        <w:rPr>
          <w:rFonts w:hint="default"/>
          <w:sz w:val="21"/>
          <w:szCs w:val="21"/>
          <w:lang w:val="en-US" w:eastAsia="zh-CN"/>
        </w:rPr>
      </w:pPr>
      <w:r>
        <w:rPr>
          <w:rFonts w:hint="default"/>
          <w:sz w:val="21"/>
          <w:szCs w:val="21"/>
          <w:lang w:val="en-US" w:eastAsia="zh-CN"/>
        </w:rPr>
        <w:t>•要求审查员具有特定问题设置或创作软件应用程序的专业知识，例如： Articulate Quizmaker 2.0，http：//www.articulate.com/products/quizmaker.php</w:t>
      </w:r>
    </w:p>
    <w:p>
      <w:pPr>
        <w:ind w:firstLine="420" w:firstLineChars="0"/>
        <w:rPr>
          <w:rFonts w:hint="default"/>
          <w:sz w:val="21"/>
          <w:szCs w:val="21"/>
          <w:lang w:val="en-US" w:eastAsia="zh-CN"/>
        </w:rPr>
      </w:pPr>
      <w:r>
        <w:rPr>
          <w:rFonts w:hint="default"/>
          <w:sz w:val="21"/>
          <w:szCs w:val="21"/>
          <w:lang w:val="en-US" w:eastAsia="zh-CN"/>
        </w:rPr>
        <w:t>•整个考试期间需要互联网连接，但是阻止了候选人运行任何其他软件的能力。 例如 MaxExam [http://www.maxexam.co.uk/info/whymaxexam_features.asp]或Securexam[http://www.softwaresecure.com/student.htm]</w:t>
      </w:r>
    </w:p>
    <w:p>
      <w:pPr>
        <w:ind w:firstLine="420" w:firstLineChars="0"/>
        <w:rPr>
          <w:rFonts w:hint="default"/>
          <w:sz w:val="21"/>
          <w:szCs w:val="21"/>
          <w:lang w:val="en-US" w:eastAsia="zh-CN"/>
        </w:rPr>
      </w:pPr>
      <w:r>
        <w:rPr>
          <w:rFonts w:hint="default"/>
          <w:sz w:val="21"/>
          <w:szCs w:val="21"/>
          <w:lang w:val="en-US" w:eastAsia="zh-CN"/>
        </w:rPr>
        <w:t>•问题类型仅限于提供的选择，例如 BrainsBuilder[http://www.brainsbuilder.com/site/features.do]</w:t>
      </w:r>
    </w:p>
    <w:p>
      <w:pPr>
        <w:ind w:firstLine="420" w:firstLineChars="0"/>
        <w:rPr>
          <w:rFonts w:hint="default"/>
          <w:sz w:val="21"/>
          <w:szCs w:val="21"/>
          <w:lang w:val="en-US" w:eastAsia="zh-CN"/>
        </w:rPr>
      </w:pPr>
      <w:r>
        <w:rPr>
          <w:rFonts w:hint="default"/>
          <w:sz w:val="21"/>
          <w:szCs w:val="21"/>
          <w:lang w:val="en-US" w:eastAsia="zh-CN"/>
        </w:rPr>
        <w:t>支持改变电子考试的一个原因是三级和二级评估方法之间的联系。这些只是松散链接的系统，但可能会注意到一个部门使用的方法，并在另一个部门适当采用。采用计算机介导的方法可能阻碍二级部门评估，而三级系统严重依赖高风险的书面考试。我们对学校职前教师的非正式审查证实了这种联系，在教室中很少有基于计算机的评估实例。我们推测学校的电子评估率低也可能是由于治理问题，缺乏教师认识到显着优势的机会或者学校对学校的更高要求“忙碌的地方”（DEST，2006，p.121）。</w:t>
      </w:r>
    </w:p>
    <w:p>
      <w:pPr>
        <w:ind w:firstLine="420" w:firstLineChars="0"/>
        <w:rPr>
          <w:rFonts w:hint="default"/>
          <w:sz w:val="21"/>
          <w:szCs w:val="21"/>
          <w:lang w:val="en-US" w:eastAsia="zh-CN"/>
        </w:rPr>
      </w:pPr>
      <w:r>
        <w:rPr>
          <w:rFonts w:hint="default"/>
          <w:sz w:val="21"/>
          <w:szCs w:val="21"/>
          <w:lang w:val="en-US" w:eastAsia="zh-CN"/>
        </w:rPr>
        <w:t>这个学生群体对引入基于计算机的考试感到矛盾。为了促进采用这项创新，我们提出了一些建议：</w:t>
      </w:r>
    </w:p>
    <w:p>
      <w:pPr>
        <w:ind w:firstLine="420" w:firstLineChars="0"/>
        <w:rPr>
          <w:rFonts w:hint="default"/>
          <w:sz w:val="21"/>
          <w:szCs w:val="21"/>
          <w:lang w:val="en-US" w:eastAsia="zh-CN"/>
        </w:rPr>
      </w:pPr>
      <w:r>
        <w:rPr>
          <w:rFonts w:hint="default"/>
          <w:sz w:val="21"/>
          <w:szCs w:val="21"/>
          <w:lang w:val="en-US" w:eastAsia="zh-CN"/>
        </w:rPr>
        <w:t>•尝试找到更安静的键盘</w:t>
      </w:r>
    </w:p>
    <w:p>
      <w:pPr>
        <w:ind w:firstLine="420" w:firstLineChars="0"/>
        <w:rPr>
          <w:rFonts w:hint="default"/>
          <w:sz w:val="21"/>
          <w:szCs w:val="21"/>
          <w:lang w:val="en-US" w:eastAsia="zh-CN"/>
        </w:rPr>
      </w:pPr>
      <w:r>
        <w:rPr>
          <w:rFonts w:hint="default"/>
          <w:sz w:val="21"/>
          <w:szCs w:val="21"/>
          <w:lang w:val="en-US" w:eastAsia="zh-CN"/>
        </w:rPr>
        <w:t>•建议使用覆盖耳朵的较大耳机，而不是内部佩戴的耳塞。</w:t>
      </w:r>
    </w:p>
    <w:p>
      <w:pPr>
        <w:ind w:firstLine="420" w:firstLineChars="0"/>
        <w:rPr>
          <w:rFonts w:hint="default"/>
          <w:sz w:val="21"/>
          <w:szCs w:val="21"/>
          <w:lang w:val="en-US" w:eastAsia="zh-CN"/>
        </w:rPr>
      </w:pPr>
      <w:r>
        <w:rPr>
          <w:rFonts w:hint="default"/>
          <w:sz w:val="21"/>
          <w:szCs w:val="21"/>
          <w:lang w:val="en-US" w:eastAsia="zh-CN"/>
        </w:rPr>
        <w:t>•尝试使eExaminations的时间压力不那么严重，因此打字速度不那么重要。</w:t>
      </w:r>
    </w:p>
    <w:p>
      <w:pPr>
        <w:ind w:firstLine="420" w:firstLineChars="0"/>
        <w:rPr>
          <w:rFonts w:hint="default"/>
          <w:sz w:val="21"/>
          <w:szCs w:val="21"/>
          <w:lang w:val="en-US" w:eastAsia="zh-CN"/>
        </w:rPr>
      </w:pPr>
      <w:r>
        <w:rPr>
          <w:rFonts w:hint="default"/>
          <w:sz w:val="21"/>
          <w:szCs w:val="21"/>
          <w:lang w:val="en-US" w:eastAsia="zh-CN"/>
        </w:rPr>
        <w:t>•找到一些更快捷的方式来收集竞争剧本。我们更喜欢非联网解决方案，例如写入CD或从USB驱动器启动，以避免安全和串通冲突，并使学生能够在个人笔记本电脑上练习。</w:t>
      </w:r>
    </w:p>
    <w:p>
      <w:pPr>
        <w:ind w:firstLine="420" w:firstLineChars="0"/>
        <w:rPr>
          <w:rFonts w:hint="default"/>
          <w:sz w:val="21"/>
          <w:szCs w:val="21"/>
          <w:lang w:val="en-US" w:eastAsia="zh-CN"/>
        </w:rPr>
      </w:pPr>
      <w:r>
        <w:rPr>
          <w:rFonts w:hint="default"/>
          <w:sz w:val="21"/>
          <w:szCs w:val="21"/>
          <w:lang w:val="en-US" w:eastAsia="zh-CN"/>
        </w:rPr>
        <w:t>•考官可以考虑允许学生选择自己选择的写作工具来完成考试。</w:t>
      </w:r>
    </w:p>
    <w:p>
      <w:pPr>
        <w:ind w:firstLine="420" w:firstLineChars="0"/>
        <w:rPr>
          <w:rFonts w:hint="default"/>
          <w:sz w:val="21"/>
          <w:szCs w:val="21"/>
          <w:lang w:val="en-US" w:eastAsia="zh-CN"/>
        </w:rPr>
      </w:pPr>
      <w:r>
        <w:rPr>
          <w:rFonts w:hint="default"/>
          <w:sz w:val="21"/>
          <w:szCs w:val="21"/>
          <w:lang w:val="en-US" w:eastAsia="zh-CN"/>
        </w:rPr>
        <w:t>总之，本研究中使用的系统具有许多有用的属性。Live CD上的开源操作系统（随后转换为可引导分区的USB驱动器）提供了一个整体的考试环境，学生可以在家中练习个人技能而不受版权侵犯。它还允许监考人员在没有专业信息技术技能的情况下监督</w:t>
      </w:r>
      <w:r>
        <w:rPr>
          <w:rFonts w:hint="eastAsia"/>
          <w:sz w:val="21"/>
          <w:szCs w:val="21"/>
          <w:lang w:val="en-US" w:eastAsia="zh-CN"/>
        </w:rPr>
        <w:t>考试</w:t>
      </w:r>
      <w:r>
        <w:rPr>
          <w:rFonts w:hint="default"/>
          <w:sz w:val="21"/>
          <w:szCs w:val="21"/>
          <w:lang w:val="en-US" w:eastAsia="zh-CN"/>
        </w:rPr>
        <w:t>，</w:t>
      </w:r>
      <w:r>
        <w:rPr>
          <w:rFonts w:hint="eastAsia"/>
          <w:sz w:val="21"/>
          <w:szCs w:val="21"/>
          <w:lang w:val="en-US" w:eastAsia="zh-CN"/>
        </w:rPr>
        <w:t>这个</w:t>
      </w:r>
      <w:r>
        <w:rPr>
          <w:rFonts w:hint="default"/>
          <w:sz w:val="21"/>
          <w:szCs w:val="21"/>
          <w:lang w:val="en-US" w:eastAsia="zh-CN"/>
        </w:rPr>
        <w:t>方法是使用独特的桌面背景图像来保证安全。</w:t>
      </w:r>
      <w:r>
        <w:rPr>
          <w:rFonts w:hint="eastAsia"/>
          <w:sz w:val="21"/>
          <w:szCs w:val="21"/>
          <w:lang w:val="en-US" w:eastAsia="zh-CN"/>
        </w:rPr>
        <w:t>电子考试</w:t>
      </w:r>
      <w:r>
        <w:rPr>
          <w:rFonts w:hint="default"/>
          <w:sz w:val="21"/>
          <w:szCs w:val="21"/>
          <w:lang w:val="en-US" w:eastAsia="zh-CN"/>
        </w:rPr>
        <w:t>可以很容易地构建用于各种软件环境，</w:t>
      </w:r>
      <w:r>
        <w:rPr>
          <w:rFonts w:hint="eastAsia"/>
          <w:sz w:val="21"/>
          <w:szCs w:val="21"/>
          <w:lang w:val="en-US" w:eastAsia="zh-CN"/>
        </w:rPr>
        <w:t>考生</w:t>
      </w:r>
      <w:r>
        <w:rPr>
          <w:rFonts w:hint="default"/>
          <w:sz w:val="21"/>
          <w:szCs w:val="21"/>
          <w:lang w:val="en-US" w:eastAsia="zh-CN"/>
        </w:rPr>
        <w:t>在孤立的工作站上</w:t>
      </w:r>
      <w:r>
        <w:rPr>
          <w:rFonts w:hint="eastAsia"/>
          <w:sz w:val="21"/>
          <w:szCs w:val="21"/>
          <w:lang w:val="en-US" w:eastAsia="zh-CN"/>
        </w:rPr>
        <w:t>考试</w:t>
      </w:r>
      <w:r>
        <w:rPr>
          <w:rFonts w:hint="default"/>
          <w:sz w:val="21"/>
          <w:szCs w:val="21"/>
          <w:lang w:val="en-US" w:eastAsia="zh-CN"/>
        </w:rPr>
        <w:t>，以完全的互联网连接“打开”环境。候选人</w:t>
      </w:r>
      <w:r>
        <w:rPr>
          <w:rFonts w:hint="eastAsia"/>
          <w:sz w:val="21"/>
          <w:szCs w:val="21"/>
          <w:lang w:val="en-US" w:eastAsia="zh-CN"/>
        </w:rPr>
        <w:t>依靠</w:t>
      </w:r>
      <w:r>
        <w:rPr>
          <w:rFonts w:hint="default"/>
          <w:sz w:val="21"/>
          <w:szCs w:val="21"/>
          <w:lang w:val="en-US" w:eastAsia="zh-CN"/>
        </w:rPr>
        <w:t>live CD使用他们的个人笔记本电脑进行</w:t>
      </w:r>
      <w:r>
        <w:rPr>
          <w:rFonts w:hint="eastAsia"/>
          <w:sz w:val="21"/>
          <w:szCs w:val="21"/>
          <w:lang w:val="en-US" w:eastAsia="zh-CN"/>
        </w:rPr>
        <w:t>考试</w:t>
      </w:r>
      <w:r>
        <w:rPr>
          <w:rFonts w:hint="default"/>
          <w:sz w:val="21"/>
          <w:szCs w:val="21"/>
          <w:lang w:val="en-US" w:eastAsia="zh-CN"/>
        </w:rPr>
        <w:t>而不会获得优势，因为可以阻止本地磁盘访问。未来的发展将侧重于转移到USB驱动器，以提高运行速度，促进已完成脚本的收集，并允许跨平台兼容性（基于Intel的Mac和PC）。虽然USB驱动器的成本高于每张CD 50美分，但它们可以多次重复使用。</w:t>
      </w:r>
    </w:p>
    <w:p>
      <w:pPr>
        <w:pStyle w:val="4"/>
        <w:bidi w:val="0"/>
        <w:rPr>
          <w:rFonts w:hint="default"/>
          <w:lang w:val="en-US" w:eastAsia="zh-CN"/>
        </w:rPr>
      </w:pPr>
      <w:r>
        <w:rPr>
          <w:rFonts w:hint="default"/>
          <w:lang w:val="en-US" w:eastAsia="zh-CN"/>
        </w:rPr>
        <w:t>致谢</w:t>
      </w:r>
    </w:p>
    <w:p>
      <w:pPr>
        <w:ind w:firstLine="420" w:firstLineChars="0"/>
        <w:rPr>
          <w:rFonts w:hint="default"/>
          <w:sz w:val="21"/>
          <w:szCs w:val="21"/>
          <w:lang w:val="en-US" w:eastAsia="zh-CN"/>
        </w:rPr>
      </w:pPr>
      <w:r>
        <w:rPr>
          <w:rFonts w:hint="default"/>
          <w:sz w:val="21"/>
          <w:szCs w:val="21"/>
          <w:lang w:val="en-US" w:eastAsia="zh-CN"/>
        </w:rPr>
        <w:t xml:space="preserve">感谢开放技术解决方案的JoshuaHesketh[http://www.opentechnologysolutions.com.au/]对本文所述的一些工作的实际实施的贡献。 </w:t>
      </w:r>
      <w:r>
        <w:rPr>
          <w:rFonts w:hint="eastAsia"/>
          <w:sz w:val="21"/>
          <w:szCs w:val="21"/>
          <w:lang w:val="en-US" w:eastAsia="zh-CN"/>
        </w:rPr>
        <w:t>及</w:t>
      </w:r>
      <w:r>
        <w:rPr>
          <w:rFonts w:hint="default"/>
          <w:sz w:val="21"/>
          <w:szCs w:val="21"/>
          <w:lang w:val="en-US" w:eastAsia="zh-CN"/>
        </w:rPr>
        <w:t>感谢参与试验的学生在过去两年中自愿回答问卷</w:t>
      </w:r>
      <w:r>
        <w:rPr>
          <w:rFonts w:hint="eastAsia"/>
          <w:sz w:val="21"/>
          <w:szCs w:val="21"/>
          <w:lang w:val="en-US" w:eastAsia="zh-CN"/>
        </w:rPr>
        <w:t>调查</w:t>
      </w:r>
      <w:r>
        <w:rPr>
          <w:rFonts w:hint="default"/>
          <w:sz w:val="21"/>
          <w:szCs w:val="21"/>
          <w:lang w:val="en-US" w:eastAsia="zh-CN"/>
        </w:rPr>
        <w:t>。</w:t>
      </w:r>
    </w:p>
    <w:p>
      <w:pPr>
        <w:pStyle w:val="4"/>
        <w:bidi w:val="0"/>
        <w:rPr>
          <w:rFonts w:hint="default"/>
          <w:lang w:val="en-US" w:eastAsia="zh-CN"/>
        </w:rPr>
      </w:pPr>
      <w:r>
        <w:rPr>
          <w:rFonts w:hint="default"/>
          <w:lang w:val="en-US" w:eastAsia="zh-CN"/>
        </w:rPr>
        <w:t>References</w:t>
      </w:r>
    </w:p>
    <w:p>
      <w:pPr>
        <w:ind w:firstLine="420" w:firstLineChars="0"/>
        <w:rPr>
          <w:rFonts w:hint="default"/>
          <w:sz w:val="21"/>
          <w:szCs w:val="21"/>
          <w:lang w:val="en-US" w:eastAsia="zh-CN"/>
        </w:rPr>
      </w:pPr>
      <w:r>
        <w:rPr>
          <w:rFonts w:hint="default"/>
          <w:sz w:val="21"/>
          <w:szCs w:val="21"/>
          <w:lang w:val="en-US" w:eastAsia="zh-CN"/>
        </w:rPr>
        <w:t>Ainley, J. &amp; Searle, D. (2005). Students in a digital age: Some implications of ICT for teaching and learning. Melbourne. MCEETYA ICT in Schools Taskforce. [viewed 11 Aug 2009] http://pandora.nla.gov.au/pan/82404/20080317-1603/www.icttaskforce.edna.edu.au/ icttaskforce/webdav/site/icttaskforcesite/users/root/public/Students_digital_age.pdf</w:t>
      </w:r>
    </w:p>
    <w:p>
      <w:pPr>
        <w:ind w:firstLine="420" w:firstLineChars="0"/>
        <w:rPr>
          <w:rFonts w:hint="default"/>
          <w:sz w:val="21"/>
          <w:szCs w:val="21"/>
          <w:lang w:val="en-US" w:eastAsia="zh-CN"/>
        </w:rPr>
      </w:pPr>
      <w:r>
        <w:rPr>
          <w:rFonts w:hint="default"/>
          <w:sz w:val="21"/>
          <w:szCs w:val="21"/>
          <w:lang w:val="en-US" w:eastAsia="zh-CN"/>
        </w:rPr>
        <w:t>BC Consulting (2006). Effective on-line assessment: Workshop support materials. University of New South Wales: Sydney. [viewed 11 Aug 2009] http://www.edtec.unsw.edu.au/inter/dload/flex_ed/ resources/Online%20Assessment/Online%20Assessment%20Workshop%20notes.doc</w:t>
      </w:r>
    </w:p>
    <w:p>
      <w:pPr>
        <w:ind w:firstLine="420" w:firstLineChars="0"/>
        <w:rPr>
          <w:rFonts w:hint="default"/>
          <w:sz w:val="21"/>
          <w:szCs w:val="21"/>
          <w:lang w:val="en-US" w:eastAsia="zh-CN"/>
        </w:rPr>
      </w:pPr>
      <w:r>
        <w:rPr>
          <w:rFonts w:hint="default"/>
          <w:sz w:val="21"/>
          <w:szCs w:val="21"/>
          <w:lang w:val="en-US" w:eastAsia="zh-CN"/>
        </w:rPr>
        <w:t>Booth, R., Clayton, B., Hartcher, R., Hungar, S., Hyde, P. &amp; Wilson, P. (2003). The development of quality online assessment in vocational education and training, Volume 1. National Centre for Vocational Education Research. [viewed 11 Aug 2009] http://www.ncver.edu.au/research/proj/nr1F02_1.pdf</w:t>
      </w:r>
    </w:p>
    <w:p>
      <w:pPr>
        <w:ind w:firstLine="420" w:firstLineChars="0"/>
        <w:rPr>
          <w:rFonts w:hint="default"/>
          <w:sz w:val="21"/>
          <w:szCs w:val="21"/>
          <w:lang w:val="en-US" w:eastAsia="zh-CN"/>
        </w:rPr>
      </w:pPr>
      <w:r>
        <w:rPr>
          <w:rFonts w:hint="default"/>
          <w:sz w:val="21"/>
          <w:szCs w:val="21"/>
          <w:lang w:val="en-US" w:eastAsia="zh-CN"/>
        </w:rPr>
        <w:t>Byrnes, R. &amp; Ellis, A. (2006). The prevalence and characteristics of online assessment in Australian universities. Australasian Journal of Educational Technology, 22(1), 104-125. http://www.ascilite.org.au/ajet/ajet22/byrnes.html.</w:t>
      </w:r>
    </w:p>
    <w:p>
      <w:pPr>
        <w:ind w:firstLine="420" w:firstLineChars="0"/>
        <w:rPr>
          <w:rFonts w:hint="default"/>
          <w:sz w:val="21"/>
          <w:szCs w:val="21"/>
          <w:lang w:val="en-US" w:eastAsia="zh-CN"/>
        </w:rPr>
      </w:pPr>
      <w:r>
        <w:rPr>
          <w:rFonts w:hint="default"/>
          <w:sz w:val="21"/>
          <w:szCs w:val="21"/>
          <w:lang w:val="en-US" w:eastAsia="zh-CN"/>
        </w:rPr>
        <w:t>Chapman, G. (2006). Acceptance and usage of e-assessment for UK awarding bodies – a research</w:t>
      </w:r>
    </w:p>
    <w:p>
      <w:pPr>
        <w:ind w:firstLine="420" w:firstLineChars="0"/>
        <w:rPr>
          <w:rFonts w:hint="default"/>
          <w:sz w:val="21"/>
          <w:szCs w:val="21"/>
          <w:lang w:val="en-US" w:eastAsia="zh-CN"/>
        </w:rPr>
      </w:pPr>
      <w:r>
        <w:rPr>
          <w:rFonts w:hint="default"/>
          <w:sz w:val="21"/>
          <w:szCs w:val="21"/>
          <w:lang w:val="en-US" w:eastAsia="zh-CN"/>
        </w:rPr>
        <w:t>study. Proceedings 10th CAA Conference 4-5 July, Loughborough University, England. [viewed</w:t>
      </w:r>
    </w:p>
    <w:p>
      <w:pPr>
        <w:ind w:firstLine="420" w:firstLineChars="0"/>
        <w:rPr>
          <w:rFonts w:hint="default"/>
          <w:sz w:val="21"/>
          <w:szCs w:val="21"/>
          <w:lang w:val="en-US" w:eastAsia="zh-CN"/>
        </w:rPr>
      </w:pPr>
      <w:r>
        <w:rPr>
          <w:rFonts w:hint="default"/>
          <w:sz w:val="21"/>
          <w:szCs w:val="21"/>
          <w:lang w:val="en-US" w:eastAsia="zh-CN"/>
        </w:rPr>
        <w:t>18 Feb 2008, verified 15 Aug 2009]</w:t>
      </w:r>
    </w:p>
    <w:p>
      <w:pPr>
        <w:ind w:firstLine="420" w:firstLineChars="0"/>
        <w:rPr>
          <w:rFonts w:hint="default"/>
          <w:sz w:val="21"/>
          <w:szCs w:val="21"/>
          <w:lang w:val="en-US" w:eastAsia="zh-CN"/>
        </w:rPr>
      </w:pPr>
      <w:r>
        <w:rPr>
          <w:rFonts w:hint="default"/>
          <w:sz w:val="21"/>
          <w:szCs w:val="21"/>
          <w:lang w:val="en-US" w:eastAsia="zh-CN"/>
        </w:rPr>
        <w:t>http://www.caaconference.com/pastConferences/2006/proceedings/Chapman_G_c2.pdf</w:t>
      </w:r>
    </w:p>
    <w:p>
      <w:pPr>
        <w:ind w:firstLine="420" w:firstLineChars="0"/>
        <w:rPr>
          <w:rFonts w:hint="default"/>
          <w:sz w:val="21"/>
          <w:szCs w:val="21"/>
          <w:lang w:val="en-US" w:eastAsia="zh-CN"/>
        </w:rPr>
      </w:pPr>
      <w:r>
        <w:rPr>
          <w:rFonts w:hint="default"/>
          <w:sz w:val="21"/>
          <w:szCs w:val="21"/>
          <w:lang w:val="en-US" w:eastAsia="zh-CN"/>
        </w:rPr>
        <w:t>Cox, M., Abbott, C., Webb, M., Blakeley, B., Beauchamp, T. &amp; Rhodes, V. (2003). ICT and attainment: A review of the research literature. DfES, London. http://partners.becta.org.uk/upload-dir/downloads/page_documents/research/ict_attainment_summary.pdf [verified 12 Sep 2009]</w:t>
      </w:r>
    </w:p>
    <w:p>
      <w:pPr>
        <w:ind w:firstLine="420" w:firstLineChars="0"/>
        <w:rPr>
          <w:rFonts w:hint="default"/>
          <w:sz w:val="21"/>
          <w:szCs w:val="21"/>
          <w:lang w:val="en-US" w:eastAsia="zh-CN"/>
        </w:rPr>
      </w:pPr>
      <w:r>
        <w:rPr>
          <w:rFonts w:hint="default"/>
          <w:sz w:val="21"/>
          <w:szCs w:val="21"/>
          <w:lang w:val="en-US" w:eastAsia="zh-CN"/>
        </w:rPr>
        <w:t>Cuban, L. (2001). Oversold and underused: Computers in the classroom. Harvard University Press, Cambridge, Massachusetts.</w:t>
      </w:r>
    </w:p>
    <w:p>
      <w:pPr>
        <w:ind w:firstLine="420" w:firstLineChars="0"/>
        <w:rPr>
          <w:rFonts w:hint="default"/>
          <w:sz w:val="21"/>
          <w:szCs w:val="21"/>
          <w:lang w:val="en-US" w:eastAsia="zh-CN"/>
        </w:rPr>
      </w:pPr>
      <w:r>
        <w:rPr>
          <w:rFonts w:hint="default"/>
          <w:sz w:val="21"/>
          <w:szCs w:val="21"/>
          <w:lang w:val="en-US" w:eastAsia="zh-CN"/>
        </w:rPr>
        <w:t>DEST (Department of Education, Science and Training) (2006). Family-School Partnerships Project: A qualitative and quantitative study. Saulwick Muller Social Research: Canberra. [verified 15 Aug 2009] http://www.familyschool.org.au/pdf/muller.pdf</w:t>
      </w:r>
    </w:p>
    <w:p>
      <w:pPr>
        <w:ind w:firstLine="420" w:firstLineChars="0"/>
        <w:rPr>
          <w:rFonts w:hint="default"/>
          <w:sz w:val="21"/>
          <w:szCs w:val="21"/>
          <w:lang w:val="en-US" w:eastAsia="zh-CN"/>
        </w:rPr>
      </w:pPr>
      <w:r>
        <w:rPr>
          <w:rFonts w:hint="default"/>
          <w:sz w:val="21"/>
          <w:szCs w:val="21"/>
          <w:lang w:val="en-US" w:eastAsia="zh-CN"/>
        </w:rPr>
        <w:t>Downes, T., Fluck, A., Gibbons, P., Leonard, R., Matthews, C., Oliver, R., Vickers, M. &amp; Williams, M. (2001). Making better connections. ACSA, ACCE, TEFA, University of Western Sydney. http://www.dest.gov.au/archive/schools/publications/2002/MBC.pdf [viewed 11 Feb 2009, verified 15 Aug 2009].</w:t>
      </w:r>
    </w:p>
    <w:p>
      <w:pPr>
        <w:ind w:firstLine="420" w:firstLineChars="0"/>
        <w:rPr>
          <w:rFonts w:hint="default"/>
          <w:sz w:val="21"/>
          <w:szCs w:val="21"/>
          <w:lang w:val="en-US" w:eastAsia="zh-CN"/>
        </w:rPr>
      </w:pPr>
      <w:r>
        <w:rPr>
          <w:rFonts w:hint="default"/>
          <w:sz w:val="21"/>
          <w:szCs w:val="21"/>
          <w:lang w:val="en-US" w:eastAsia="zh-CN"/>
        </w:rPr>
        <w:t>Dynarski, M., Roberto A., Heaviside, S., Novak, T., Carey, N., Campuzano, L., Means, B., Murphy, R., Penuel, W., Javitz, H., Emery, D. &amp; Sussex, W. (2007). Effectiveness of reading and mathematics software products: Findings from the first student cohort. U.S. Department of Education, Institute of Education Sciences, Washington, DC. http://ies.ed.gov/ncee/pdf/20074005.pdf</w:t>
      </w:r>
    </w:p>
    <w:p>
      <w:pPr>
        <w:ind w:firstLine="420" w:firstLineChars="0"/>
        <w:rPr>
          <w:rFonts w:hint="default"/>
          <w:sz w:val="21"/>
          <w:szCs w:val="21"/>
          <w:lang w:val="en-US" w:eastAsia="zh-CN"/>
        </w:rPr>
      </w:pPr>
      <w:r>
        <w:rPr>
          <w:rFonts w:hint="default"/>
          <w:sz w:val="21"/>
          <w:szCs w:val="21"/>
          <w:lang w:val="en-US" w:eastAsia="zh-CN"/>
        </w:rPr>
        <w:t>Finger, G., Russell, G., Jamieson-Proctor, R. J. &amp; Russell, N. (2007). Transforming learning with ICT: Making IT happen. Pearson Education Australia.</w:t>
      </w:r>
    </w:p>
    <w:p>
      <w:pPr>
        <w:ind w:firstLine="420" w:firstLineChars="0"/>
        <w:rPr>
          <w:rFonts w:hint="default"/>
          <w:sz w:val="21"/>
          <w:szCs w:val="21"/>
          <w:lang w:val="en-US" w:eastAsia="zh-CN"/>
        </w:rPr>
      </w:pPr>
      <w:r>
        <w:rPr>
          <w:rFonts w:hint="default"/>
          <w:sz w:val="21"/>
          <w:szCs w:val="21"/>
          <w:lang w:val="en-US" w:eastAsia="zh-CN"/>
        </w:rPr>
        <w:t>Fluck, A. (2007). Can tertiary e-Assessment change secondary school cultures? In Proceedings 11th CAA Conference, 10-11 July, Loughborough University, England. [viewed 2 Feb 2008] http://www.caaconference.com/pastConferences/2007/proceedings/Fluck%20A%20f2_for matted.pdf</w:t>
      </w:r>
    </w:p>
    <w:p>
      <w:pPr>
        <w:ind w:firstLine="420" w:firstLineChars="0"/>
        <w:rPr>
          <w:rFonts w:hint="default"/>
          <w:sz w:val="21"/>
          <w:szCs w:val="21"/>
          <w:lang w:val="en-US" w:eastAsia="zh-CN"/>
        </w:rPr>
      </w:pPr>
      <w:r>
        <w:rPr>
          <w:rFonts w:hint="default"/>
          <w:sz w:val="21"/>
          <w:szCs w:val="21"/>
          <w:lang w:val="en-US" w:eastAsia="zh-CN"/>
        </w:rPr>
        <w:t>Gillard, J. (2008). The importance of being digitally engaged. Information Age, Dec08/Jan09, 56-59. [verified 15 Aug 2009] http://www.acs.org.au/iage/ia200812-01.pdf</w:t>
      </w:r>
    </w:p>
    <w:p>
      <w:pPr>
        <w:ind w:firstLine="420" w:firstLineChars="0"/>
        <w:rPr>
          <w:rFonts w:hint="default"/>
          <w:sz w:val="21"/>
          <w:szCs w:val="21"/>
          <w:lang w:val="en-US" w:eastAsia="zh-CN"/>
        </w:rPr>
      </w:pPr>
      <w:r>
        <w:rPr>
          <w:rFonts w:hint="default"/>
          <w:sz w:val="21"/>
          <w:szCs w:val="21"/>
          <w:lang w:val="en-US" w:eastAsia="zh-CN"/>
        </w:rPr>
        <w:t>Gvozdenko, E. &amp; Chambers, D. (2007) Beyond test accuracy: Benefits of measuring response time in computerised testing. Australasian Journal of Educational Technology, 23(4), 542-558. http://www.ascilite.org.au/ajet/ajet23/gvozdenko.html</w:t>
      </w:r>
    </w:p>
    <w:p>
      <w:pPr>
        <w:ind w:firstLine="420" w:firstLineChars="0"/>
        <w:rPr>
          <w:rFonts w:hint="default"/>
          <w:sz w:val="21"/>
          <w:szCs w:val="21"/>
          <w:lang w:val="en-US" w:eastAsia="zh-CN"/>
        </w:rPr>
      </w:pPr>
      <w:r>
        <w:rPr>
          <w:rFonts w:hint="default"/>
          <w:sz w:val="21"/>
          <w:szCs w:val="21"/>
          <w:lang w:val="en-US" w:eastAsia="zh-CN"/>
        </w:rPr>
        <w:t>Institute for Interactive Media and Learning (2007). Online examinations. University of Technology Sydney. http://www.iml.uts.edu.au/assessment/online/guides/0222.html [viewed 3 Feb 2008, verified 15 Aug 2009].</w:t>
      </w:r>
    </w:p>
    <w:p>
      <w:pPr>
        <w:ind w:firstLine="420" w:firstLineChars="0"/>
        <w:rPr>
          <w:rFonts w:hint="default"/>
          <w:sz w:val="21"/>
          <w:szCs w:val="21"/>
          <w:lang w:val="en-US" w:eastAsia="zh-CN"/>
        </w:rPr>
      </w:pPr>
      <w:r>
        <w:rPr>
          <w:rFonts w:hint="default"/>
          <w:sz w:val="21"/>
          <w:szCs w:val="21"/>
          <w:lang w:val="en-US" w:eastAsia="zh-CN"/>
        </w:rPr>
        <w:t>Jonsson, T., Loghmani, P. &amp; Nadjm-Tehrani, S. (2002). Evaluation of an authentic examination system (AES) for programming courses. http://www.ida.liu.se/~snt/teaching/HGUR-sept02.pdf [viewed 17 Feb 2008].</w:t>
      </w:r>
    </w:p>
    <w:p>
      <w:pPr>
        <w:ind w:firstLine="420" w:firstLineChars="0"/>
        <w:rPr>
          <w:rFonts w:hint="default"/>
          <w:sz w:val="21"/>
          <w:szCs w:val="21"/>
          <w:lang w:val="en-US" w:eastAsia="zh-CN"/>
        </w:rPr>
      </w:pPr>
      <w:r>
        <w:rPr>
          <w:rFonts w:hint="default"/>
          <w:sz w:val="21"/>
          <w:szCs w:val="21"/>
          <w:lang w:val="en-US" w:eastAsia="zh-CN"/>
        </w:rPr>
        <w:t>Ko, C. &amp; Cheng C. (2008) Flexible and secure computer-based assessment using a single zip disk.</w:t>
      </w:r>
    </w:p>
    <w:p>
      <w:pPr>
        <w:ind w:firstLine="420" w:firstLineChars="0"/>
        <w:rPr>
          <w:rFonts w:hint="default"/>
          <w:sz w:val="21"/>
          <w:szCs w:val="21"/>
          <w:lang w:val="en-US" w:eastAsia="zh-CN"/>
        </w:rPr>
      </w:pPr>
      <w:r>
        <w:rPr>
          <w:rFonts w:hint="default"/>
          <w:sz w:val="21"/>
          <w:szCs w:val="21"/>
          <w:lang w:val="en-US" w:eastAsia="zh-CN"/>
        </w:rPr>
        <w:t>Computers &amp; Education, 50(3), 915-926.</w:t>
      </w:r>
    </w:p>
    <w:p>
      <w:pPr>
        <w:ind w:firstLine="420" w:firstLineChars="0"/>
        <w:rPr>
          <w:rFonts w:hint="default"/>
          <w:sz w:val="21"/>
          <w:szCs w:val="21"/>
          <w:lang w:val="en-US" w:eastAsia="zh-CN"/>
        </w:rPr>
      </w:pPr>
      <w:r>
        <w:rPr>
          <w:rFonts w:hint="default"/>
          <w:sz w:val="21"/>
          <w:szCs w:val="21"/>
          <w:lang w:val="en-US" w:eastAsia="zh-CN"/>
        </w:rPr>
        <w:t>Mathews, J. (2006). Let's teach to the test. Washington Post, 20 February, Page A21.</w:t>
      </w:r>
    </w:p>
    <w:p>
      <w:pPr>
        <w:ind w:firstLine="420" w:firstLineChars="0"/>
        <w:rPr>
          <w:rFonts w:hint="default"/>
          <w:sz w:val="21"/>
          <w:szCs w:val="21"/>
          <w:lang w:val="en-US" w:eastAsia="zh-CN"/>
        </w:rPr>
      </w:pPr>
      <w:r>
        <w:rPr>
          <w:rFonts w:hint="default"/>
          <w:sz w:val="21"/>
          <w:szCs w:val="21"/>
          <w:lang w:val="en-US" w:eastAsia="zh-CN"/>
        </w:rPr>
        <w:t>Moursund, D. (2005). Introduction to information and communication technology in education. University of Oregon, USA. http://uoregon.edu/%7emoursund/Books/ICT/ICTBook.pdf [viewed 11 Aug 2009]</w:t>
      </w:r>
    </w:p>
    <w:p>
      <w:pPr>
        <w:ind w:firstLine="420" w:firstLineChars="0"/>
        <w:rPr>
          <w:rFonts w:hint="default"/>
          <w:sz w:val="21"/>
          <w:szCs w:val="21"/>
          <w:lang w:val="en-US" w:eastAsia="zh-CN"/>
        </w:rPr>
      </w:pPr>
      <w:r>
        <w:rPr>
          <w:rFonts w:hint="default"/>
          <w:sz w:val="21"/>
          <w:szCs w:val="21"/>
          <w:lang w:val="en-US" w:eastAsia="zh-CN"/>
        </w:rPr>
        <w:t>Pullen, D. &amp; Cusack, B. (2007). Schooling without borders. In J. Sigafoos &amp; V. Green (Eds), Technology and teaching (pp. 101-114). Nova Science Publishers.</w:t>
      </w:r>
    </w:p>
    <w:p>
      <w:pPr>
        <w:ind w:firstLine="420" w:firstLineChars="0"/>
        <w:rPr>
          <w:rFonts w:hint="default"/>
          <w:sz w:val="21"/>
          <w:szCs w:val="21"/>
          <w:lang w:val="en-US" w:eastAsia="zh-CN"/>
        </w:rPr>
      </w:pPr>
      <w:r>
        <w:rPr>
          <w:rFonts w:hint="default"/>
          <w:sz w:val="21"/>
          <w:szCs w:val="21"/>
          <w:lang w:val="en-US" w:eastAsia="zh-CN"/>
        </w:rPr>
        <w:t>Pullen, D. &amp; Cusack, B. (2008). Content management systems: The potential for open education. Fact Sheet FS01. Australian College of Educators, Canberra.</w:t>
      </w:r>
    </w:p>
    <w:p>
      <w:pPr>
        <w:ind w:firstLine="420" w:firstLineChars="0"/>
        <w:rPr>
          <w:rFonts w:hint="default"/>
          <w:sz w:val="21"/>
          <w:szCs w:val="21"/>
          <w:lang w:val="en-US" w:eastAsia="zh-CN"/>
        </w:rPr>
      </w:pPr>
      <w:r>
        <w:rPr>
          <w:rFonts w:hint="default"/>
          <w:sz w:val="21"/>
          <w:szCs w:val="21"/>
          <w:lang w:val="en-US" w:eastAsia="zh-CN"/>
        </w:rPr>
        <w:t>Ricketts, C., Filmore, P., Lowry, R. &amp; Wilks, S. (2003). How should we measure the costs of computer aided assessment? Proceedings 7th Computer Assisted Assessment Conference, Loughborough University, UK. [viewed 11 Aug 2009] http://hdl.handle.net/2134/1924</w:t>
      </w:r>
    </w:p>
    <w:p>
      <w:pPr>
        <w:ind w:firstLine="420" w:firstLineChars="0"/>
        <w:rPr>
          <w:rFonts w:hint="default"/>
          <w:sz w:val="21"/>
          <w:szCs w:val="21"/>
          <w:lang w:val="en-US" w:eastAsia="zh-CN"/>
        </w:rPr>
      </w:pPr>
      <w:r>
        <w:rPr>
          <w:rFonts w:hint="default"/>
          <w:sz w:val="21"/>
          <w:szCs w:val="21"/>
          <w:lang w:val="en-US" w:eastAsia="zh-CN"/>
        </w:rPr>
        <w:t>Robertson, M., Grady, N. B., Fluck, A. &amp; Webb, I. L. (2006). Conversations toward effective implementation of information communication technologies in Australian schools. Journal of Educational Administration, 44(1), 71-85.</w:t>
      </w:r>
    </w:p>
    <w:p>
      <w:pPr>
        <w:ind w:firstLine="420" w:firstLineChars="0"/>
        <w:rPr>
          <w:rFonts w:hint="default"/>
          <w:sz w:val="21"/>
          <w:szCs w:val="21"/>
          <w:lang w:val="en-US" w:eastAsia="zh-CN"/>
        </w:rPr>
      </w:pPr>
      <w:r>
        <w:rPr>
          <w:rFonts w:hint="default"/>
          <w:sz w:val="21"/>
          <w:szCs w:val="21"/>
          <w:lang w:val="en-US" w:eastAsia="zh-CN"/>
        </w:rPr>
        <w:t>Rogers, E. M. (2003). Diffusion of innovations (5th ed.). New York: Simon and Schuster.</w:t>
      </w:r>
    </w:p>
    <w:p>
      <w:pPr>
        <w:ind w:firstLine="420" w:firstLineChars="0"/>
        <w:rPr>
          <w:rFonts w:hint="default"/>
          <w:sz w:val="21"/>
          <w:szCs w:val="21"/>
          <w:lang w:val="en-US" w:eastAsia="zh-CN"/>
        </w:rPr>
      </w:pPr>
      <w:r>
        <w:rPr>
          <w:rFonts w:hint="default"/>
          <w:sz w:val="21"/>
          <w:szCs w:val="21"/>
          <w:lang w:val="en-US" w:eastAsia="zh-CN"/>
        </w:rPr>
        <w:t>Rönnberg, K. (2001). Security in learning management systems – User authentication in online assessment. Master’s Thesis: Umea University, Sweden.</w:t>
      </w:r>
    </w:p>
    <w:p>
      <w:pPr>
        <w:ind w:firstLine="420" w:firstLineChars="0"/>
        <w:rPr>
          <w:rFonts w:hint="default"/>
          <w:sz w:val="21"/>
          <w:szCs w:val="21"/>
          <w:lang w:val="en-US" w:eastAsia="zh-CN"/>
        </w:rPr>
      </w:pPr>
      <w:r>
        <w:rPr>
          <w:rFonts w:hint="default"/>
          <w:sz w:val="21"/>
          <w:szCs w:val="21"/>
          <w:lang w:val="en-US" w:eastAsia="zh-CN"/>
        </w:rPr>
        <w:t>Training and Development Agency for Schools (2008). ICT practice materials. [viewed 30 Jan 2009, verified 15 Aug 2009] http://www.tda.gov.uk/skillstests/ict/practicematerials.aspx</w:t>
      </w:r>
    </w:p>
    <w:p>
      <w:pPr>
        <w:ind w:firstLine="420" w:firstLineChars="0"/>
        <w:rPr>
          <w:rFonts w:hint="default"/>
          <w:sz w:val="21"/>
          <w:szCs w:val="21"/>
          <w:lang w:val="en-US" w:eastAsia="zh-CN"/>
        </w:rPr>
      </w:pPr>
      <w:r>
        <w:rPr>
          <w:rFonts w:hint="default"/>
          <w:sz w:val="21"/>
          <w:szCs w:val="21"/>
          <w:lang w:val="en-US" w:eastAsia="zh-CN"/>
        </w:rPr>
        <w:t>Ubuntu: Community (2007). Our philosophy. [viewed 5 Feb 2008, verified 15 Aug 2009] http://www.ubuntu.com/community/ubuntustory/philosophy</w:t>
      </w:r>
    </w:p>
    <w:p>
      <w:pPr>
        <w:ind w:firstLine="420" w:firstLineChars="0"/>
        <w:rPr>
          <w:rFonts w:hint="default"/>
          <w:sz w:val="21"/>
          <w:szCs w:val="21"/>
          <w:lang w:val="en-US" w:eastAsia="zh-CN"/>
        </w:rPr>
      </w:pPr>
      <w:r>
        <w:rPr>
          <w:rFonts w:hint="default"/>
          <w:sz w:val="21"/>
          <w:szCs w:val="21"/>
          <w:lang w:val="en-US" w:eastAsia="zh-CN"/>
        </w:rPr>
        <w:t>Vorbis.com (undated). Get set up to listen to Ogg Vorbis! http://www.vorbis.com/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Bahnschrift SemiLight">
    <w:panose1 w:val="020B0502040204020203"/>
    <w:charset w:val="00"/>
    <w:family w:val="auto"/>
    <w:pitch w:val="default"/>
    <w:sig w:usb0="8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orbel">
    <w:panose1 w:val="020B0503020204020204"/>
    <w:charset w:val="00"/>
    <w:family w:val="auto"/>
    <w:pitch w:val="default"/>
    <w:sig w:usb0="A00002EF" w:usb1="4000A44B" w:usb2="00000000" w:usb3="00000000" w:csb0="2000019F" w:csb1="00000000"/>
  </w:font>
  <w:font w:name="Gadugi">
    <w:panose1 w:val="020B0502040204020203"/>
    <w:charset w:val="00"/>
    <w:family w:val="auto"/>
    <w:pitch w:val="default"/>
    <w:sig w:usb0="80000003" w:usb1="02000000" w:usb2="00003000" w:usb3="00000000" w:csb0="00000001" w:csb1="00000000"/>
  </w:font>
  <w:font w:name="Leelawadee UI">
    <w:panose1 w:val="020B0502040204020203"/>
    <w:charset w:val="00"/>
    <w:family w:val="auto"/>
    <w:pitch w:val="default"/>
    <w:sig w:usb0="83000003" w:usb1="00000000" w:usb2="00010000" w:usb3="00000001" w:csb0="00010101" w:csb1="00000000"/>
  </w:font>
  <w:font w:name="Microsoft Himalaya">
    <w:panose1 w:val="01010100010101010101"/>
    <w:charset w:val="00"/>
    <w:family w:val="auto"/>
    <w:pitch w:val="default"/>
    <w:sig w:usb0="80000003" w:usb1="00010000" w:usb2="00000040" w:usb3="00000000" w:csb0="00000001"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Semibold">
    <w:panose1 w:val="020B07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Microsoft Yi Baiti">
    <w:panose1 w:val="03000500000000000000"/>
    <w:charset w:val="00"/>
    <w:family w:val="auto"/>
    <w:pitch w:val="default"/>
    <w:sig w:usb0="80000003" w:usb1="00010402" w:usb2="00080002" w:usb3="00000000" w:csb0="00000001" w:csb1="00000000"/>
  </w:font>
  <w:font w:name="Corbel Light">
    <w:panose1 w:val="020B0303020204020204"/>
    <w:charset w:val="00"/>
    <w:family w:val="auto"/>
    <w:pitch w:val="default"/>
    <w:sig w:usb0="A00002EF" w:usb1="4000A44B" w:usb2="00000000" w:usb3="00000000" w:csb0="2000019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194A19"/>
    <w:rsid w:val="06F24383"/>
    <w:rsid w:val="16657A1F"/>
    <w:rsid w:val="252C520F"/>
    <w:rsid w:val="26C17452"/>
    <w:rsid w:val="2B6B17D0"/>
    <w:rsid w:val="2D6F4D3A"/>
    <w:rsid w:val="39DF0F79"/>
    <w:rsid w:val="406A6BD4"/>
    <w:rsid w:val="4B194A19"/>
    <w:rsid w:val="4EE844E8"/>
    <w:rsid w:val="4F714CFD"/>
    <w:rsid w:val="5A1D0550"/>
    <w:rsid w:val="73E32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pPr>
    <w:rPr>
      <w:rFonts w:ascii="Calibri" w:hAnsi="Calibri" w:eastAsia="宋体" w:cs="Times New Roman"/>
      <w:kern w:val="2"/>
      <w:sz w:val="24"/>
      <w:szCs w:val="24"/>
      <w:lang w:val="en-US" w:eastAsia="zh-CN" w:bidi="ar-SA"/>
    </w:rPr>
  </w:style>
  <w:style w:type="paragraph" w:styleId="2">
    <w:name w:val="heading 1"/>
    <w:basedOn w:val="1"/>
    <w:next w:val="1"/>
    <w:qFormat/>
    <w:uiPriority w:val="9"/>
    <w:pPr>
      <w:keepNext/>
      <w:keepLines/>
      <w:spacing w:before="340" w:after="330" w:line="578" w:lineRule="auto"/>
      <w:jc w:val="left"/>
      <w:outlineLvl w:val="0"/>
    </w:pPr>
    <w:rPr>
      <w:rFonts w:ascii="Calibri" w:hAnsi="Calibri" w:eastAsia="宋体" w:cs="Times New Roman"/>
      <w:b/>
      <w:bCs/>
      <w:kern w:val="44"/>
      <w:sz w:val="30"/>
      <w:szCs w:val="44"/>
    </w:rPr>
  </w:style>
  <w:style w:type="paragraph" w:styleId="3">
    <w:name w:val="heading 2"/>
    <w:basedOn w:val="1"/>
    <w:next w:val="1"/>
    <w:unhideWhenUsed/>
    <w:qFormat/>
    <w:uiPriority w:val="9"/>
    <w:pPr>
      <w:keepNext/>
      <w:keepLines/>
      <w:spacing w:before="260" w:after="260" w:line="416" w:lineRule="atLeast"/>
      <w:outlineLvl w:val="1"/>
    </w:pPr>
    <w:rPr>
      <w:rFonts w:ascii="Calibri Light" w:hAnsi="Calibri Light" w:eastAsia="宋体" w:cs="Times New Roman"/>
      <w:b/>
      <w:bCs/>
      <w:sz w:val="28"/>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2019-03-07T08:38:00Z</dcterms:created>
  <dc:creator>Administrator</dc:creator>
  <cp:lastModifiedBy>逆游的鱼</cp:lastModifiedBy>
  <dcterms:modified xsi:type="dcterms:W3CDTF">2019-03-12T17:48:22Z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