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6B22E" w14:textId="7EDE6A06" w:rsidR="00056184" w:rsidRPr="00B06113" w:rsidRDefault="00B06113">
      <w:pPr>
        <w:pStyle w:val="Heading1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(ServiceNow)</w:t>
      </w:r>
      <w:r>
        <w:rPr>
          <w:rFonts w:ascii="Arial" w:hAnsi="Arial" w:cs="Arial"/>
          <w:color w:val="000000" w:themeColor="text1"/>
        </w:rPr>
        <w:t xml:space="preserve"> </w:t>
      </w:r>
      <w:r w:rsidR="00000000" w:rsidRPr="00B06113">
        <w:rPr>
          <w:rFonts w:ascii="Arial" w:hAnsi="Arial" w:cs="Arial"/>
          <w:color w:val="000000" w:themeColor="text1"/>
        </w:rPr>
        <w:t xml:space="preserve">Pre-Backup Checklist </w:t>
      </w:r>
    </w:p>
    <w:p w14:paraId="5C1E6C98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1. Confirm Backup Purpose and Scope</w:t>
      </w:r>
    </w:p>
    <w:p w14:paraId="1638F3EA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Determine the reason for the backup (e.g., major change, integration test, release deployment).</w:t>
      </w:r>
    </w:p>
    <w:p w14:paraId="21F212AE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Decide between a full instance backup or targeted data/table export.</w:t>
      </w:r>
    </w:p>
    <w:p w14:paraId="5EC3594D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Identify impacted environments (e.g., dev, test, prod).</w:t>
      </w:r>
    </w:p>
    <w:p w14:paraId="0745D2BE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Define the expected rollback scenario or restore point.</w:t>
      </w:r>
    </w:p>
    <w:p w14:paraId="1CB2687D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2. Review System Health and Performance</w:t>
      </w:r>
    </w:p>
    <w:p w14:paraId="035F565C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Check System Diagnostics for performance issues.</w:t>
      </w:r>
    </w:p>
    <w:p w14:paraId="7B80BDD1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Review Instance Health Dashboard in HI for alerts or warnings.</w:t>
      </w:r>
    </w:p>
    <w:p w14:paraId="14FEF630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Ensure no scheduled maintenance or upgrades are planned during the backup window.</w:t>
      </w:r>
    </w:p>
    <w:p w14:paraId="14373B46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3. Freeze Configuration and Deployment Changes</w:t>
      </w:r>
    </w:p>
    <w:p w14:paraId="25E9A9DF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Notify developers and admins to pause changes during the backup window.</w:t>
      </w:r>
    </w:p>
    <w:p w14:paraId="1026A7C2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Lock or complete any in-progress update sets.</w:t>
      </w:r>
    </w:p>
    <w:p w14:paraId="35FE657D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Avoid pushing store updates or integrations during backup.</w:t>
      </w:r>
    </w:p>
    <w:p w14:paraId="7B884619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4. Back Up Key Data Manually (Supplemental to Snapshot)</w:t>
      </w:r>
    </w:p>
    <w:p w14:paraId="35F6172E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Export active update sets (as XML).</w:t>
      </w:r>
    </w:p>
    <w:p w14:paraId="3CE42158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Export script components like Business Rules and Script Includes.</w:t>
      </w:r>
    </w:p>
    <w:p w14:paraId="16DFFA73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Export modified catalog items, flow designer flows, or UI pages.</w:t>
      </w:r>
    </w:p>
    <w:p w14:paraId="2997BA36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Export data from custom tables or high-risk transactional tables.</w:t>
      </w:r>
    </w:p>
    <w:p w14:paraId="3CCF7871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5. Validate Email and Integration Controls</w:t>
      </w:r>
    </w:p>
    <w:p w14:paraId="7E4C642F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Confirm email sending settings (disable if needed).</w:t>
      </w:r>
    </w:p>
    <w:p w14:paraId="53AC56CF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Pause inbound/outbound integrations.</w:t>
      </w:r>
    </w:p>
    <w:p w14:paraId="158B273B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Ensure no active ETL jobs, data syncs, or external API calls.</w:t>
      </w:r>
    </w:p>
    <w:p w14:paraId="166CC8B8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6. Audit the System for Pending Changes</w:t>
      </w:r>
    </w:p>
    <w:p w14:paraId="665CFCDB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Review recently modified records in sys_update_xml, sys_script, and related tables.</w:t>
      </w:r>
    </w:p>
    <w:p w14:paraId="185D3860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Document unsaved or in-progress work that may be affected.</w:t>
      </w:r>
    </w:p>
    <w:p w14:paraId="4B48740C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7. Document Environment Baseline</w:t>
      </w:r>
    </w:p>
    <w:p w14:paraId="3598BA8A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Capture current system properties, plugin activations, and ACLs.</w:t>
      </w:r>
    </w:p>
    <w:p w14:paraId="3F39133B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Take screenshots or export logs for major go-live events or change tracking.</w:t>
      </w:r>
    </w:p>
    <w:p w14:paraId="0BA382C6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8. Schedule or Trigger the Backup</w:t>
      </w:r>
    </w:p>
    <w:p w14:paraId="1ADC8C38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Manually export high-value data for PDI or sub-prod environments.</w:t>
      </w:r>
    </w:p>
    <w:p w14:paraId="19FC1338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lastRenderedPageBreak/>
        <w:t>For production, confirm scheduled snapshots or submit HI request for on-demand backup.</w:t>
      </w:r>
    </w:p>
    <w:p w14:paraId="7679FAC5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Label and organize backups for traceability (e.g., pre_release_backup_July2025.xml).</w:t>
      </w:r>
    </w:p>
    <w:p w14:paraId="409656F2" w14:textId="77777777" w:rsidR="00056184" w:rsidRPr="00B06113" w:rsidRDefault="00000000">
      <w:pPr>
        <w:pStyle w:val="Heading2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9. Notify Stakeholders and Log Activity</w:t>
      </w:r>
    </w:p>
    <w:p w14:paraId="629253A9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Inform team members and leadership about backup activity.</w:t>
      </w:r>
    </w:p>
    <w:p w14:paraId="22A05AC1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Record backup details in the change request, release plan, or audit log.</w:t>
      </w:r>
    </w:p>
    <w:p w14:paraId="7CC66837" w14:textId="77777777" w:rsidR="00056184" w:rsidRPr="00B06113" w:rsidRDefault="00000000">
      <w:pPr>
        <w:pStyle w:val="ListBullet"/>
        <w:rPr>
          <w:rFonts w:ascii="Arial" w:hAnsi="Arial" w:cs="Arial"/>
          <w:color w:val="000000" w:themeColor="text1"/>
        </w:rPr>
      </w:pPr>
      <w:r w:rsidRPr="00B06113">
        <w:rPr>
          <w:rFonts w:ascii="Arial" w:hAnsi="Arial" w:cs="Arial"/>
          <w:color w:val="000000" w:themeColor="text1"/>
        </w:rPr>
        <w:t>Define rollback criteria and assign post-backup validation steps.</w:t>
      </w:r>
    </w:p>
    <w:sectPr w:rsidR="00056184" w:rsidRPr="00B061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72149">
    <w:abstractNumId w:val="8"/>
  </w:num>
  <w:num w:numId="2" w16cid:durableId="763451914">
    <w:abstractNumId w:val="6"/>
  </w:num>
  <w:num w:numId="3" w16cid:durableId="1307468364">
    <w:abstractNumId w:val="5"/>
  </w:num>
  <w:num w:numId="4" w16cid:durableId="650645129">
    <w:abstractNumId w:val="4"/>
  </w:num>
  <w:num w:numId="5" w16cid:durableId="1514758174">
    <w:abstractNumId w:val="7"/>
  </w:num>
  <w:num w:numId="6" w16cid:durableId="332152136">
    <w:abstractNumId w:val="3"/>
  </w:num>
  <w:num w:numId="7" w16cid:durableId="163860349">
    <w:abstractNumId w:val="2"/>
  </w:num>
  <w:num w:numId="8" w16cid:durableId="1485660933">
    <w:abstractNumId w:val="1"/>
  </w:num>
  <w:num w:numId="9" w16cid:durableId="135214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184"/>
    <w:rsid w:val="0006063C"/>
    <w:rsid w:val="0015074B"/>
    <w:rsid w:val="0029639D"/>
    <w:rsid w:val="00326F90"/>
    <w:rsid w:val="00AA1D8D"/>
    <w:rsid w:val="00B06113"/>
    <w:rsid w:val="00B47730"/>
    <w:rsid w:val="00B57A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2EBD6A"/>
  <w14:defaultImageDpi w14:val="300"/>
  <w15:docId w15:val="{A4ED0CED-0804-BD4E-8B0B-BDD17CC3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Desyiny Hathorn</cp:lastModifiedBy>
  <cp:revision>2</cp:revision>
  <dcterms:created xsi:type="dcterms:W3CDTF">2013-12-23T23:15:00Z</dcterms:created>
  <dcterms:modified xsi:type="dcterms:W3CDTF">2025-07-10T19:28:00Z</dcterms:modified>
  <cp:category/>
</cp:coreProperties>
</file>