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keepLines w:val="0"/>
        <w:widowControl/>
        <w:spacing w:before="1800" w:after="0" w:lineRule="exact" w:line="560"/>
        <w:jc w:val="center"/>
      </w:pPr>
      <w:r>
        <w:rPr>
          <w:rFonts w:ascii="宋体" w:hAnsi="宋体" w:eastAsia="宋体"/>
          <w:b w:val="0"/>
          <w:sz w:val="44"/>
        </w:rPr>
        <w:t>质量一致性下的多负荷优化管控系统验证环境</w:t>
      </w:r>
    </w:p>
    <w:p>
      <w:pPr>
        <w:keepNext w:val="0"/>
        <w:keepLines w:val="0"/>
        <w:widowControl/>
        <w:spacing w:before="0" w:after="0" w:lineRule="exact" w:line="560"/>
        <w:jc w:val="center"/>
      </w:pPr>
      <w:r>
        <w:rPr>
          <w:rFonts w:ascii="创艺简标宋" w:hAnsi="创艺简标宋" w:eastAsia="创艺简标宋"/>
          <w:b w:val="0"/>
          <w:sz w:val="44"/>
        </w:rPr>
        <w:t>测试大纲</w:t>
      </w:r>
    </w:p>
    <w:p>
      <w:pPr>
        <w:keepNext w:val="0"/>
        <w:keepLines w:val="0"/>
        <w:widowControl/>
        <w:spacing w:before="1300" w:after="0" w:lineRule="exact" w:line="560"/>
        <w:ind w:left="420"/>
        <w:jc w:val="left"/>
      </w:pPr>
      <w:r>
        <w:rPr>
          <w:rFonts w:ascii="仿宋_GB2312" w:hAnsi="仿宋_GB2312" w:eastAsia="仿宋_GB2312"/>
          <w:b/>
          <w:sz w:val="32"/>
        </w:rPr>
        <w:t>所属领域:  XXX产线链式攻关</w:t>
      </w:r>
    </w:p>
    <w:p>
      <w:pPr>
        <w:keepNext w:val="0"/>
        <w:keepLines w:val="0"/>
        <w:widowControl/>
        <w:spacing w:before="0" w:after="0" w:lineRule="exact" w:line="560"/>
        <w:ind w:left="420"/>
        <w:jc w:val="left"/>
      </w:pPr>
      <w:r>
        <w:rPr>
          <w:rFonts w:ascii="仿宋_GB2312" w:hAnsi="仿宋_GB2312" w:eastAsia="仿宋_GB2312"/>
          <w:b/>
          <w:sz w:val="32"/>
        </w:rPr>
        <w:t>项目名称（链/群/专题）： XXX制造数字化控制系统研建</w:t>
      </w:r>
    </w:p>
    <w:p>
      <w:pPr>
        <w:keepNext w:val="0"/>
        <w:keepLines w:val="0"/>
        <w:widowControl/>
        <w:spacing w:before="0" w:after="0" w:lineRule="exact" w:line="560"/>
        <w:ind w:left="420"/>
        <w:jc w:val="left"/>
      </w:pPr>
      <w:r>
        <w:rPr>
          <w:rFonts w:ascii="仿宋_GB2312" w:hAnsi="仿宋_GB2312" w:eastAsia="仿宋_GB2312"/>
          <w:b/>
          <w:sz w:val="32"/>
        </w:rPr>
        <w:t>项目承研单位:  华东理工大学</w:t>
      </w:r>
    </w:p>
    <w:p>
      <w:pPr>
        <w:keepNext w:val="0"/>
        <w:keepLines w:val="0"/>
        <w:widowControl/>
        <w:spacing w:before="0" w:after="0" w:lineRule="exact" w:line="560"/>
        <w:ind w:left="420"/>
        <w:jc w:val="left"/>
      </w:pPr>
      <w:r>
        <w:rPr>
          <w:rFonts w:ascii="仿宋_GB2312" w:hAnsi="仿宋_GB2312" w:eastAsia="仿宋_GB2312"/>
          <w:b/>
          <w:sz w:val="32"/>
        </w:rPr>
        <w:t>项目负责人:  杜文莉 教授</w:t>
      </w:r>
    </w:p>
    <w:p>
      <w:pPr>
        <w:keepNext w:val="0"/>
        <w:keepLines w:val="0"/>
        <w:widowControl/>
        <w:spacing w:before="0" w:after="0" w:lineRule="exact" w:line="560"/>
        <w:ind w:left="420"/>
        <w:jc w:val="left"/>
      </w:pPr>
      <w:r>
        <w:rPr>
          <w:rFonts w:ascii="仿宋_GB2312" w:hAnsi="仿宋_GB2312" w:eastAsia="仿宋_GB2312"/>
          <w:b/>
          <w:sz w:val="32"/>
        </w:rPr>
        <w:t>联系电话：  13621666762</w:t>
      </w:r>
    </w:p>
    <w:p>
      <w:pPr>
        <w:keepNext w:val="0"/>
        <w:keepLines w:val="0"/>
        <w:widowControl/>
        <w:spacing w:before="0" w:after="0" w:lineRule="exact" w:line="560"/>
        <w:ind w:left="420"/>
        <w:jc w:val="left"/>
      </w:pPr>
      <w:r>
        <w:rPr>
          <w:rFonts w:ascii="仿宋_GB2312" w:hAnsi="仿宋_GB2312" w:eastAsia="仿宋_GB2312"/>
          <w:b/>
          <w:sz w:val="32"/>
        </w:rPr>
        <w:t>研究周期：  2026年1月-2027年9月</w:t>
      </w:r>
    </w:p>
    <w:p>
      <w:pPr>
        <w:keepNext w:val="0"/>
        <w:keepLines w:val="0"/>
        <w:widowControl/>
        <w:spacing w:before="0" w:after="0" w:lineRule="exact" w:line="560"/>
        <w:ind w:left="420"/>
        <w:jc w:val="left"/>
      </w:pPr>
      <w:r>
        <w:rPr>
          <w:rFonts w:ascii="仿宋_GB2312" w:hAnsi="仿宋_GB2312" w:eastAsia="仿宋_GB2312"/>
          <w:b/>
          <w:sz w:val="32"/>
        </w:rPr>
        <w:t>编制日期：  2026年06月25日</w:t>
      </w:r>
    </w:p>
    <w:p>
      <w:pPr>
        <w:keepNext w:val="0"/>
        <w:keepLines w:val="0"/>
        <w:widowControl/>
        <w:spacing w:before="2500" w:after="0" w:lineRule="exact" w:line="520"/>
        <w:jc w:val="center"/>
      </w:pPr>
      <w:r>
        <w:rPr>
          <w:rFonts w:ascii="仿宋_GB2312" w:hAnsi="仿宋_GB2312" w:eastAsia="仿宋_GB2312"/>
          <w:b w:val="0"/>
          <w:sz w:val="36"/>
        </w:rPr>
        <w:t>GJGF科技工业局制</w:t>
      </w:r>
    </w:p>
    <w:p>
      <w:pPr>
        <w:sectPr>
          <w:headerReference w:type="default" r:id="rId12"/>
          <w:footerReference w:type="default" r:id="rId13"/>
          <w:pgSz w:w="11906" w:h="16838"/>
          <w:pgMar w:top="1701" w:right="1474" w:bottom="1701" w:left="1474" w:header="851" w:footer="1134" w:gutter="0"/>
          <w:pgNumType w:start="1"/>
          <w:cols w:space="720"/>
          <w:docGrid w:type="lines" w:linePitch="312"/>
        </w:sectPr>
      </w:pPr>
    </w:p>
    <w:p>
      <w:pPr>
        <w:keepNext w:val="0"/>
        <w:keepLines w:val="0"/>
        <w:widowControl/>
        <w:spacing w:before="280" w:after="0" w:lineRule="exact" w:line="600"/>
        <w:jc w:val="center"/>
      </w:pPr>
      <w:r>
        <w:rPr>
          <w:rFonts w:ascii="黑体" w:hAnsi="黑体" w:eastAsia="黑体"/>
          <w:b w:val="0"/>
          <w:sz w:val="44"/>
        </w:rPr>
        <w:t>质量一致性下的多负荷优化管控系统验证环境测试大纲</w:t>
      </w:r>
    </w:p>
    <w:p>
      <w:pPr>
        <w:keepNext w:val="0"/>
        <w:keepLines w:val="0"/>
        <w:widowControl/>
        <w:spacing w:before="760" w:after="0" w:lineRule="exact" w:line="600"/>
        <w:jc w:val="center"/>
      </w:pPr>
      <w:r>
        <w:rPr>
          <w:rFonts w:ascii="黑体" w:hAnsi="黑体" w:eastAsia="黑体"/>
          <w:b w:val="0"/>
          <w:sz w:val="44"/>
        </w:rPr>
        <w:t>签 署 页</w:t>
      </w:r>
    </w:p>
    <w:p>
      <w:pPr>
        <w:keepNext w:val="0"/>
        <w:keepLines w:val="0"/>
        <w:widowControl/>
        <w:spacing w:before="1300" w:after="0" w:lineRule="exact" w:line="760"/>
        <w:ind w:left="1555"/>
        <w:jc w:val="left"/>
      </w:pPr>
      <w:r>
        <w:rPr>
          <w:rFonts w:ascii="黑体" w:hAnsi="黑体" w:eastAsia="黑体"/>
          <w:b w:val="0"/>
          <w:sz w:val="32"/>
        </w:rPr>
        <w:t xml:space="preserve">编    制：                       日期：                </w:t>
      </w:r>
    </w:p>
    <w:p>
      <w:pPr>
        <w:keepNext w:val="0"/>
        <w:keepLines w:val="0"/>
        <w:widowControl/>
        <w:spacing w:before="160" w:after="0" w:lineRule="exact" w:line="760"/>
        <w:ind w:left="1555"/>
        <w:jc w:val="left"/>
      </w:pPr>
      <w:r>
        <w:rPr>
          <w:rFonts w:ascii="黑体" w:hAnsi="黑体" w:eastAsia="黑体"/>
          <w:b w:val="0"/>
          <w:sz w:val="32"/>
        </w:rPr>
        <w:t xml:space="preserve">校    核：                       日期：                </w:t>
      </w:r>
    </w:p>
    <w:p>
      <w:pPr>
        <w:keepNext w:val="0"/>
        <w:keepLines w:val="0"/>
        <w:widowControl/>
        <w:spacing w:before="160" w:after="0" w:lineRule="exact" w:line="760"/>
        <w:ind w:left="1555"/>
        <w:jc w:val="left"/>
      </w:pPr>
      <w:r>
        <w:rPr>
          <w:rFonts w:ascii="黑体" w:hAnsi="黑体" w:eastAsia="黑体"/>
          <w:b w:val="0"/>
          <w:sz w:val="32"/>
        </w:rPr>
        <w:t xml:space="preserve">审    查：                       日期：                </w:t>
      </w:r>
    </w:p>
    <w:p>
      <w:pPr>
        <w:keepNext w:val="0"/>
        <w:keepLines w:val="0"/>
        <w:widowControl/>
        <w:spacing w:before="160" w:after="0" w:lineRule="exact" w:line="760"/>
        <w:ind w:left="1555"/>
        <w:jc w:val="left"/>
      </w:pPr>
      <w:r>
        <w:rPr>
          <w:rFonts w:ascii="黑体" w:hAnsi="黑体" w:eastAsia="黑体"/>
          <w:b w:val="0"/>
          <w:sz w:val="32"/>
        </w:rPr>
        <w:t xml:space="preserve">审    定：                       日期：                </w:t>
      </w:r>
    </w:p>
    <w:p>
      <w:pPr>
        <w:keepNext w:val="0"/>
        <w:keepLines w:val="0"/>
        <w:widowControl/>
        <w:spacing w:before="160" w:after="0" w:lineRule="exact" w:line="760"/>
        <w:ind w:left="1555"/>
        <w:jc w:val="left"/>
      </w:pPr>
      <w:r>
        <w:rPr>
          <w:rFonts w:ascii="黑体" w:hAnsi="黑体" w:eastAsia="黑体"/>
          <w:b w:val="0"/>
          <w:sz w:val="32"/>
        </w:rPr>
        <w:t xml:space="preserve">批    准：                       日期：                </w:t>
      </w:r>
    </w:p>
    <w:p>
      <w:pPr>
        <w:sectPr>
          <w:headerReference w:type="default" r:id="rId14"/>
          <w:footerReference w:type="default" r:id="rId15"/>
          <w:pgSz w:w="11906" w:h="16838"/>
          <w:pgMar w:top="1701" w:right="1474" w:bottom="1701" w:left="1474" w:header="851" w:footer="1134" w:gutter="0"/>
          <w:pgNumType w:start="1"/>
          <w:cols w:space="720"/>
          <w:docGrid w:type="lines" w:linePitch="312"/>
        </w:sectPr>
      </w:pPr>
    </w:p>
    <w:p>
      <w:pPr>
        <w:keepNext w:val="0"/>
        <w:keepLines w:val="0"/>
        <w:widowControl/>
        <w:spacing w:before="240" w:after="360" w:lineRule="exact" w:line="880"/>
        <w:jc w:val="center"/>
      </w:pPr>
      <w:r>
        <w:rPr>
          <w:rFonts w:ascii="黑体" w:hAnsi="黑体" w:eastAsia="黑体"/>
          <w:b w:val="0"/>
          <w:sz w:val="72"/>
        </w:rPr>
        <w:t>目  录</w:t>
      </w:r>
    </w:p>
    <w:p>
      <w:pPr>
        <w:keepNext w:val="0"/>
        <w:keepLines w:val="0"/>
        <w:widowControl/>
        <w:spacing w:before="0" w:after="60" w:lineRule="exact" w:line="480"/>
        <w:ind w:left="0"/>
        <w:jc w:val="left"/>
        <w:tabs>
          <w:tab w:val="right" w:leader="dot" w:pos="8900"/>
        </w:tabs>
      </w:pPr>
      <w:r>
        <w:rPr>
          <w:rFonts w:ascii="仿宋_GB2312" w:hAnsi="仿宋_GB2312" w:eastAsia="仿宋_GB2312"/>
          <w:sz w:val="32"/>
        </w:rPr>
        <w:t>一、编制依据</w:t>
      </w:r>
      <w:r>
        <w:rPr>
          <w:rFonts w:ascii="仿宋_GB2312" w:hAnsi="仿宋_GB2312" w:eastAsia="仿宋_GB2312"/>
          <w:sz w:val="32"/>
        </w:rPr>
        <w:tab/>
        <w:t>1</w:t>
      </w:r>
    </w:p>
    <w:p>
      <w:pPr>
        <w:keepNext w:val="0"/>
        <w:keepLines w:val="0"/>
        <w:widowControl/>
        <w:spacing w:before="0" w:after="60" w:lineRule="exact" w:line="480"/>
        <w:ind w:left="0"/>
        <w:jc w:val="left"/>
        <w:tabs>
          <w:tab w:val="right" w:leader="dot" w:pos="8900"/>
        </w:tabs>
      </w:pPr>
      <w:r>
        <w:rPr>
          <w:rFonts w:ascii="仿宋_GB2312" w:hAnsi="仿宋_GB2312" w:eastAsia="仿宋_GB2312"/>
          <w:sz w:val="32"/>
        </w:rPr>
        <w:t>二、引用标准</w:t>
      </w:r>
      <w:r>
        <w:rPr>
          <w:rFonts w:ascii="仿宋_GB2312" w:hAnsi="仿宋_GB2312" w:eastAsia="仿宋_GB2312"/>
          <w:sz w:val="32"/>
        </w:rPr>
        <w:tab/>
        <w:t>1</w:t>
      </w:r>
    </w:p>
    <w:p>
      <w:pPr>
        <w:keepNext w:val="0"/>
        <w:keepLines w:val="0"/>
        <w:widowControl/>
        <w:spacing w:before="0" w:after="60" w:lineRule="exact" w:line="480"/>
        <w:ind w:left="0"/>
        <w:jc w:val="left"/>
        <w:tabs>
          <w:tab w:val="right" w:leader="dot" w:pos="8900"/>
        </w:tabs>
      </w:pPr>
      <w:r>
        <w:rPr>
          <w:rFonts w:ascii="仿宋_GB2312" w:hAnsi="仿宋_GB2312" w:eastAsia="仿宋_GB2312"/>
          <w:sz w:val="32"/>
        </w:rPr>
        <w:t>三、测试项目</w:t>
      </w:r>
      <w:r>
        <w:rPr>
          <w:rFonts w:ascii="仿宋_GB2312" w:hAnsi="仿宋_GB2312" w:eastAsia="仿宋_GB2312"/>
          <w:sz w:val="32"/>
        </w:rPr>
        <w:tab/>
        <w:t>1</w:t>
      </w:r>
    </w:p>
    <w:p>
      <w:pPr>
        <w:keepNext w:val="0"/>
        <w:keepLines w:val="0"/>
        <w:widowControl/>
        <w:spacing w:before="0" w:after="60" w:lineRule="exact" w:line="480"/>
        <w:ind w:left="0"/>
        <w:jc w:val="left"/>
        <w:tabs>
          <w:tab w:val="right" w:leader="dot" w:pos="8900"/>
        </w:tabs>
      </w:pPr>
      <w:r>
        <w:rPr>
          <w:rFonts w:ascii="仿宋_GB2312" w:hAnsi="仿宋_GB2312" w:eastAsia="仿宋_GB2312"/>
          <w:sz w:val="32"/>
        </w:rPr>
        <w:t>四、测试方案</w:t>
      </w:r>
      <w:r>
        <w:rPr>
          <w:rFonts w:ascii="仿宋_GB2312" w:hAnsi="仿宋_GB2312" w:eastAsia="仿宋_GB2312"/>
          <w:sz w:val="32"/>
        </w:rPr>
        <w:tab/>
        <w:t>2</w:t>
      </w:r>
    </w:p>
    <w:p>
      <w:pPr>
        <w:keepNext w:val="0"/>
        <w:keepLines w:val="0"/>
        <w:widowControl/>
        <w:spacing w:before="0" w:after="60" w:lineRule="exact" w:line="480"/>
        <w:ind w:left="403"/>
        <w:jc w:val="left"/>
        <w:tabs>
          <w:tab w:val="right" w:leader="dot" w:pos="8900"/>
        </w:tabs>
      </w:pPr>
      <w:r>
        <w:rPr>
          <w:rFonts w:ascii="仿宋_GB2312" w:hAnsi="仿宋_GB2312" w:eastAsia="仿宋_GB2312"/>
          <w:sz w:val="28"/>
        </w:rPr>
        <w:t>（一）测试项一：数据接入与模型输入准备测试</w:t>
      </w:r>
      <w:r>
        <w:rPr>
          <w:rFonts w:ascii="仿宋_GB2312" w:hAnsi="仿宋_GB2312" w:eastAsia="仿宋_GB2312"/>
          <w:sz w:val="28"/>
        </w:rPr>
        <w:tab/>
        <w:t>2</w:t>
      </w:r>
    </w:p>
    <w:p>
      <w:pPr>
        <w:keepNext w:val="0"/>
        <w:keepLines w:val="0"/>
        <w:widowControl/>
        <w:spacing w:before="0" w:after="60" w:lineRule="exact" w:line="480"/>
        <w:ind w:left="403"/>
        <w:jc w:val="left"/>
        <w:tabs>
          <w:tab w:val="right" w:leader="dot" w:pos="8900"/>
        </w:tabs>
      </w:pPr>
      <w:r>
        <w:rPr>
          <w:rFonts w:ascii="仿宋_GB2312" w:hAnsi="仿宋_GB2312" w:eastAsia="仿宋_GB2312"/>
          <w:sz w:val="28"/>
        </w:rPr>
        <w:t>（二）测试项二：物料测算与反向计算测试</w:t>
      </w:r>
      <w:r>
        <w:rPr>
          <w:rFonts w:ascii="仿宋_GB2312" w:hAnsi="仿宋_GB2312" w:eastAsia="仿宋_GB2312"/>
          <w:sz w:val="28"/>
        </w:rPr>
        <w:tab/>
        <w:t>4</w:t>
      </w:r>
    </w:p>
    <w:p>
      <w:pPr>
        <w:keepNext w:val="0"/>
        <w:keepLines w:val="0"/>
        <w:widowControl/>
        <w:spacing w:before="0" w:after="60" w:lineRule="exact" w:line="480"/>
        <w:ind w:left="403"/>
        <w:jc w:val="left"/>
        <w:tabs>
          <w:tab w:val="right" w:leader="dot" w:pos="8900"/>
        </w:tabs>
      </w:pPr>
      <w:r>
        <w:rPr>
          <w:rFonts w:ascii="仿宋_GB2312" w:hAnsi="仿宋_GB2312" w:eastAsia="仿宋_GB2312"/>
          <w:sz w:val="28"/>
        </w:rPr>
        <w:t>（三）测试项三：多负荷优化与生产决策测试</w:t>
      </w:r>
      <w:r>
        <w:rPr>
          <w:rFonts w:ascii="仿宋_GB2312" w:hAnsi="仿宋_GB2312" w:eastAsia="仿宋_GB2312"/>
          <w:sz w:val="28"/>
        </w:rPr>
        <w:tab/>
        <w:t>5</w:t>
      </w:r>
    </w:p>
    <w:p>
      <w:pPr>
        <w:keepNext w:val="0"/>
        <w:keepLines w:val="0"/>
        <w:widowControl/>
        <w:spacing w:before="0" w:after="60" w:lineRule="exact" w:line="480"/>
        <w:ind w:left="403"/>
        <w:jc w:val="left"/>
        <w:tabs>
          <w:tab w:val="right" w:leader="dot" w:pos="8900"/>
        </w:tabs>
      </w:pPr>
      <w:r>
        <w:rPr>
          <w:rFonts w:ascii="仿宋_GB2312" w:hAnsi="仿宋_GB2312" w:eastAsia="仿宋_GB2312"/>
          <w:sz w:val="28"/>
        </w:rPr>
        <w:t>（四）测试项四：优化结果分析与监控预测测试</w:t>
      </w:r>
      <w:r>
        <w:rPr>
          <w:rFonts w:ascii="仿宋_GB2312" w:hAnsi="仿宋_GB2312" w:eastAsia="仿宋_GB2312"/>
          <w:sz w:val="28"/>
        </w:rPr>
        <w:tab/>
        <w:t>8</w:t>
      </w:r>
    </w:p>
    <w:p>
      <w:pPr>
        <w:keepNext w:val="0"/>
        <w:keepLines w:val="0"/>
        <w:widowControl/>
        <w:spacing w:before="0" w:after="60" w:lineRule="exact" w:line="480"/>
        <w:ind w:left="403"/>
        <w:jc w:val="left"/>
        <w:tabs>
          <w:tab w:val="right" w:leader="dot" w:pos="8900"/>
        </w:tabs>
      </w:pPr>
      <w:r>
        <w:rPr>
          <w:rFonts w:ascii="仿宋_GB2312" w:hAnsi="仿宋_GB2312" w:eastAsia="仿宋_GB2312"/>
          <w:sz w:val="28"/>
        </w:rPr>
        <w:t>（五）测试项五：报表生成与查询测试</w:t>
      </w:r>
      <w:r>
        <w:rPr>
          <w:rFonts w:ascii="仿宋_GB2312" w:hAnsi="仿宋_GB2312" w:eastAsia="仿宋_GB2312"/>
          <w:sz w:val="28"/>
        </w:rPr>
        <w:tab/>
        <w:t>9</w:t>
      </w:r>
    </w:p>
    <w:p>
      <w:pPr>
        <w:keepNext w:val="0"/>
        <w:keepLines w:val="0"/>
        <w:widowControl/>
        <w:spacing w:before="0" w:after="60" w:lineRule="exact" w:line="480"/>
        <w:ind w:left="0"/>
        <w:jc w:val="left"/>
        <w:tabs>
          <w:tab w:val="right" w:leader="dot" w:pos="8900"/>
        </w:tabs>
      </w:pPr>
      <w:r>
        <w:rPr>
          <w:rFonts w:ascii="仿宋_GB2312" w:hAnsi="仿宋_GB2312" w:eastAsia="仿宋_GB2312"/>
          <w:sz w:val="32"/>
        </w:rPr>
        <w:t>五、测试结果评定</w:t>
      </w:r>
      <w:r>
        <w:rPr>
          <w:rFonts w:ascii="仿宋_GB2312" w:hAnsi="仿宋_GB2312" w:eastAsia="仿宋_GB2312"/>
          <w:sz w:val="32"/>
        </w:rPr>
        <w:tab/>
        <w:t>11</w:t>
      </w:r>
    </w:p>
    <w:p>
      <w:pPr>
        <w:keepNext w:val="0"/>
        <w:keepLines w:val="0"/>
        <w:widowControl/>
        <w:spacing w:before="0" w:after="60" w:lineRule="exact" w:line="480"/>
        <w:ind w:left="0"/>
        <w:jc w:val="left"/>
        <w:tabs>
          <w:tab w:val="right" w:leader="dot" w:pos="8900"/>
        </w:tabs>
      </w:pPr>
      <w:r>
        <w:rPr>
          <w:rFonts w:ascii="仿宋_GB2312" w:hAnsi="仿宋_GB2312" w:eastAsia="仿宋_GB2312"/>
          <w:sz w:val="32"/>
        </w:rPr>
        <w:t>六、保密和安全措施</w:t>
      </w:r>
      <w:r>
        <w:rPr>
          <w:rFonts w:ascii="仿宋_GB2312" w:hAnsi="仿宋_GB2312" w:eastAsia="仿宋_GB2312"/>
          <w:sz w:val="32"/>
        </w:rPr>
        <w:tab/>
        <w:t>12</w:t>
      </w:r>
    </w:p>
    <w:p>
      <w:pPr>
        <w:sectPr>
          <w:headerReference w:type="default" r:id="rId16"/>
          <w:footerReference w:type="default" r:id="rId17"/>
          <w:pgSz w:w="11906" w:h="16838"/>
          <w:pgMar w:top="1701" w:right="1474" w:bottom="1701" w:left="1474" w:header="851" w:footer="1134" w:gutter="0"/>
          <w:pgNumType w:start="1"/>
          <w:cols w:space="720"/>
          <w:docGrid w:type="lines" w:linePitch="312"/>
        </w:sectPr>
      </w:pPr>
    </w:p>
    <w:p>
      <w:pPr>
        <w:pStyle w:val="1"/>
        <w:keepNext/>
        <w:keepLines w:val="0"/>
        <w:widowControl/>
        <w:spacing w:before="0" w:after="0" w:lineRule="exact" w:line="500"/>
        <w:ind w:firstLine="640"/>
        <w:jc w:val="left"/>
      </w:pPr>
      <w:r>
        <w:rPr>
          <w:rFonts w:ascii="黑体" w:hAnsi="黑体" w:eastAsia="黑体"/>
          <w:b w:val="0"/>
          <w:sz w:val="32"/>
        </w:rPr>
        <w:t>一、编制依据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本大纲依据《更新和解释-2026年模块1和6的任务-曹跃负责》中1.2.1“质量一致性下的多负荷优化管控系统研建”及其对应的1.3（1）预期成果描述编制，并结合系统业务流程确定测试组织方式。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本次测试范围严格限定为任务书1.2.1规定的多负荷优化管控系统：组合XH、JZ、XD、GZ、制片等单元/工序模型，处理DCS与MES数据，利用历史数据建立多负荷模式模型，开展物料反向计算、多负荷优化、月度计划执行监控、生产趋势预测以及报表生成与查询。任务书其他模块不属于本大纲测试范围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任务书未规定的测试参数、样本数量、计算精度、运行时限、文件格式和界面实现方式等，不在本大纲中另设强制指标；相关测试数据、模型版本、字段映射、算法参数和计算口径在正式测试前由有关方确认。系统已有的参数配置、方案保存、结果查询、图表和报表等功能，仅作为完成任务书要求的测试手段和证据载体，不扩展验收边界。</w:t>
      </w:r>
    </w:p>
    <w:p>
      <w:pPr>
        <w:pStyle w:val="1"/>
        <w:keepNext/>
        <w:keepLines w:val="0"/>
        <w:widowControl/>
        <w:spacing w:before="0" w:after="0" w:lineRule="exact" w:line="500"/>
        <w:ind w:firstLine="640"/>
        <w:jc w:val="left"/>
      </w:pPr>
      <w:r>
        <w:rPr>
          <w:rFonts w:ascii="黑体" w:hAnsi="黑体" w:eastAsia="黑体"/>
          <w:b w:val="0"/>
          <w:sz w:val="32"/>
        </w:rPr>
        <w:t>二、引用标准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无新增引用标准。测试结论以任务书1.2.1及对应1.3（1）成果要求、正式测试前确认的测试数据和模型配置为判定依据。</w:t>
      </w:r>
    </w:p>
    <w:p>
      <w:pPr>
        <w:pStyle w:val="1"/>
        <w:keepNext/>
        <w:keepLines w:val="0"/>
        <w:widowControl/>
        <w:spacing w:before="0" w:after="0" w:lineRule="exact" w:line="500"/>
        <w:ind w:firstLine="640"/>
        <w:jc w:val="left"/>
      </w:pPr>
      <w:r>
        <w:rPr>
          <w:rFonts w:ascii="黑体" w:hAnsi="黑体" w:eastAsia="黑体"/>
          <w:b w:val="0"/>
          <w:sz w:val="32"/>
        </w:rPr>
        <w:t>三、测试项目</w:t>
      </w:r>
    </w:p>
    <w:p>
      <w:pPr>
        <w:keepNext/>
        <w:keepLines w:val="0"/>
        <w:widowControl/>
        <w:spacing w:before="80" w:after="80" w:lineRule="exact" w:line="440"/>
        <w:jc w:val="center"/>
      </w:pPr>
      <w:r>
        <w:rPr>
          <w:rFonts w:ascii="黑体" w:hAnsi="黑体" w:eastAsia="黑体"/>
          <w:b w:val="0"/>
          <w:sz w:val="28"/>
        </w:rPr>
        <w:t>表1  测试项目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/>
          <w:tblHeader w:val="true"/>
        </w:trPr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/>
                <w:sz w:val="24"/>
              </w:rPr>
              <w:t>序号</w:t>
            </w:r>
          </w:p>
        </w:tc>
        <w:tc>
          <w:tcPr>
            <w:tcW w:type="dxa" w:w="2376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/>
                <w:sz w:val="24"/>
              </w:rPr>
              <w:t>合同成果/指标</w:t>
            </w:r>
          </w:p>
        </w:tc>
        <w:tc>
          <w:tcPr>
            <w:tcW w:type="dxa" w:w="3816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/>
                <w:sz w:val="24"/>
              </w:rPr>
              <w:t>测试项目</w:t>
            </w:r>
          </w:p>
        </w:tc>
        <w:tc>
          <w:tcPr>
            <w:tcW w:type="dxa" w:w="1512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/>
                <w:sz w:val="24"/>
              </w:rPr>
              <w:t>考核方式</w:t>
            </w:r>
          </w:p>
        </w:tc>
        <w:tc>
          <w:tcPr>
            <w:tcW w:type="dxa" w:w="792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/>
                <w:sz w:val="24"/>
              </w:rPr>
              <w:t>备注</w:t>
            </w:r>
          </w:p>
        </w:tc>
      </w:tr>
      <w:tr>
        <w:trPr>
          <w:cantSplit/>
        </w:trPr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1</w:t>
            </w:r>
          </w:p>
        </w:tc>
        <w:tc>
          <w:tcPr>
            <w:tcW w:type="dxa" w:w="2376"/>
            <w:vMerge w:val="restart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实物类成果1：质量一致性下的多负荷优化管控系统（任务书1.2.1）</w:t>
            </w:r>
          </w:p>
        </w:tc>
        <w:tc>
          <w:tcPr>
            <w:tcW w:type="dxa" w:w="3816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数据接入与模型输入准备测试</w:t>
            </w:r>
          </w:p>
        </w:tc>
        <w:tc>
          <w:tcPr>
            <w:tcW w:type="dxa" w:w="1512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现场测试、数据核对</w:t>
            </w:r>
          </w:p>
        </w:tc>
        <w:tc>
          <w:tcPr>
            <w:tcW w:type="dxa" w:w="792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2</w:t>
            </w:r>
          </w:p>
        </w:tc>
        <w:tc>
          <w:tcPr>
            <w:tcW w:type="dxa" w:w="2376"/>
            <w:vMerge/>
            <w:shd w:fill="auto"/>
          </w:tcPr>
          <w:p/>
        </w:tc>
        <w:tc>
          <w:tcPr>
            <w:tcW w:type="dxa" w:w="3816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物料测算与反向计算测试</w:t>
            </w:r>
          </w:p>
        </w:tc>
        <w:tc>
          <w:tcPr>
            <w:tcW w:type="dxa" w:w="1512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现场测试、独立复算</w:t>
            </w:r>
          </w:p>
        </w:tc>
        <w:tc>
          <w:tcPr>
            <w:tcW w:type="dxa" w:w="792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3</w:t>
            </w:r>
          </w:p>
        </w:tc>
        <w:tc>
          <w:tcPr>
            <w:tcW w:type="dxa" w:w="2376"/>
            <w:vMerge/>
            <w:shd w:fill="auto"/>
          </w:tcPr>
          <w:p/>
        </w:tc>
        <w:tc>
          <w:tcPr>
            <w:tcW w:type="dxa" w:w="3816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多负荷优化与生产决策测试</w:t>
            </w:r>
          </w:p>
        </w:tc>
        <w:tc>
          <w:tcPr>
            <w:tcW w:type="dxa" w:w="1512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现场测试、记录核验</w:t>
            </w:r>
          </w:p>
        </w:tc>
        <w:tc>
          <w:tcPr>
            <w:tcW w:type="dxa" w:w="792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4</w:t>
            </w:r>
          </w:p>
        </w:tc>
        <w:tc>
          <w:tcPr>
            <w:tcW w:type="dxa" w:w="2376"/>
            <w:vMerge/>
            <w:shd w:fill="auto"/>
          </w:tcPr>
          <w:p/>
        </w:tc>
        <w:tc>
          <w:tcPr>
            <w:tcW w:type="dxa" w:w="3816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优化结果分析与监控预测测试</w:t>
            </w:r>
          </w:p>
        </w:tc>
        <w:tc>
          <w:tcPr>
            <w:tcW w:type="dxa" w:w="1512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现场测试、数据对照</w:t>
            </w:r>
          </w:p>
        </w:tc>
        <w:tc>
          <w:tcPr>
            <w:tcW w:type="dxa" w:w="792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5</w:t>
            </w:r>
          </w:p>
        </w:tc>
        <w:tc>
          <w:tcPr>
            <w:tcW w:type="dxa" w:w="2376"/>
            <w:vMerge/>
            <w:shd w:fill="auto"/>
          </w:tcPr>
          <w:p/>
        </w:tc>
        <w:tc>
          <w:tcPr>
            <w:tcW w:type="dxa" w:w="3816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报表生成与查询测试</w:t>
            </w:r>
          </w:p>
        </w:tc>
        <w:tc>
          <w:tcPr>
            <w:tcW w:type="dxa" w:w="1512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现场测试、报表核对</w:t>
            </w:r>
          </w:p>
        </w:tc>
        <w:tc>
          <w:tcPr>
            <w:tcW w:type="dxa" w:w="792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</w:r>
          </w:p>
        </w:tc>
      </w:tr>
    </w:tbl>
    <w:p>
      <w:pPr>
        <w:pStyle w:val="1"/>
        <w:keepNext/>
        <w:keepLines w:val="0"/>
        <w:widowControl/>
        <w:spacing w:before="0" w:after="0" w:lineRule="exact" w:line="500"/>
        <w:ind w:firstLine="640"/>
        <w:jc w:val="left"/>
      </w:pPr>
      <w:r>
        <w:rPr>
          <w:rFonts w:ascii="黑体" w:hAnsi="黑体" w:eastAsia="黑体"/>
          <w:b w:val="0"/>
          <w:sz w:val="32"/>
        </w:rPr>
        <w:t>四、测试方案</w:t>
      </w:r>
    </w:p>
    <w:p>
      <w:pPr>
        <w:pStyle w:val="2"/>
        <w:keepNext/>
        <w:keepLines/>
        <w:widowControl/>
        <w:spacing w:before="200" w:after="0" w:lineRule="exact" w:line="560"/>
        <w:ind w:firstLine="216"/>
        <w:jc w:val="left"/>
      </w:pPr>
      <w:r>
        <w:rPr>
          <w:rFonts w:ascii="楷体" w:hAnsi="楷体" w:eastAsia="楷体"/>
          <w:b/>
          <w:sz w:val="32"/>
        </w:rPr>
        <w:t>（一）测试项一：数据接入与模型输入准备测试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1. 测试时间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2026年11月。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2. 测试地点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华东理工大学 信息科学与工程学院，实验十九楼306室。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3. 测试系统状态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测试时系统应具备任务书规定的企业DCS数据和MES数据接入条件，提供对应的数据源说明、接口或数据获取方式、字段映射、测试样本及XH、JZ、XD、GZ、制片等单元/工序模型。测试数据的时间范围、负荷场景和具体字段在正式测试前确认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4. 测试仪器设备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测试用计算机、系统部署服务器；DCS/MES测试数据源或经确认的等效测试数据环境。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5. 测试方法及步骤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（1）选取经确认的历史生产数据作为受控测试数据，记录数据来源、时间范围、批次或计划标识及负荷场景，形成测试数据清单。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（2）通过系统的数据接入方式获取DCS数据和MES数据，保留接入记录；对关键样本的标识、时间、单位和数值与来源数据进行核对。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（3）依据测试时确认的字段映射，将数据归集到XH、JZ、XD、GZ、制片等单元/工序模型，核查生产变量、工艺变量、化学变量及产品质量相关变量的对应关系。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（4）选择具有不同负荷特征的历史数据，检查数据在多负荷模式模型中的组织方式，并对同一批次或同一时间段的上下游变量关联进行追溯。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（5）形成来源数据、处理后数据和模型输入数据的对照记录。必要时可利用系统已有的参数保存或模板复用功能固化测试配置，但不得以人工录入替代DCS/MES数据接入的测试。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6. 合格判据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（1）系统能够按任务书要求获取DCS数据和MES数据，并形成可供模型使用的数据。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（2）XH、JZ、XD、GZ、制片等单元/工序及相关变量能够按照经确认的映射纳入模型输入，关键样本可从模型输入追溯至来源数据。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（3）历史数据能够按不同负荷场景组织，用于建立任务书规定的多负荷模式模型；具体样本范围和模式划分以正式测试前确认内容为准。</w:t>
      </w:r>
    </w:p>
    <w:p>
      <w:pPr>
        <w:pStyle w:val="2"/>
        <w:keepNext/>
        <w:keepLines/>
        <w:widowControl/>
        <w:spacing w:before="200" w:after="0" w:lineRule="exact" w:line="560"/>
        <w:ind w:firstLine="216"/>
        <w:jc w:val="left"/>
      </w:pPr>
      <w:r>
        <w:rPr>
          <w:rFonts w:ascii="楷体" w:hAnsi="楷体" w:eastAsia="楷体"/>
          <w:b/>
          <w:sz w:val="32"/>
        </w:rPr>
        <w:t>（二）测试项二：物料测算与反向计算测试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1. 测试时间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2026年11月。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2. 测试地点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华东理工大学 信息科学与工程学院，实验十九楼306室。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3. 测试系统状态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测试时系统应具备物料反向计算模型、经确认的工艺参数与物料字段映射，并准备目标产品、目标产量或质量设计值等测试条件。系统当前支持的典型工艺路线、参数保存和配置模板可作为构造及复现测试场景的手段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4. 测试仪器设备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测试用计算机、系统部署服务器；经确认的模型参数表和测试数据。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5. 测试方法及步骤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（1）建立受控测算场景，记录目标产品、目标产量或质量设计值、工艺路线、模型参数版本及必要的生产、工艺和化学变量。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（2）按任务书默认方式执行反向计算，由目标结果反算负荷及物料投加需求；对系统已配置的典型路线或负荷场景分别保留输入、计算过程和输出记录。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（3）依据正式确认的物料字段对照表，核查反算结果对原料JB、一X原料、XS补加以及硫酸、亚硫酸钠、水等任务书所列投加项的覆盖情况。系统中的缩写字段按测试时确认的映射解释，不在本大纲中预设。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（4）选取代表性结果，依据经确认的单元/工序模型关系，对关键中间量、物料平衡、上下游衔接关系和边界条件进行独立复算，并与系统结果对照。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（5）核查生产变量、工艺变量、化学变量及其关联在反向计算中的使用情况。XS相关量按正式测试前确认的计算口径验证，本大纲不另行规定浓度公式。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（6）如测试时提供正向预测功能，可在相同模型参数下开展“投料—产出”附加对照；该项用于辅助说明模型一致性，不作为任务书反向计算成果的必备合格条件。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6. 合格判据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（1）系统能够由经确认的目标结果反算相应负荷和物料投加需求，输出内容覆盖任务书规定的物料类别。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（2）抽取结果经模型关系、物料平衡和边界条件复核后，与系统记录保持一致；具体数值精度按正式测试前确认的模型计算口径判定。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（3）测试输入、模型参数和输出结果能够对应并留存，支持同一场景复现；正向预测附加验证不影响本测试项结论。</w:t>
      </w:r>
    </w:p>
    <w:p>
      <w:pPr>
        <w:pStyle w:val="2"/>
        <w:keepNext/>
        <w:keepLines/>
        <w:widowControl/>
        <w:spacing w:before="200" w:after="0" w:lineRule="exact" w:line="560"/>
        <w:ind w:firstLine="216"/>
        <w:jc w:val="left"/>
      </w:pPr>
      <w:r>
        <w:rPr>
          <w:rFonts w:ascii="楷体" w:hAnsi="楷体" w:eastAsia="楷体"/>
          <w:b/>
          <w:sz w:val="32"/>
        </w:rPr>
        <w:t>（三）测试项三：多负荷优化与生产决策测试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1. 测试时间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2026年11月。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2. 测试地点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华东理工大学 信息科学与工程学院，实验十九楼306室。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3. 测试系统状态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测试时系统应具备多负荷优化模型、生产计划与约束配置、模型求解和方案结果保存条件。模式搜索、CoDE、PSO等任务书指定启发式算法应集成于后端，并能够由前端选择；具体算法参数和模型配置在正式测试前确认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4. 测试仪器设备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测试用计算机、系统部署服务器；经确认的生产计划、约束条件、模型及算法配置。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5. 测试方法及步骤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（1）建立与月度计划相对应的受控优化场景，记录计划名称、起始日期、计划周期、目标产量或质量设计值、工艺路线、约束条件及模型版本。具体计划天数按测试时确认的月度计划确定。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2）按照经确认的单目标优化模型，核查目标函数对产品质量指标与设计值偏差、产品产量与月度计划偏差、主要设备与月度计划偏差等任务书内容的表达；权重、归一化和边界参数以测试时批准的模型配置为准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（3）在前端分别选择模式搜索、CoDE、PSO等任务书指定算法，执行相同测试场景；通过求解记录、结果标识或其他可追溯证据，核对前端选择与后端实际求解算法的对应关系。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（4）利用系统已有的最小值、最大值或固定值等约束配置方式构造代表性边界场景；可通过试算、约束预览或方案对照检查约束设置，试算结果不替代正式优化结果。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（5）执行正式优化，记录每日产量、各装置投料、主要物料投加、累计计划完成情况及系统给出的生产决策建议；对典型日期和关键变量进行抽样核查。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6）依据经确认的模型关系，对总目标、日计划、路线条件、物料平衡和约束边界进行复算，确认优化结果在给定条件下可用。不同算法可得到不同可行解，本大纲不规定算法间优劣、计算时限或统一数值结果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（7）保存优化方案并通过系统已有的历史方案查询功能回溯输入、约束、算法选择和结果，形成完整测试证据链。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6. 合格判据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（1）模式搜索、CoDE、PSO等任务书指定算法能够由前端选择并由后端执行，选择结果与求解记录相对应。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（2）系统能够针对经确认的单目标及约束条件完成多负荷优化，给出符合任务书范围的最优负荷、物料投加和每日各装置投料等生产决策结果。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（3）抽样复核的优化结果满足经确认的目标、模型关系和约束条件；算法参数、精度和收敛判定以正式测试前确认的配置为准。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（4）测试场景的输入、约束、算法和输出可追溯，能够支持方案保存与查询。</w:t>
      </w:r>
    </w:p>
    <w:p>
      <w:pPr>
        <w:pStyle w:val="2"/>
        <w:keepNext/>
        <w:keepLines/>
        <w:widowControl/>
        <w:spacing w:before="200" w:after="0" w:lineRule="exact" w:line="560"/>
        <w:ind w:firstLine="216"/>
        <w:jc w:val="left"/>
      </w:pPr>
      <w:r>
        <w:rPr>
          <w:rFonts w:ascii="楷体" w:hAnsi="楷体" w:eastAsia="楷体"/>
          <w:b/>
          <w:sz w:val="32"/>
        </w:rPr>
        <w:t>（四）测试项四：优化结果分析与监控预测测试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1. 测试时间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2026年11月。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2. 测试地点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华东理工大学 信息科学与工程学院，实验十九楼306室。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3. 测试系统状态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测试时系统应至少保存一个完成求解的月度计划方案，具备优化结果总览、每日结果、计划执行监控和生产趋势展示条件。月度计划执行率和趋势指标的具体计算口径在正式测试前确认。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4. 测试仪器设备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测试用计算机、系统部署服务器；经确认的优化方案及对照数据。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5. 测试方法及步骤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（1）选择已完成求解的月度计划方案，记录目标、周期、路线、算法和结果版本，检查结果总览与每日结果的对应关系。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（2）抽取代表性日期，对每日产量、各装置投料及主要物料投加数据进行核对；依据每日结果复算总量、累计进度和剩余计划量等系统已有汇总信息。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（3）按照正式测试前确认的口径核查月度计划执行率，并将显示结果与计划目标、累计结果及对应日期进行对照。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（4）选择产品产量及任务范围内的代表性投料或中间变量查看生产趋势，对图表中的日期、数值和变化方向与每日结果数据进行抽样对照。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（5）检查系统根据计划执行情况提供的完成趋势或生产趋势信息，确认其能够支撑任务书规定的监测、预测和生产决策说明。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（6）通过系统已有的方案切换、单日详情、历史查询或日期关联入口回溯同一方案上下文；上述入口只作为证据定位与结果核对手段，不单独形成验收要求。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6. 合格判据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（1）系统能够按照经确认的口径展示月度计划执行率和生产趋势，并可对应到具体计划和日期。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（2）结果总览、每日结果、监控信息和趋势展示中的抽样数据相互一致，能够追溯至同一优化方案。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（3）展示内容能够反映计划执行和产量变化，为任务书规定的生产监测、预测及决策建议提供依据；本大纲不另设预测精度或图表样式指标。</w:t>
      </w:r>
    </w:p>
    <w:p>
      <w:pPr>
        <w:pStyle w:val="2"/>
        <w:keepNext/>
        <w:keepLines/>
        <w:widowControl/>
        <w:spacing w:before="200" w:after="0" w:lineRule="exact" w:line="560"/>
        <w:ind w:firstLine="216"/>
        <w:jc w:val="left"/>
      </w:pPr>
      <w:r>
        <w:rPr>
          <w:rFonts w:ascii="楷体" w:hAnsi="楷体" w:eastAsia="楷体"/>
          <w:b/>
          <w:sz w:val="32"/>
        </w:rPr>
        <w:t>（五）测试项五：报表生成与查询测试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1. 测试时间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2026年11月。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2. 测试地点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华东理工大学 信息科学与工程学院，实验十九楼306室。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3. 测试系统状态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测试时系统应至少保存一个覆盖排产周期的优化方案，具备报表生成、保存和查询条件。报表字段映射、XS对应字段和文件载体在正式测试前确认。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4. 测试仪器设备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测试用计算机、系统部署服务器；经确认的优化方案、结果数据及报表查看工具。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5. 测试方法及步骤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（1）选择经确认的优化方案生成一张覆盖排产周期的报表，记录方案名称、计划周期、路线、模型或算法标识及报表生成时间。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（2）核查报表按日期列示每日生产预测，并包含任务书规定的各装置投料和加XS等内容；具体字段名称及系统缩写按正式测试前确认的字段映射判定。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（3）从排产周期中抽取代表性日期，将报表中的每日产量、装置投料和主要物料投加与优化结果、每日详情或经确认的数据记录进行对照。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（4）通过报表查询功能检索并打开已生成报表，核查报表与所属方案、计划周期和结果版本的关联。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（5）可利用系统已有的完整报表或自定义字段报表功能组织测试证据；完整报表用于任务书要求判定，自定义报表仅作为辅助，不增加任务书规定之外的字段或格式要求。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6. 合格判据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（1）系统能够生成并查询一张覆盖排产周期的报表，报表包含每日生产预测、各装置投料和加XS等任务书规定内容。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（2）抽样日期的报表数据与对应优化方案及每日结果保持一致，报表与方案能够关联追溯。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（3）报表文件载体、版式和非任务书字段不作为强制判据；具体字段映射按正式测试前确认内容执行。</w:t>
      </w:r>
    </w:p>
    <w:p>
      <w:pPr>
        <w:pStyle w:val="1"/>
        <w:keepNext/>
        <w:keepLines w:val="0"/>
        <w:widowControl/>
        <w:spacing w:before="0" w:after="0" w:lineRule="exact" w:line="500"/>
        <w:ind w:firstLine="640"/>
        <w:jc w:val="left"/>
      </w:pPr>
      <w:r>
        <w:rPr>
          <w:rFonts w:ascii="黑体" w:hAnsi="黑体" w:eastAsia="黑体"/>
          <w:b w:val="0"/>
          <w:sz w:val="32"/>
        </w:rPr>
        <w:t>五、测试结果评定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测试组依据各测试项记录和合格判据形成结论。任务书要求的DCS/MES数据处理、默认反向计算、模式搜索/CoDE/PSO前后端选择与求解、月度计划执行率、生产趋势以及报表生成与查询均属于正式测试内容；未实施或无有效证据的项目不得预判为符合。正向预测等附加验证不影响任务书范围内的最终判定。发现问题并完成整改后，可针对受影响项目重新测试。</w:t>
      </w:r>
    </w:p>
    <w:p>
      <w:pPr>
        <w:keepNext/>
        <w:keepLines w:val="0"/>
        <w:widowControl/>
        <w:spacing w:before="80" w:after="80" w:lineRule="exact" w:line="440"/>
        <w:jc w:val="center"/>
      </w:pPr>
      <w:r>
        <w:rPr>
          <w:rFonts w:ascii="黑体" w:hAnsi="黑体" w:eastAsia="黑体"/>
          <w:b w:val="0"/>
          <w:sz w:val="28"/>
        </w:rPr>
        <w:t>表2  测试结果评定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cantSplit/>
          <w:tblHeader w:val="true"/>
        </w:trPr>
        <w:tc>
          <w:tcPr>
            <w:tcW w:type="dxa" w:w="547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序号</w:t>
            </w:r>
          </w:p>
        </w:tc>
        <w:tc>
          <w:tcPr>
            <w:tcW w:type="dxa" w:w="1512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合同指标/成果</w:t>
            </w:r>
          </w:p>
        </w:tc>
        <w:tc>
          <w:tcPr>
            <w:tcW w:type="dxa" w:w="172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测试项目</w:t>
            </w:r>
          </w:p>
        </w:tc>
        <w:tc>
          <w:tcPr>
            <w:tcW w:type="dxa" w:w="1036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考核方式</w:t>
            </w:r>
          </w:p>
        </w:tc>
        <w:tc>
          <w:tcPr>
            <w:tcW w:type="dxa" w:w="2520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合格判据</w:t>
            </w:r>
          </w:p>
        </w:tc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测试结果</w:t>
            </w:r>
          </w:p>
        </w:tc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是否达到</w:t>
            </w:r>
          </w:p>
        </w:tc>
        <w:tc>
          <w:tcPr>
            <w:tcW w:type="dxa" w:w="503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/>
                <w:sz w:val="20"/>
              </w:rPr>
              <w:t>备注</w:t>
            </w:r>
          </w:p>
        </w:tc>
      </w:tr>
      <w:tr>
        <w:trPr>
          <w:cantSplit/>
        </w:trPr>
        <w:tc>
          <w:tcPr>
            <w:tcW w:type="dxa" w:w="547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1</w:t>
            </w:r>
          </w:p>
        </w:tc>
        <w:tc>
          <w:tcPr>
            <w:tcW w:type="dxa" w:w="1512"/>
            <w:vMerge w:val="restart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实物类成果1：质量一致性下的多负荷优化管控系统（任务书1.2.1）</w:t>
            </w:r>
          </w:p>
        </w:tc>
        <w:tc>
          <w:tcPr>
            <w:tcW w:type="dxa" w:w="172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数据接入与模型输入准备测试</w:t>
            </w:r>
          </w:p>
        </w:tc>
        <w:tc>
          <w:tcPr>
            <w:tcW w:type="dxa" w:w="1036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现场测试、数据核对</w:t>
            </w:r>
          </w:p>
        </w:tc>
        <w:tc>
          <w:tcPr>
            <w:tcW w:type="dxa" w:w="2520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获取DCS/MES数据；任务范围内单元、变量和多负荷历史数据可映射、可追溯。</w:t>
            </w:r>
          </w:p>
        </w:tc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</w:r>
          </w:p>
        </w:tc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</w:r>
          </w:p>
        </w:tc>
        <w:tc>
          <w:tcPr>
            <w:tcW w:type="dxa" w:w="503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47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2</w:t>
            </w:r>
          </w:p>
        </w:tc>
        <w:tc>
          <w:tcPr>
            <w:tcW w:type="dxa" w:w="1512"/>
            <w:vMerge/>
            <w:shd w:fill="auto"/>
          </w:tcPr>
          <w:p/>
        </w:tc>
        <w:tc>
          <w:tcPr>
            <w:tcW w:type="dxa" w:w="172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物料测算与反向计算测试</w:t>
            </w:r>
          </w:p>
        </w:tc>
        <w:tc>
          <w:tcPr>
            <w:tcW w:type="dxa" w:w="1036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现场测试、独立复算</w:t>
            </w:r>
          </w:p>
        </w:tc>
        <w:tc>
          <w:tcPr>
            <w:tcW w:type="dxa" w:w="2520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能够反算负荷和任务书所列物料投加需求，抽样结果符合经确认的模型关系。</w:t>
            </w:r>
          </w:p>
        </w:tc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</w:r>
          </w:p>
        </w:tc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</w:r>
          </w:p>
        </w:tc>
        <w:tc>
          <w:tcPr>
            <w:tcW w:type="dxa" w:w="503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47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3</w:t>
            </w:r>
          </w:p>
        </w:tc>
        <w:tc>
          <w:tcPr>
            <w:tcW w:type="dxa" w:w="1512"/>
            <w:vMerge/>
            <w:shd w:fill="auto"/>
          </w:tcPr>
          <w:p/>
        </w:tc>
        <w:tc>
          <w:tcPr>
            <w:tcW w:type="dxa" w:w="172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多负荷优化与生产决策测试</w:t>
            </w:r>
          </w:p>
        </w:tc>
        <w:tc>
          <w:tcPr>
            <w:tcW w:type="dxa" w:w="1036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现场测试、记录核验</w:t>
            </w:r>
          </w:p>
        </w:tc>
        <w:tc>
          <w:tcPr>
            <w:tcW w:type="dxa" w:w="2520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指定算法可前端选择并由后端求解，形成满足目标和约束的负荷、投料及生产决策结果。</w:t>
            </w:r>
          </w:p>
        </w:tc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</w:r>
          </w:p>
        </w:tc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</w:r>
          </w:p>
        </w:tc>
        <w:tc>
          <w:tcPr>
            <w:tcW w:type="dxa" w:w="503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47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4</w:t>
            </w:r>
          </w:p>
        </w:tc>
        <w:tc>
          <w:tcPr>
            <w:tcW w:type="dxa" w:w="1512"/>
            <w:vMerge/>
            <w:shd w:fill="auto"/>
          </w:tcPr>
          <w:p/>
        </w:tc>
        <w:tc>
          <w:tcPr>
            <w:tcW w:type="dxa" w:w="172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优化结果分析与监控预测测试</w:t>
            </w:r>
          </w:p>
        </w:tc>
        <w:tc>
          <w:tcPr>
            <w:tcW w:type="dxa" w:w="1036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现场测试、数据对照</w:t>
            </w:r>
          </w:p>
        </w:tc>
        <w:tc>
          <w:tcPr>
            <w:tcW w:type="dxa" w:w="2520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月度计划执行率和生产趋势可展示，抽样数据与同一优化方案一致。</w:t>
            </w:r>
          </w:p>
        </w:tc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</w:r>
          </w:p>
        </w:tc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</w:r>
          </w:p>
        </w:tc>
        <w:tc>
          <w:tcPr>
            <w:tcW w:type="dxa" w:w="503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47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5</w:t>
            </w:r>
          </w:p>
        </w:tc>
        <w:tc>
          <w:tcPr>
            <w:tcW w:type="dxa" w:w="1512"/>
            <w:vMerge/>
            <w:shd w:fill="auto"/>
          </w:tcPr>
          <w:p/>
        </w:tc>
        <w:tc>
          <w:tcPr>
            <w:tcW w:type="dxa" w:w="172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  <w:t>报表生成与查询测试</w:t>
            </w:r>
          </w:p>
        </w:tc>
        <w:tc>
          <w:tcPr>
            <w:tcW w:type="dxa" w:w="1036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现场测试、报表核对</w:t>
            </w:r>
          </w:p>
        </w:tc>
        <w:tc>
          <w:tcPr>
            <w:tcW w:type="dxa" w:w="2520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生成并查询覆盖排产周期的报表，包含每日生产预测、各装置投料和加XS，抽样数据一致。</w:t>
            </w:r>
          </w:p>
        </w:tc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</w:r>
          </w:p>
        </w:tc>
        <w:tc>
          <w:tcPr>
            <w:tcW w:type="dxa" w:w="648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</w:r>
          </w:p>
        </w:tc>
        <w:tc>
          <w:tcPr>
            <w:tcW w:type="dxa" w:w="503"/>
            <w:shd w:fill="auto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0"/>
              </w:rPr>
            </w:r>
          </w:p>
        </w:tc>
      </w:tr>
    </w:tbl>
    <w:p>
      <w:pPr>
        <w:pStyle w:val="1"/>
        <w:keepNext/>
        <w:keepLines w:val="0"/>
        <w:widowControl/>
        <w:spacing w:before="0" w:after="0" w:lineRule="exact" w:line="500"/>
        <w:ind w:firstLine="640"/>
        <w:jc w:val="left"/>
      </w:pPr>
      <w:r>
        <w:rPr>
          <w:rFonts w:ascii="黑体" w:hAnsi="黑体" w:eastAsia="黑体"/>
          <w:b w:val="0"/>
          <w:sz w:val="32"/>
        </w:rPr>
        <w:t>六、保密和安全措施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根据本测试大纲开展的测试活动，按照国家、行业及承研/承试单位有关保密与安全规定执行。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1. 保密管理措施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（1）参加测试人员按批准范围接触测试资料和系统。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（2）测试数据、模型参数、接口信息、测试记录和报表由指定人员保管，并使用指定介质留存。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（3）未经批准，不得对测试过程、系统界面、数据或结果进行拍摄、复制或对外传递。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2. 安全注意事项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（1）测试前确认测试环境、数据源和相关设备处于允许测试的安全状态。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（2）参试人员服从统一指挥，不得以测试活动影响生产系统正常运行。</w:t>
      </w:r>
    </w:p>
    <w:p>
      <w:pPr>
        <w:keepNext/>
        <w:keepLines w:val="0"/>
        <w:widowControl/>
        <w:spacing w:before="0" w:after="0" w:lineRule="exact" w:line="560"/>
        <w:ind w:firstLine="643"/>
        <w:jc w:val="left"/>
      </w:pPr>
      <w:r>
        <w:rPr>
          <w:rFonts w:ascii="仿宋_GB2312" w:hAnsi="仿宋_GB2312" w:eastAsia="仿宋_GB2312"/>
          <w:b/>
          <w:sz w:val="32"/>
        </w:rPr>
        <w:t>3. 异常情况处置预案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（1）测试环境或数据源出现异常时，暂停相关测试，保留已形成的记录，待条件恢复后继续。</w:t>
      </w:r>
    </w:p>
    <w:p>
      <w:pPr>
        <w:keepNext w:val="0"/>
        <w:keepLines w:val="0"/>
        <w:widowControl/>
        <w:spacing w:before="0" w:after="0" w:lineRule="exact" w:line="560"/>
        <w:ind w:firstLine="640"/>
        <w:jc w:val="both"/>
      </w:pPr>
      <w:r>
        <w:rPr>
          <w:rFonts w:ascii="仿宋_GB2312" w:hAnsi="仿宋_GB2312" w:eastAsia="仿宋_GB2312"/>
          <w:b w:val="0"/>
          <w:sz w:val="32"/>
        </w:rPr>
        <w:t>（2）其他异常情况由测试组织方与相关责任方协商处置，并在测试记录中说明。</w:t>
      </w:r>
    </w:p>
    <w:sectPr w:rsidR="00794491">
      <w:headerReference w:type="default" r:id="rId18"/>
      <w:footerReference w:type="default" r:id="rId19"/>
      <w:pgSz w:w="11906" w:h="16838"/>
      <w:pgMar w:top="1701" w:right="1474" w:bottom="1701" w:left="1474" w:header="851" w:footer="1134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2D6AF" w14:textId="77777777" w:rsidR="009D570B" w:rsidRDefault="009D570B">
      <w:r>
        <w:separator/>
      </w:r>
    </w:p>
  </w:endnote>
  <w:endnote w:type="continuationSeparator" w:id="0">
    <w:p w14:paraId="21C306E0" w14:textId="77777777" w:rsidR="009D570B" w:rsidRDefault="009D5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BA888E79-D19B-4D9B-A48E-545C0674A9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subsetted="1" w:fontKey="{496C5CB3-CD51-457B-9231-E8C719D7481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3" w:subsetted="1" w:fontKey="{5D3AAA9E-B723-4D76-B94D-03E8CA2576AB}"/>
    <w:embedBold r:id="rId4" w:subsetted="1" w:fontKey="{FD1D03B2-6BD8-4BC2-884F-A0E364C50632}"/>
  </w:font>
  <w:font w:name="创艺简标宋">
    <w:altName w:val="微软雅黑"/>
    <w:charset w:val="86"/>
    <w:family w:val="auto"/>
    <w:pitch w:val="default"/>
    <w:sig w:usb0="00000000" w:usb1="00000000" w:usb2="00000010" w:usb3="00000000" w:csb0="00040000" w:csb1="00000000"/>
    <w:embedRegular r:id="rId5" w:fontKey="{9C718B5B-33DA-4C74-9790-94BC164ECD5D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6" w:subsetted="1" w:fontKey="{470D2F20-6C1A-439C-BC09-AE350494F5A1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7" w:subsetted="1" w:fontKey="{F1F1412B-DFD0-4FEA-9373-18808B539F61}"/>
    <w:embedBold r:id="rId8" w:subsetted="1" w:fontKey="{4431D855-9018-4EE1-8601-4040D353432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8230C50-06B7-464F-A7A8-1C1DBE26DD21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9E34" w14:textId="77777777" w:rsidR="00A76A2E" w:rsidRDefault="00A76A2E">
    <w:pPr>
      <w:pStyle w:val="ab"/>
      <w:jc w:val="center"/>
      <w:rPr>
        <w:sz w:val="24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460AA" w14:textId="77777777" w:rsidR="00A76A2E" w:rsidRDefault="00A76A2E">
    <w:pPr>
      <w:pStyle w:val="ab"/>
      <w:jc w:val="center"/>
      <w:rPr>
        <w:sz w:val="24"/>
        <w:szCs w:val="21"/>
      </w:rPr>
    </w:pPr>
    <w:r>
      <w:rPr>
        <w:sz w:val="21"/>
      </w:rPr>
      <w:fldChar w:fldCharType="begin"/>
    </w:r>
    <w:r>
      <w:rPr>
        <w:sz w:val="21"/>
      </w:rPr>
      <w:instrText>PAGE   \* MERGEFORMAT</w:instrText>
    </w:r>
    <w:r>
      <w:rPr>
        <w:sz w:val="21"/>
      </w:rPr>
      <w:fldChar w:fldCharType="separate"/>
    </w:r>
    <w:r>
      <w:rPr>
        <w:sz w:val="21"/>
        <w:lang w:val="zh-CN" w:eastAsia="zh-CN"/>
      </w:rPr>
      <w:t>6</w:t>
    </w:r>
    <w:r>
      <w:rPr>
        <w:sz w:val="21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仿宋_GB2312" w:hAnsi="仿宋_GB2312" w:eastAsia="仿宋_GB2312"/>
        <w:sz w:val="21"/>
      </w:rPr>
      <w:fldChar w:fldCharType="begin"/>
      <w:instrText xml:space="preserve"> PAGE \* MERGEFORMAT </w:instrText>
      <w:fldChar w:fldCharType="separate"/>
      <w:t>1</w: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仿宋_GB2312" w:hAnsi="仿宋_GB2312" w:eastAsia="仿宋_GB2312"/>
        <w:sz w:val="21"/>
      </w:rPr>
      <w:fldChar w:fldCharType="begin"/>
      <w:instrText xml:space="preserve"> PAGE \* MERGEFORMAT </w:instrText>
      <w:fldChar w:fldCharType="separate"/>
      <w:t>1</w: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仿宋_GB2312" w:hAnsi="仿宋_GB2312" w:eastAsia="仿宋_GB2312"/>
        <w:sz w:val="21"/>
      </w:rPr>
      <w:fldChar w:fldCharType="begin"/>
      <w:instrText xml:space="preserve"> PAGE \* MERGEFORMAT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7C86C" w14:textId="77777777" w:rsidR="009D570B" w:rsidRDefault="009D570B">
      <w:r>
        <w:separator/>
      </w:r>
    </w:p>
  </w:footnote>
  <w:footnote w:type="continuationSeparator" w:id="0">
    <w:p w14:paraId="13AD17A6" w14:textId="77777777" w:rsidR="009D570B" w:rsidRDefault="009D570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385D5A"/>
    <w:multiLevelType w:val="singleLevel"/>
    <w:tmpl w:val="E7385D5A"/>
    <w:lvl w:ilvl="0">
      <w:start w:val="1"/>
      <w:numFmt w:val="decimal"/>
      <w:suff w:val="nothing"/>
      <w:lvlText w:val="（%1）"/>
      <w:lvlJc w:val="left"/>
    </w:lvl>
  </w:abstractNum>
  <w:num w:numId="1" w16cid:durableId="2080865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0D72"/>
    <w:rsid w:val="00000A4D"/>
    <w:rsid w:val="00000F88"/>
    <w:rsid w:val="00001FB8"/>
    <w:rsid w:val="00002884"/>
    <w:rsid w:val="000041C0"/>
    <w:rsid w:val="000074CE"/>
    <w:rsid w:val="0001147E"/>
    <w:rsid w:val="00011601"/>
    <w:rsid w:val="00013DBE"/>
    <w:rsid w:val="00013F43"/>
    <w:rsid w:val="0001496B"/>
    <w:rsid w:val="000169B6"/>
    <w:rsid w:val="0002203B"/>
    <w:rsid w:val="0002270A"/>
    <w:rsid w:val="0002698E"/>
    <w:rsid w:val="00027D98"/>
    <w:rsid w:val="00031228"/>
    <w:rsid w:val="00033D5D"/>
    <w:rsid w:val="00035DB4"/>
    <w:rsid w:val="00036999"/>
    <w:rsid w:val="000404DA"/>
    <w:rsid w:val="00040EE5"/>
    <w:rsid w:val="00043297"/>
    <w:rsid w:val="00043C57"/>
    <w:rsid w:val="00050B62"/>
    <w:rsid w:val="00051682"/>
    <w:rsid w:val="00052CF0"/>
    <w:rsid w:val="00054734"/>
    <w:rsid w:val="00055048"/>
    <w:rsid w:val="00055874"/>
    <w:rsid w:val="0005742B"/>
    <w:rsid w:val="00062220"/>
    <w:rsid w:val="000622B4"/>
    <w:rsid w:val="000643DB"/>
    <w:rsid w:val="0006504E"/>
    <w:rsid w:val="000658C3"/>
    <w:rsid w:val="00066167"/>
    <w:rsid w:val="00071449"/>
    <w:rsid w:val="00072C35"/>
    <w:rsid w:val="00073700"/>
    <w:rsid w:val="000738CA"/>
    <w:rsid w:val="00075ABA"/>
    <w:rsid w:val="00080B2F"/>
    <w:rsid w:val="000832C7"/>
    <w:rsid w:val="000838B5"/>
    <w:rsid w:val="00085C2A"/>
    <w:rsid w:val="00086688"/>
    <w:rsid w:val="0009132A"/>
    <w:rsid w:val="000917DB"/>
    <w:rsid w:val="00091C54"/>
    <w:rsid w:val="00092980"/>
    <w:rsid w:val="00093086"/>
    <w:rsid w:val="00094EE3"/>
    <w:rsid w:val="00095201"/>
    <w:rsid w:val="00096F28"/>
    <w:rsid w:val="000A1F8F"/>
    <w:rsid w:val="000B0A26"/>
    <w:rsid w:val="000B0FFF"/>
    <w:rsid w:val="000B1D54"/>
    <w:rsid w:val="000B2107"/>
    <w:rsid w:val="000B5A6F"/>
    <w:rsid w:val="000C011D"/>
    <w:rsid w:val="000C0CE4"/>
    <w:rsid w:val="000C2284"/>
    <w:rsid w:val="000C24CD"/>
    <w:rsid w:val="000C2BD5"/>
    <w:rsid w:val="000C49F0"/>
    <w:rsid w:val="000C561C"/>
    <w:rsid w:val="000C5C51"/>
    <w:rsid w:val="000D1E44"/>
    <w:rsid w:val="000D4955"/>
    <w:rsid w:val="000D4CE7"/>
    <w:rsid w:val="000D61A9"/>
    <w:rsid w:val="000D662D"/>
    <w:rsid w:val="000D6DBC"/>
    <w:rsid w:val="000D7D5A"/>
    <w:rsid w:val="000D7D90"/>
    <w:rsid w:val="000E3AC8"/>
    <w:rsid w:val="000E52BF"/>
    <w:rsid w:val="000E5A95"/>
    <w:rsid w:val="000E64AC"/>
    <w:rsid w:val="000E6E59"/>
    <w:rsid w:val="000F14FD"/>
    <w:rsid w:val="000F22F2"/>
    <w:rsid w:val="000F3DF2"/>
    <w:rsid w:val="000F3E9D"/>
    <w:rsid w:val="000F4937"/>
    <w:rsid w:val="000F6249"/>
    <w:rsid w:val="001016E2"/>
    <w:rsid w:val="001027D3"/>
    <w:rsid w:val="00103269"/>
    <w:rsid w:val="001046F3"/>
    <w:rsid w:val="0010577E"/>
    <w:rsid w:val="0011592E"/>
    <w:rsid w:val="00115A70"/>
    <w:rsid w:val="00120BA1"/>
    <w:rsid w:val="0012207B"/>
    <w:rsid w:val="001222AF"/>
    <w:rsid w:val="0012639F"/>
    <w:rsid w:val="001266A0"/>
    <w:rsid w:val="00127E4B"/>
    <w:rsid w:val="0013184D"/>
    <w:rsid w:val="001333EE"/>
    <w:rsid w:val="001367F2"/>
    <w:rsid w:val="00141C97"/>
    <w:rsid w:val="001427A0"/>
    <w:rsid w:val="00143C50"/>
    <w:rsid w:val="00144C63"/>
    <w:rsid w:val="00147AE8"/>
    <w:rsid w:val="00150BE7"/>
    <w:rsid w:val="00151B89"/>
    <w:rsid w:val="0015487D"/>
    <w:rsid w:val="00156C31"/>
    <w:rsid w:val="00156FC2"/>
    <w:rsid w:val="00156FE3"/>
    <w:rsid w:val="0015710A"/>
    <w:rsid w:val="0016028D"/>
    <w:rsid w:val="00160A1D"/>
    <w:rsid w:val="0016139A"/>
    <w:rsid w:val="00164CFA"/>
    <w:rsid w:val="00165756"/>
    <w:rsid w:val="0016691F"/>
    <w:rsid w:val="00170DAD"/>
    <w:rsid w:val="001729C3"/>
    <w:rsid w:val="001737E6"/>
    <w:rsid w:val="0017621B"/>
    <w:rsid w:val="0017766A"/>
    <w:rsid w:val="00180595"/>
    <w:rsid w:val="00180D14"/>
    <w:rsid w:val="00181AAC"/>
    <w:rsid w:val="001832C0"/>
    <w:rsid w:val="00183927"/>
    <w:rsid w:val="00190D49"/>
    <w:rsid w:val="00194328"/>
    <w:rsid w:val="001949E5"/>
    <w:rsid w:val="00195632"/>
    <w:rsid w:val="00196DF6"/>
    <w:rsid w:val="001A04B4"/>
    <w:rsid w:val="001A4969"/>
    <w:rsid w:val="001A4CA7"/>
    <w:rsid w:val="001A7A08"/>
    <w:rsid w:val="001B2D16"/>
    <w:rsid w:val="001B496A"/>
    <w:rsid w:val="001B4983"/>
    <w:rsid w:val="001B5D71"/>
    <w:rsid w:val="001B6AFB"/>
    <w:rsid w:val="001B6C56"/>
    <w:rsid w:val="001B7F5F"/>
    <w:rsid w:val="001C2915"/>
    <w:rsid w:val="001C3EF9"/>
    <w:rsid w:val="001C49B9"/>
    <w:rsid w:val="001C6DA0"/>
    <w:rsid w:val="001C74EC"/>
    <w:rsid w:val="001D0223"/>
    <w:rsid w:val="001D03A2"/>
    <w:rsid w:val="001D1340"/>
    <w:rsid w:val="001D2D86"/>
    <w:rsid w:val="001D3BD3"/>
    <w:rsid w:val="001D7242"/>
    <w:rsid w:val="001E4847"/>
    <w:rsid w:val="001E66E3"/>
    <w:rsid w:val="001E7D1B"/>
    <w:rsid w:val="001F0F2C"/>
    <w:rsid w:val="001F117C"/>
    <w:rsid w:val="001F2656"/>
    <w:rsid w:val="001F398E"/>
    <w:rsid w:val="001F554A"/>
    <w:rsid w:val="001F5BD7"/>
    <w:rsid w:val="001F7287"/>
    <w:rsid w:val="002027B6"/>
    <w:rsid w:val="00203A40"/>
    <w:rsid w:val="00205507"/>
    <w:rsid w:val="00206849"/>
    <w:rsid w:val="00206DE5"/>
    <w:rsid w:val="00207EE2"/>
    <w:rsid w:val="00210292"/>
    <w:rsid w:val="002112AF"/>
    <w:rsid w:val="00211B49"/>
    <w:rsid w:val="00213A92"/>
    <w:rsid w:val="002208E9"/>
    <w:rsid w:val="002225D8"/>
    <w:rsid w:val="00222847"/>
    <w:rsid w:val="00222A7D"/>
    <w:rsid w:val="00223374"/>
    <w:rsid w:val="00223E5A"/>
    <w:rsid w:val="00225441"/>
    <w:rsid w:val="00225985"/>
    <w:rsid w:val="00225AB6"/>
    <w:rsid w:val="00227A2A"/>
    <w:rsid w:val="00227A62"/>
    <w:rsid w:val="00233FB8"/>
    <w:rsid w:val="00234B2D"/>
    <w:rsid w:val="0023727C"/>
    <w:rsid w:val="00237A0E"/>
    <w:rsid w:val="00237D90"/>
    <w:rsid w:val="002407F7"/>
    <w:rsid w:val="002417C2"/>
    <w:rsid w:val="00242328"/>
    <w:rsid w:val="002426CE"/>
    <w:rsid w:val="00242E41"/>
    <w:rsid w:val="002435FE"/>
    <w:rsid w:val="002443FD"/>
    <w:rsid w:val="00245481"/>
    <w:rsid w:val="002458AC"/>
    <w:rsid w:val="0024671E"/>
    <w:rsid w:val="00246BAC"/>
    <w:rsid w:val="00247861"/>
    <w:rsid w:val="0025071A"/>
    <w:rsid w:val="00251E8E"/>
    <w:rsid w:val="00253EFD"/>
    <w:rsid w:val="00256188"/>
    <w:rsid w:val="002573BB"/>
    <w:rsid w:val="00260BD9"/>
    <w:rsid w:val="00262348"/>
    <w:rsid w:val="00262EB5"/>
    <w:rsid w:val="0026419D"/>
    <w:rsid w:val="002646DA"/>
    <w:rsid w:val="002647D6"/>
    <w:rsid w:val="00264AD4"/>
    <w:rsid w:val="00265C8B"/>
    <w:rsid w:val="002663B9"/>
    <w:rsid w:val="0026643C"/>
    <w:rsid w:val="00266453"/>
    <w:rsid w:val="0027129C"/>
    <w:rsid w:val="0027257C"/>
    <w:rsid w:val="002729BF"/>
    <w:rsid w:val="00275AF0"/>
    <w:rsid w:val="0028006A"/>
    <w:rsid w:val="00283B6F"/>
    <w:rsid w:val="00284DAC"/>
    <w:rsid w:val="002856C4"/>
    <w:rsid w:val="00285802"/>
    <w:rsid w:val="0028691C"/>
    <w:rsid w:val="002872F9"/>
    <w:rsid w:val="00287BFA"/>
    <w:rsid w:val="002905D9"/>
    <w:rsid w:val="00291A02"/>
    <w:rsid w:val="00291B3A"/>
    <w:rsid w:val="00291D1A"/>
    <w:rsid w:val="002923B0"/>
    <w:rsid w:val="002936C5"/>
    <w:rsid w:val="00293849"/>
    <w:rsid w:val="00294C58"/>
    <w:rsid w:val="00294FF1"/>
    <w:rsid w:val="002977C5"/>
    <w:rsid w:val="00297B83"/>
    <w:rsid w:val="002A0752"/>
    <w:rsid w:val="002A1D58"/>
    <w:rsid w:val="002A34B1"/>
    <w:rsid w:val="002A3785"/>
    <w:rsid w:val="002A3A0A"/>
    <w:rsid w:val="002A5277"/>
    <w:rsid w:val="002A5B02"/>
    <w:rsid w:val="002B18E2"/>
    <w:rsid w:val="002B5246"/>
    <w:rsid w:val="002B6782"/>
    <w:rsid w:val="002B6F5D"/>
    <w:rsid w:val="002C18BC"/>
    <w:rsid w:val="002C2407"/>
    <w:rsid w:val="002C3DA1"/>
    <w:rsid w:val="002C6A6F"/>
    <w:rsid w:val="002C6D6A"/>
    <w:rsid w:val="002D0502"/>
    <w:rsid w:val="002D1FCB"/>
    <w:rsid w:val="002D45E9"/>
    <w:rsid w:val="002D54A2"/>
    <w:rsid w:val="002D65CC"/>
    <w:rsid w:val="002E0D72"/>
    <w:rsid w:val="002E1F07"/>
    <w:rsid w:val="002E21FD"/>
    <w:rsid w:val="002E3314"/>
    <w:rsid w:val="002E3D30"/>
    <w:rsid w:val="002E4082"/>
    <w:rsid w:val="002E4AE8"/>
    <w:rsid w:val="002E4D5C"/>
    <w:rsid w:val="002E4E47"/>
    <w:rsid w:val="002E55D6"/>
    <w:rsid w:val="002E663F"/>
    <w:rsid w:val="002E6E12"/>
    <w:rsid w:val="002E7835"/>
    <w:rsid w:val="002F091E"/>
    <w:rsid w:val="002F0E4D"/>
    <w:rsid w:val="002F2325"/>
    <w:rsid w:val="002F2C72"/>
    <w:rsid w:val="00300ADF"/>
    <w:rsid w:val="003015FB"/>
    <w:rsid w:val="0030175D"/>
    <w:rsid w:val="003028BE"/>
    <w:rsid w:val="00302D31"/>
    <w:rsid w:val="003033D1"/>
    <w:rsid w:val="003049E1"/>
    <w:rsid w:val="00305C75"/>
    <w:rsid w:val="00307A07"/>
    <w:rsid w:val="003110F2"/>
    <w:rsid w:val="003134EE"/>
    <w:rsid w:val="00313713"/>
    <w:rsid w:val="00313C95"/>
    <w:rsid w:val="0031649A"/>
    <w:rsid w:val="00317926"/>
    <w:rsid w:val="00317F1C"/>
    <w:rsid w:val="0032034E"/>
    <w:rsid w:val="0032183C"/>
    <w:rsid w:val="00322B1D"/>
    <w:rsid w:val="00322B33"/>
    <w:rsid w:val="003241A7"/>
    <w:rsid w:val="00324842"/>
    <w:rsid w:val="00325A0F"/>
    <w:rsid w:val="00326559"/>
    <w:rsid w:val="003275F7"/>
    <w:rsid w:val="0033461A"/>
    <w:rsid w:val="00335151"/>
    <w:rsid w:val="00335D63"/>
    <w:rsid w:val="00336F02"/>
    <w:rsid w:val="00337803"/>
    <w:rsid w:val="00340E04"/>
    <w:rsid w:val="003450B3"/>
    <w:rsid w:val="00345499"/>
    <w:rsid w:val="0034582C"/>
    <w:rsid w:val="00346ECD"/>
    <w:rsid w:val="00351558"/>
    <w:rsid w:val="00353605"/>
    <w:rsid w:val="003542D1"/>
    <w:rsid w:val="0035510C"/>
    <w:rsid w:val="00355416"/>
    <w:rsid w:val="003566CD"/>
    <w:rsid w:val="0035690C"/>
    <w:rsid w:val="00356962"/>
    <w:rsid w:val="003600BE"/>
    <w:rsid w:val="003600EC"/>
    <w:rsid w:val="00362A6E"/>
    <w:rsid w:val="003658D4"/>
    <w:rsid w:val="003663B2"/>
    <w:rsid w:val="003723C8"/>
    <w:rsid w:val="00374A4D"/>
    <w:rsid w:val="003756E9"/>
    <w:rsid w:val="00381E74"/>
    <w:rsid w:val="00384206"/>
    <w:rsid w:val="0038441B"/>
    <w:rsid w:val="003856E9"/>
    <w:rsid w:val="00385D1F"/>
    <w:rsid w:val="003860A3"/>
    <w:rsid w:val="00391F3A"/>
    <w:rsid w:val="003923B1"/>
    <w:rsid w:val="00393BAF"/>
    <w:rsid w:val="00393F88"/>
    <w:rsid w:val="00394A04"/>
    <w:rsid w:val="003A1283"/>
    <w:rsid w:val="003A12EB"/>
    <w:rsid w:val="003A1952"/>
    <w:rsid w:val="003A28FB"/>
    <w:rsid w:val="003A3349"/>
    <w:rsid w:val="003A632C"/>
    <w:rsid w:val="003A63B6"/>
    <w:rsid w:val="003A6D1A"/>
    <w:rsid w:val="003B3B28"/>
    <w:rsid w:val="003B518F"/>
    <w:rsid w:val="003B7462"/>
    <w:rsid w:val="003C12DE"/>
    <w:rsid w:val="003C2882"/>
    <w:rsid w:val="003C5553"/>
    <w:rsid w:val="003C5CDF"/>
    <w:rsid w:val="003C5F2C"/>
    <w:rsid w:val="003C6B0E"/>
    <w:rsid w:val="003D2331"/>
    <w:rsid w:val="003D425B"/>
    <w:rsid w:val="003D4500"/>
    <w:rsid w:val="003D47ED"/>
    <w:rsid w:val="003D62CC"/>
    <w:rsid w:val="003D6EBF"/>
    <w:rsid w:val="003D6FDC"/>
    <w:rsid w:val="003E0CEE"/>
    <w:rsid w:val="003E11F2"/>
    <w:rsid w:val="003E4ADF"/>
    <w:rsid w:val="003E59DE"/>
    <w:rsid w:val="003E78C2"/>
    <w:rsid w:val="003F1492"/>
    <w:rsid w:val="003F5190"/>
    <w:rsid w:val="003F6E7E"/>
    <w:rsid w:val="003F7D91"/>
    <w:rsid w:val="00400E66"/>
    <w:rsid w:val="004030E6"/>
    <w:rsid w:val="00404253"/>
    <w:rsid w:val="00405178"/>
    <w:rsid w:val="0040551C"/>
    <w:rsid w:val="0040600D"/>
    <w:rsid w:val="00406841"/>
    <w:rsid w:val="0040754A"/>
    <w:rsid w:val="004105FD"/>
    <w:rsid w:val="00410C03"/>
    <w:rsid w:val="00412449"/>
    <w:rsid w:val="00412532"/>
    <w:rsid w:val="00413702"/>
    <w:rsid w:val="00413D14"/>
    <w:rsid w:val="00413E45"/>
    <w:rsid w:val="00414219"/>
    <w:rsid w:val="00417008"/>
    <w:rsid w:val="004172DD"/>
    <w:rsid w:val="00417EFD"/>
    <w:rsid w:val="00420BDF"/>
    <w:rsid w:val="00422C86"/>
    <w:rsid w:val="00423497"/>
    <w:rsid w:val="00425648"/>
    <w:rsid w:val="00426B62"/>
    <w:rsid w:val="00426C33"/>
    <w:rsid w:val="00432764"/>
    <w:rsid w:val="00433277"/>
    <w:rsid w:val="00433F0C"/>
    <w:rsid w:val="00434325"/>
    <w:rsid w:val="004363B2"/>
    <w:rsid w:val="00437225"/>
    <w:rsid w:val="004409AE"/>
    <w:rsid w:val="004424C5"/>
    <w:rsid w:val="004432D3"/>
    <w:rsid w:val="004444F6"/>
    <w:rsid w:val="00444591"/>
    <w:rsid w:val="00444691"/>
    <w:rsid w:val="0044561E"/>
    <w:rsid w:val="004457A0"/>
    <w:rsid w:val="00450153"/>
    <w:rsid w:val="004516EF"/>
    <w:rsid w:val="004539BE"/>
    <w:rsid w:val="00455225"/>
    <w:rsid w:val="00455E32"/>
    <w:rsid w:val="004577F5"/>
    <w:rsid w:val="00460DF1"/>
    <w:rsid w:val="0046160D"/>
    <w:rsid w:val="004619D3"/>
    <w:rsid w:val="00461AE2"/>
    <w:rsid w:val="0046214A"/>
    <w:rsid w:val="00462C84"/>
    <w:rsid w:val="00463A23"/>
    <w:rsid w:val="00464903"/>
    <w:rsid w:val="00466023"/>
    <w:rsid w:val="00467512"/>
    <w:rsid w:val="004713D9"/>
    <w:rsid w:val="00474886"/>
    <w:rsid w:val="00474E66"/>
    <w:rsid w:val="00475229"/>
    <w:rsid w:val="004772E9"/>
    <w:rsid w:val="00480ED2"/>
    <w:rsid w:val="004822AE"/>
    <w:rsid w:val="00482B4C"/>
    <w:rsid w:val="00483B19"/>
    <w:rsid w:val="00484C89"/>
    <w:rsid w:val="004863C0"/>
    <w:rsid w:val="004864E3"/>
    <w:rsid w:val="00486AB4"/>
    <w:rsid w:val="00492453"/>
    <w:rsid w:val="00492B82"/>
    <w:rsid w:val="00494542"/>
    <w:rsid w:val="004976BC"/>
    <w:rsid w:val="004A0724"/>
    <w:rsid w:val="004A0B1B"/>
    <w:rsid w:val="004A3428"/>
    <w:rsid w:val="004A5247"/>
    <w:rsid w:val="004A76BE"/>
    <w:rsid w:val="004B07A4"/>
    <w:rsid w:val="004B2739"/>
    <w:rsid w:val="004B3E3E"/>
    <w:rsid w:val="004B5431"/>
    <w:rsid w:val="004B6A93"/>
    <w:rsid w:val="004B73D2"/>
    <w:rsid w:val="004C0645"/>
    <w:rsid w:val="004C0D86"/>
    <w:rsid w:val="004C0F61"/>
    <w:rsid w:val="004C3CDC"/>
    <w:rsid w:val="004C4944"/>
    <w:rsid w:val="004C504E"/>
    <w:rsid w:val="004C549D"/>
    <w:rsid w:val="004C6669"/>
    <w:rsid w:val="004C7358"/>
    <w:rsid w:val="004D4678"/>
    <w:rsid w:val="004E07A2"/>
    <w:rsid w:val="004E0AC8"/>
    <w:rsid w:val="004E26A8"/>
    <w:rsid w:val="004E2E57"/>
    <w:rsid w:val="004E362D"/>
    <w:rsid w:val="004E38B2"/>
    <w:rsid w:val="004E47D6"/>
    <w:rsid w:val="004E5787"/>
    <w:rsid w:val="004E706C"/>
    <w:rsid w:val="004E7788"/>
    <w:rsid w:val="004F15E2"/>
    <w:rsid w:val="004F2063"/>
    <w:rsid w:val="004F259E"/>
    <w:rsid w:val="004F29C8"/>
    <w:rsid w:val="004F3A64"/>
    <w:rsid w:val="004F4A38"/>
    <w:rsid w:val="004F78D0"/>
    <w:rsid w:val="00500B04"/>
    <w:rsid w:val="00501A62"/>
    <w:rsid w:val="00502122"/>
    <w:rsid w:val="00502BD4"/>
    <w:rsid w:val="00507230"/>
    <w:rsid w:val="0051006D"/>
    <w:rsid w:val="00510952"/>
    <w:rsid w:val="00511F29"/>
    <w:rsid w:val="00512DD2"/>
    <w:rsid w:val="00514F7A"/>
    <w:rsid w:val="00516E23"/>
    <w:rsid w:val="00517A5E"/>
    <w:rsid w:val="00520D33"/>
    <w:rsid w:val="00521AAA"/>
    <w:rsid w:val="0052313A"/>
    <w:rsid w:val="00523152"/>
    <w:rsid w:val="00523D89"/>
    <w:rsid w:val="005243DF"/>
    <w:rsid w:val="00525004"/>
    <w:rsid w:val="0052558B"/>
    <w:rsid w:val="00535188"/>
    <w:rsid w:val="005365AF"/>
    <w:rsid w:val="00537800"/>
    <w:rsid w:val="0053780C"/>
    <w:rsid w:val="0054606D"/>
    <w:rsid w:val="005462D4"/>
    <w:rsid w:val="005466F3"/>
    <w:rsid w:val="0055293E"/>
    <w:rsid w:val="005537DA"/>
    <w:rsid w:val="00554D58"/>
    <w:rsid w:val="005553FB"/>
    <w:rsid w:val="00555C20"/>
    <w:rsid w:val="005564A5"/>
    <w:rsid w:val="00561ECB"/>
    <w:rsid w:val="005645BE"/>
    <w:rsid w:val="0057266A"/>
    <w:rsid w:val="005730F7"/>
    <w:rsid w:val="0057372B"/>
    <w:rsid w:val="00573A52"/>
    <w:rsid w:val="0057433B"/>
    <w:rsid w:val="005775D8"/>
    <w:rsid w:val="00577BD7"/>
    <w:rsid w:val="005813AD"/>
    <w:rsid w:val="00581695"/>
    <w:rsid w:val="00581CAF"/>
    <w:rsid w:val="0058207F"/>
    <w:rsid w:val="00583909"/>
    <w:rsid w:val="00585E64"/>
    <w:rsid w:val="00587553"/>
    <w:rsid w:val="00587568"/>
    <w:rsid w:val="00590C67"/>
    <w:rsid w:val="00591F85"/>
    <w:rsid w:val="00592989"/>
    <w:rsid w:val="005932EE"/>
    <w:rsid w:val="00594C8E"/>
    <w:rsid w:val="005A1643"/>
    <w:rsid w:val="005A24C6"/>
    <w:rsid w:val="005A2695"/>
    <w:rsid w:val="005A2B25"/>
    <w:rsid w:val="005A7620"/>
    <w:rsid w:val="005B1A4D"/>
    <w:rsid w:val="005B21AD"/>
    <w:rsid w:val="005B3C13"/>
    <w:rsid w:val="005B433E"/>
    <w:rsid w:val="005B68C8"/>
    <w:rsid w:val="005B6C4F"/>
    <w:rsid w:val="005C03C6"/>
    <w:rsid w:val="005C1908"/>
    <w:rsid w:val="005C2189"/>
    <w:rsid w:val="005C243D"/>
    <w:rsid w:val="005C48C2"/>
    <w:rsid w:val="005C4C50"/>
    <w:rsid w:val="005C54DD"/>
    <w:rsid w:val="005C5D34"/>
    <w:rsid w:val="005D026E"/>
    <w:rsid w:val="005D046B"/>
    <w:rsid w:val="005D3CC3"/>
    <w:rsid w:val="005D713D"/>
    <w:rsid w:val="005E0E6C"/>
    <w:rsid w:val="005E3DF9"/>
    <w:rsid w:val="005E4546"/>
    <w:rsid w:val="005E5F71"/>
    <w:rsid w:val="005E7127"/>
    <w:rsid w:val="005F15FC"/>
    <w:rsid w:val="005F1C79"/>
    <w:rsid w:val="005F4E55"/>
    <w:rsid w:val="005F570F"/>
    <w:rsid w:val="00600DAF"/>
    <w:rsid w:val="0060277D"/>
    <w:rsid w:val="00603765"/>
    <w:rsid w:val="00603832"/>
    <w:rsid w:val="00610298"/>
    <w:rsid w:val="006123F9"/>
    <w:rsid w:val="00613720"/>
    <w:rsid w:val="00617691"/>
    <w:rsid w:val="00620E4B"/>
    <w:rsid w:val="00621C86"/>
    <w:rsid w:val="00622235"/>
    <w:rsid w:val="00623460"/>
    <w:rsid w:val="0062565B"/>
    <w:rsid w:val="0062635E"/>
    <w:rsid w:val="00627A5D"/>
    <w:rsid w:val="00632810"/>
    <w:rsid w:val="00633360"/>
    <w:rsid w:val="00633B86"/>
    <w:rsid w:val="006342DF"/>
    <w:rsid w:val="00634C80"/>
    <w:rsid w:val="00635601"/>
    <w:rsid w:val="00635AB6"/>
    <w:rsid w:val="0063635E"/>
    <w:rsid w:val="0064008B"/>
    <w:rsid w:val="006403FC"/>
    <w:rsid w:val="00642FE8"/>
    <w:rsid w:val="00645071"/>
    <w:rsid w:val="00645512"/>
    <w:rsid w:val="00645FEB"/>
    <w:rsid w:val="006462BB"/>
    <w:rsid w:val="00647C61"/>
    <w:rsid w:val="0065112E"/>
    <w:rsid w:val="00651B74"/>
    <w:rsid w:val="00652422"/>
    <w:rsid w:val="0065699A"/>
    <w:rsid w:val="00660862"/>
    <w:rsid w:val="00660F3F"/>
    <w:rsid w:val="006636D2"/>
    <w:rsid w:val="0066450C"/>
    <w:rsid w:val="0066526A"/>
    <w:rsid w:val="006666EA"/>
    <w:rsid w:val="006674DE"/>
    <w:rsid w:val="006675FC"/>
    <w:rsid w:val="00667C8C"/>
    <w:rsid w:val="00667CE9"/>
    <w:rsid w:val="00672226"/>
    <w:rsid w:val="00672B3D"/>
    <w:rsid w:val="00674546"/>
    <w:rsid w:val="00675627"/>
    <w:rsid w:val="00675A80"/>
    <w:rsid w:val="00677D4D"/>
    <w:rsid w:val="00680117"/>
    <w:rsid w:val="00680E32"/>
    <w:rsid w:val="0068230B"/>
    <w:rsid w:val="00682497"/>
    <w:rsid w:val="0068459B"/>
    <w:rsid w:val="006859D4"/>
    <w:rsid w:val="006877A3"/>
    <w:rsid w:val="00687C6D"/>
    <w:rsid w:val="00690239"/>
    <w:rsid w:val="00692678"/>
    <w:rsid w:val="006931C1"/>
    <w:rsid w:val="00693650"/>
    <w:rsid w:val="006A37B4"/>
    <w:rsid w:val="006A5F39"/>
    <w:rsid w:val="006A7FAA"/>
    <w:rsid w:val="006B2023"/>
    <w:rsid w:val="006B2CEF"/>
    <w:rsid w:val="006B5536"/>
    <w:rsid w:val="006B60BD"/>
    <w:rsid w:val="006C0E08"/>
    <w:rsid w:val="006C35D1"/>
    <w:rsid w:val="006C4712"/>
    <w:rsid w:val="006C4A0F"/>
    <w:rsid w:val="006C4AD3"/>
    <w:rsid w:val="006C6A3D"/>
    <w:rsid w:val="006D0778"/>
    <w:rsid w:val="006D0D13"/>
    <w:rsid w:val="006D1121"/>
    <w:rsid w:val="006D2874"/>
    <w:rsid w:val="006D2D6A"/>
    <w:rsid w:val="006D3A14"/>
    <w:rsid w:val="006D3C08"/>
    <w:rsid w:val="006D5219"/>
    <w:rsid w:val="006D5BE9"/>
    <w:rsid w:val="006D5EFD"/>
    <w:rsid w:val="006E0471"/>
    <w:rsid w:val="006E07B0"/>
    <w:rsid w:val="006E1083"/>
    <w:rsid w:val="006E1B0A"/>
    <w:rsid w:val="006E1B40"/>
    <w:rsid w:val="006E233D"/>
    <w:rsid w:val="006E23C7"/>
    <w:rsid w:val="006E4233"/>
    <w:rsid w:val="006E486B"/>
    <w:rsid w:val="006E4938"/>
    <w:rsid w:val="006E5D9D"/>
    <w:rsid w:val="006E62A3"/>
    <w:rsid w:val="006E6B24"/>
    <w:rsid w:val="006E7233"/>
    <w:rsid w:val="006F0438"/>
    <w:rsid w:val="006F084B"/>
    <w:rsid w:val="006F14E2"/>
    <w:rsid w:val="006F14F0"/>
    <w:rsid w:val="006F434E"/>
    <w:rsid w:val="006F69AC"/>
    <w:rsid w:val="0070079B"/>
    <w:rsid w:val="00700CF8"/>
    <w:rsid w:val="007023EA"/>
    <w:rsid w:val="00703109"/>
    <w:rsid w:val="0070396F"/>
    <w:rsid w:val="00704330"/>
    <w:rsid w:val="0070446F"/>
    <w:rsid w:val="00704E4E"/>
    <w:rsid w:val="00704ED5"/>
    <w:rsid w:val="00705F7C"/>
    <w:rsid w:val="007067D3"/>
    <w:rsid w:val="00707584"/>
    <w:rsid w:val="0071084E"/>
    <w:rsid w:val="00713031"/>
    <w:rsid w:val="00715092"/>
    <w:rsid w:val="00716F5E"/>
    <w:rsid w:val="00723C8A"/>
    <w:rsid w:val="00724190"/>
    <w:rsid w:val="0072633B"/>
    <w:rsid w:val="00726687"/>
    <w:rsid w:val="00726725"/>
    <w:rsid w:val="00727F81"/>
    <w:rsid w:val="00730A6E"/>
    <w:rsid w:val="00732B33"/>
    <w:rsid w:val="00733F09"/>
    <w:rsid w:val="007340D7"/>
    <w:rsid w:val="00735629"/>
    <w:rsid w:val="00735805"/>
    <w:rsid w:val="00736379"/>
    <w:rsid w:val="00740575"/>
    <w:rsid w:val="007429CA"/>
    <w:rsid w:val="00742D65"/>
    <w:rsid w:val="0074633B"/>
    <w:rsid w:val="00750396"/>
    <w:rsid w:val="00752917"/>
    <w:rsid w:val="0075379F"/>
    <w:rsid w:val="007552F9"/>
    <w:rsid w:val="007562C2"/>
    <w:rsid w:val="00761CA8"/>
    <w:rsid w:val="00762D10"/>
    <w:rsid w:val="00762DC4"/>
    <w:rsid w:val="0076703D"/>
    <w:rsid w:val="0077082B"/>
    <w:rsid w:val="007727C8"/>
    <w:rsid w:val="00772B9C"/>
    <w:rsid w:val="0077616F"/>
    <w:rsid w:val="00782BCE"/>
    <w:rsid w:val="00782C95"/>
    <w:rsid w:val="007834E1"/>
    <w:rsid w:val="007834E3"/>
    <w:rsid w:val="0078630A"/>
    <w:rsid w:val="00786425"/>
    <w:rsid w:val="007864B4"/>
    <w:rsid w:val="007905D6"/>
    <w:rsid w:val="00790FD2"/>
    <w:rsid w:val="007917F4"/>
    <w:rsid w:val="007921EE"/>
    <w:rsid w:val="00792551"/>
    <w:rsid w:val="00793EC3"/>
    <w:rsid w:val="007940AB"/>
    <w:rsid w:val="00794103"/>
    <w:rsid w:val="00794491"/>
    <w:rsid w:val="00796135"/>
    <w:rsid w:val="00796A2F"/>
    <w:rsid w:val="00797097"/>
    <w:rsid w:val="007A0E9B"/>
    <w:rsid w:val="007A11EA"/>
    <w:rsid w:val="007A29B9"/>
    <w:rsid w:val="007A2EBB"/>
    <w:rsid w:val="007A34B3"/>
    <w:rsid w:val="007A4504"/>
    <w:rsid w:val="007A5B2E"/>
    <w:rsid w:val="007B0933"/>
    <w:rsid w:val="007C341F"/>
    <w:rsid w:val="007C4396"/>
    <w:rsid w:val="007C5E5D"/>
    <w:rsid w:val="007C6531"/>
    <w:rsid w:val="007D0D74"/>
    <w:rsid w:val="007D4C0E"/>
    <w:rsid w:val="007D4FE5"/>
    <w:rsid w:val="007D7928"/>
    <w:rsid w:val="007D7ACE"/>
    <w:rsid w:val="007E043C"/>
    <w:rsid w:val="007E5189"/>
    <w:rsid w:val="007E6F88"/>
    <w:rsid w:val="007E72E1"/>
    <w:rsid w:val="007F0DB7"/>
    <w:rsid w:val="007F1B7F"/>
    <w:rsid w:val="007F3F30"/>
    <w:rsid w:val="007F627D"/>
    <w:rsid w:val="00800462"/>
    <w:rsid w:val="00800CA0"/>
    <w:rsid w:val="00800E0B"/>
    <w:rsid w:val="00801401"/>
    <w:rsid w:val="00801F07"/>
    <w:rsid w:val="00806EF3"/>
    <w:rsid w:val="00807E95"/>
    <w:rsid w:val="00813718"/>
    <w:rsid w:val="0081469D"/>
    <w:rsid w:val="00817A06"/>
    <w:rsid w:val="00820AD5"/>
    <w:rsid w:val="00820FB8"/>
    <w:rsid w:val="00821D3D"/>
    <w:rsid w:val="00822098"/>
    <w:rsid w:val="00823EEB"/>
    <w:rsid w:val="0082494C"/>
    <w:rsid w:val="00825CC0"/>
    <w:rsid w:val="00827A52"/>
    <w:rsid w:val="0083146B"/>
    <w:rsid w:val="008322C5"/>
    <w:rsid w:val="00832BCC"/>
    <w:rsid w:val="00833D32"/>
    <w:rsid w:val="00836515"/>
    <w:rsid w:val="0083688A"/>
    <w:rsid w:val="00836C8B"/>
    <w:rsid w:val="00837219"/>
    <w:rsid w:val="00841940"/>
    <w:rsid w:val="00842C88"/>
    <w:rsid w:val="008430CC"/>
    <w:rsid w:val="00843FF9"/>
    <w:rsid w:val="00845058"/>
    <w:rsid w:val="00845775"/>
    <w:rsid w:val="00846EAB"/>
    <w:rsid w:val="00846FA8"/>
    <w:rsid w:val="008531E4"/>
    <w:rsid w:val="00853935"/>
    <w:rsid w:val="00853CF9"/>
    <w:rsid w:val="00853F56"/>
    <w:rsid w:val="008604EC"/>
    <w:rsid w:val="00861905"/>
    <w:rsid w:val="00862A08"/>
    <w:rsid w:val="0086342F"/>
    <w:rsid w:val="00867E08"/>
    <w:rsid w:val="00871930"/>
    <w:rsid w:val="00873D80"/>
    <w:rsid w:val="00874ACC"/>
    <w:rsid w:val="00874E26"/>
    <w:rsid w:val="00876CD0"/>
    <w:rsid w:val="00881438"/>
    <w:rsid w:val="00882724"/>
    <w:rsid w:val="00883148"/>
    <w:rsid w:val="00884AD1"/>
    <w:rsid w:val="00884E66"/>
    <w:rsid w:val="00886988"/>
    <w:rsid w:val="0089066B"/>
    <w:rsid w:val="008910A8"/>
    <w:rsid w:val="008927E3"/>
    <w:rsid w:val="00894493"/>
    <w:rsid w:val="00894BCD"/>
    <w:rsid w:val="008960E4"/>
    <w:rsid w:val="008975A5"/>
    <w:rsid w:val="008A0DBB"/>
    <w:rsid w:val="008A3D58"/>
    <w:rsid w:val="008A3DED"/>
    <w:rsid w:val="008A72CD"/>
    <w:rsid w:val="008B003F"/>
    <w:rsid w:val="008B1243"/>
    <w:rsid w:val="008B1BDE"/>
    <w:rsid w:val="008B2493"/>
    <w:rsid w:val="008B24C0"/>
    <w:rsid w:val="008B28DB"/>
    <w:rsid w:val="008B4AC5"/>
    <w:rsid w:val="008B5D60"/>
    <w:rsid w:val="008B7BEE"/>
    <w:rsid w:val="008C413E"/>
    <w:rsid w:val="008C664B"/>
    <w:rsid w:val="008C670A"/>
    <w:rsid w:val="008C6A93"/>
    <w:rsid w:val="008D0138"/>
    <w:rsid w:val="008D0AA3"/>
    <w:rsid w:val="008D3840"/>
    <w:rsid w:val="008D51EF"/>
    <w:rsid w:val="008D7143"/>
    <w:rsid w:val="008E092C"/>
    <w:rsid w:val="008E1109"/>
    <w:rsid w:val="008E4359"/>
    <w:rsid w:val="008E4451"/>
    <w:rsid w:val="008E567D"/>
    <w:rsid w:val="008E6111"/>
    <w:rsid w:val="008E6CCF"/>
    <w:rsid w:val="008E7890"/>
    <w:rsid w:val="008F0887"/>
    <w:rsid w:val="008F1562"/>
    <w:rsid w:val="008F160B"/>
    <w:rsid w:val="008F25EB"/>
    <w:rsid w:val="008F2B98"/>
    <w:rsid w:val="008F7BC4"/>
    <w:rsid w:val="009039D7"/>
    <w:rsid w:val="00904875"/>
    <w:rsid w:val="0091125D"/>
    <w:rsid w:val="00912CDF"/>
    <w:rsid w:val="00912D5D"/>
    <w:rsid w:val="009142B5"/>
    <w:rsid w:val="00916D0F"/>
    <w:rsid w:val="00917957"/>
    <w:rsid w:val="00917E35"/>
    <w:rsid w:val="00920C64"/>
    <w:rsid w:val="0092242A"/>
    <w:rsid w:val="00922B58"/>
    <w:rsid w:val="00923667"/>
    <w:rsid w:val="00923855"/>
    <w:rsid w:val="00925C88"/>
    <w:rsid w:val="00925EAC"/>
    <w:rsid w:val="00927F02"/>
    <w:rsid w:val="009305C5"/>
    <w:rsid w:val="00930894"/>
    <w:rsid w:val="00931948"/>
    <w:rsid w:val="00932EB7"/>
    <w:rsid w:val="0093370B"/>
    <w:rsid w:val="00934897"/>
    <w:rsid w:val="00935C19"/>
    <w:rsid w:val="00937768"/>
    <w:rsid w:val="00940FC7"/>
    <w:rsid w:val="00945833"/>
    <w:rsid w:val="009460CB"/>
    <w:rsid w:val="0095056D"/>
    <w:rsid w:val="00950729"/>
    <w:rsid w:val="00950804"/>
    <w:rsid w:val="00950A05"/>
    <w:rsid w:val="009512F4"/>
    <w:rsid w:val="009514E9"/>
    <w:rsid w:val="00952B96"/>
    <w:rsid w:val="00953A67"/>
    <w:rsid w:val="00954099"/>
    <w:rsid w:val="00955EED"/>
    <w:rsid w:val="009608E4"/>
    <w:rsid w:val="0096109A"/>
    <w:rsid w:val="0096381D"/>
    <w:rsid w:val="00965571"/>
    <w:rsid w:val="00965767"/>
    <w:rsid w:val="009710F0"/>
    <w:rsid w:val="009712E7"/>
    <w:rsid w:val="00971E99"/>
    <w:rsid w:val="0097203E"/>
    <w:rsid w:val="00972A14"/>
    <w:rsid w:val="00972C4F"/>
    <w:rsid w:val="00974964"/>
    <w:rsid w:val="009751A8"/>
    <w:rsid w:val="00975DDB"/>
    <w:rsid w:val="00975DE4"/>
    <w:rsid w:val="00977669"/>
    <w:rsid w:val="00977EF9"/>
    <w:rsid w:val="00980A58"/>
    <w:rsid w:val="00980BA1"/>
    <w:rsid w:val="00982574"/>
    <w:rsid w:val="00990C65"/>
    <w:rsid w:val="009912E9"/>
    <w:rsid w:val="009913A3"/>
    <w:rsid w:val="00991596"/>
    <w:rsid w:val="00993C56"/>
    <w:rsid w:val="009940E4"/>
    <w:rsid w:val="00995617"/>
    <w:rsid w:val="0099678E"/>
    <w:rsid w:val="00996FA0"/>
    <w:rsid w:val="009971B6"/>
    <w:rsid w:val="009A09F0"/>
    <w:rsid w:val="009A25E3"/>
    <w:rsid w:val="009A389F"/>
    <w:rsid w:val="009A3D34"/>
    <w:rsid w:val="009A5FEF"/>
    <w:rsid w:val="009A69C5"/>
    <w:rsid w:val="009B050B"/>
    <w:rsid w:val="009B0C1A"/>
    <w:rsid w:val="009B2878"/>
    <w:rsid w:val="009B57B1"/>
    <w:rsid w:val="009B6C99"/>
    <w:rsid w:val="009B6E3E"/>
    <w:rsid w:val="009C3D4C"/>
    <w:rsid w:val="009C4593"/>
    <w:rsid w:val="009D015F"/>
    <w:rsid w:val="009D04D1"/>
    <w:rsid w:val="009D470A"/>
    <w:rsid w:val="009D4B10"/>
    <w:rsid w:val="009D50F0"/>
    <w:rsid w:val="009D570B"/>
    <w:rsid w:val="009D6B93"/>
    <w:rsid w:val="009D7A58"/>
    <w:rsid w:val="009E103A"/>
    <w:rsid w:val="009E211E"/>
    <w:rsid w:val="009E2C06"/>
    <w:rsid w:val="009E31B7"/>
    <w:rsid w:val="009E33BA"/>
    <w:rsid w:val="009E4160"/>
    <w:rsid w:val="009E4B41"/>
    <w:rsid w:val="009E4CD8"/>
    <w:rsid w:val="009E5464"/>
    <w:rsid w:val="009F007F"/>
    <w:rsid w:val="009F0A03"/>
    <w:rsid w:val="009F3E42"/>
    <w:rsid w:val="009F5B47"/>
    <w:rsid w:val="009F6778"/>
    <w:rsid w:val="00A0229E"/>
    <w:rsid w:val="00A04C3C"/>
    <w:rsid w:val="00A04E72"/>
    <w:rsid w:val="00A05111"/>
    <w:rsid w:val="00A060B7"/>
    <w:rsid w:val="00A0737C"/>
    <w:rsid w:val="00A1099B"/>
    <w:rsid w:val="00A11005"/>
    <w:rsid w:val="00A11592"/>
    <w:rsid w:val="00A173BC"/>
    <w:rsid w:val="00A2111C"/>
    <w:rsid w:val="00A214CB"/>
    <w:rsid w:val="00A22130"/>
    <w:rsid w:val="00A22799"/>
    <w:rsid w:val="00A23194"/>
    <w:rsid w:val="00A2564B"/>
    <w:rsid w:val="00A2658B"/>
    <w:rsid w:val="00A30002"/>
    <w:rsid w:val="00A30B6F"/>
    <w:rsid w:val="00A31387"/>
    <w:rsid w:val="00A31D17"/>
    <w:rsid w:val="00A327E8"/>
    <w:rsid w:val="00A34461"/>
    <w:rsid w:val="00A34C5A"/>
    <w:rsid w:val="00A35961"/>
    <w:rsid w:val="00A35F71"/>
    <w:rsid w:val="00A431F4"/>
    <w:rsid w:val="00A44C29"/>
    <w:rsid w:val="00A451AA"/>
    <w:rsid w:val="00A45225"/>
    <w:rsid w:val="00A50B6E"/>
    <w:rsid w:val="00A51AAE"/>
    <w:rsid w:val="00A524FE"/>
    <w:rsid w:val="00A54143"/>
    <w:rsid w:val="00A541E8"/>
    <w:rsid w:val="00A5453A"/>
    <w:rsid w:val="00A55C2A"/>
    <w:rsid w:val="00A56155"/>
    <w:rsid w:val="00A60D27"/>
    <w:rsid w:val="00A64602"/>
    <w:rsid w:val="00A700A8"/>
    <w:rsid w:val="00A7177D"/>
    <w:rsid w:val="00A719D8"/>
    <w:rsid w:val="00A73950"/>
    <w:rsid w:val="00A73EA5"/>
    <w:rsid w:val="00A76A2E"/>
    <w:rsid w:val="00A82935"/>
    <w:rsid w:val="00A83C0F"/>
    <w:rsid w:val="00A84A8D"/>
    <w:rsid w:val="00A8584D"/>
    <w:rsid w:val="00A87AD3"/>
    <w:rsid w:val="00A91181"/>
    <w:rsid w:val="00A91859"/>
    <w:rsid w:val="00A91BD7"/>
    <w:rsid w:val="00A93F5D"/>
    <w:rsid w:val="00A94083"/>
    <w:rsid w:val="00A94253"/>
    <w:rsid w:val="00A952A7"/>
    <w:rsid w:val="00A963AC"/>
    <w:rsid w:val="00A9683C"/>
    <w:rsid w:val="00A978E3"/>
    <w:rsid w:val="00AA00B4"/>
    <w:rsid w:val="00AA01FD"/>
    <w:rsid w:val="00AA10C4"/>
    <w:rsid w:val="00AA1F77"/>
    <w:rsid w:val="00AA4DE4"/>
    <w:rsid w:val="00AA59F5"/>
    <w:rsid w:val="00AA67C9"/>
    <w:rsid w:val="00AA772B"/>
    <w:rsid w:val="00AB1E57"/>
    <w:rsid w:val="00AB31C7"/>
    <w:rsid w:val="00AB3ABF"/>
    <w:rsid w:val="00AB5514"/>
    <w:rsid w:val="00AB59BE"/>
    <w:rsid w:val="00AC0177"/>
    <w:rsid w:val="00AC25F8"/>
    <w:rsid w:val="00AC58AD"/>
    <w:rsid w:val="00AC5E5C"/>
    <w:rsid w:val="00AD0EC1"/>
    <w:rsid w:val="00AD2A25"/>
    <w:rsid w:val="00AD3756"/>
    <w:rsid w:val="00AD4A81"/>
    <w:rsid w:val="00AD54BB"/>
    <w:rsid w:val="00AE038D"/>
    <w:rsid w:val="00AE240F"/>
    <w:rsid w:val="00AE4587"/>
    <w:rsid w:val="00AE562F"/>
    <w:rsid w:val="00AE5B5B"/>
    <w:rsid w:val="00AE79BE"/>
    <w:rsid w:val="00AF1941"/>
    <w:rsid w:val="00AF2DDD"/>
    <w:rsid w:val="00AF3063"/>
    <w:rsid w:val="00AF4C66"/>
    <w:rsid w:val="00AF728F"/>
    <w:rsid w:val="00B000C3"/>
    <w:rsid w:val="00B00A53"/>
    <w:rsid w:val="00B0200D"/>
    <w:rsid w:val="00B0270D"/>
    <w:rsid w:val="00B0798C"/>
    <w:rsid w:val="00B106AD"/>
    <w:rsid w:val="00B11E43"/>
    <w:rsid w:val="00B1417A"/>
    <w:rsid w:val="00B1598E"/>
    <w:rsid w:val="00B15C3C"/>
    <w:rsid w:val="00B165D0"/>
    <w:rsid w:val="00B170F5"/>
    <w:rsid w:val="00B202D3"/>
    <w:rsid w:val="00B21795"/>
    <w:rsid w:val="00B21CC1"/>
    <w:rsid w:val="00B24AF1"/>
    <w:rsid w:val="00B2669B"/>
    <w:rsid w:val="00B30892"/>
    <w:rsid w:val="00B32BB0"/>
    <w:rsid w:val="00B35E9B"/>
    <w:rsid w:val="00B37759"/>
    <w:rsid w:val="00B43132"/>
    <w:rsid w:val="00B436A1"/>
    <w:rsid w:val="00B45CEA"/>
    <w:rsid w:val="00B46909"/>
    <w:rsid w:val="00B47691"/>
    <w:rsid w:val="00B500D2"/>
    <w:rsid w:val="00B54D57"/>
    <w:rsid w:val="00B56BCC"/>
    <w:rsid w:val="00B57452"/>
    <w:rsid w:val="00B6317C"/>
    <w:rsid w:val="00B6785B"/>
    <w:rsid w:val="00B71600"/>
    <w:rsid w:val="00B72822"/>
    <w:rsid w:val="00B729DC"/>
    <w:rsid w:val="00B74613"/>
    <w:rsid w:val="00B7558C"/>
    <w:rsid w:val="00B76E30"/>
    <w:rsid w:val="00B7726B"/>
    <w:rsid w:val="00B7762A"/>
    <w:rsid w:val="00B779E7"/>
    <w:rsid w:val="00B81489"/>
    <w:rsid w:val="00B82208"/>
    <w:rsid w:val="00B84051"/>
    <w:rsid w:val="00B84E32"/>
    <w:rsid w:val="00B857E3"/>
    <w:rsid w:val="00B86761"/>
    <w:rsid w:val="00B877DD"/>
    <w:rsid w:val="00B905A0"/>
    <w:rsid w:val="00B949B9"/>
    <w:rsid w:val="00B955F4"/>
    <w:rsid w:val="00B95818"/>
    <w:rsid w:val="00BA0A76"/>
    <w:rsid w:val="00BA150E"/>
    <w:rsid w:val="00BA2E1F"/>
    <w:rsid w:val="00BA3135"/>
    <w:rsid w:val="00BA5C9C"/>
    <w:rsid w:val="00BA5D65"/>
    <w:rsid w:val="00BA6FED"/>
    <w:rsid w:val="00BA71EE"/>
    <w:rsid w:val="00BA7AD1"/>
    <w:rsid w:val="00BB1499"/>
    <w:rsid w:val="00BB2603"/>
    <w:rsid w:val="00BB3D9C"/>
    <w:rsid w:val="00BB444B"/>
    <w:rsid w:val="00BB454F"/>
    <w:rsid w:val="00BB46F8"/>
    <w:rsid w:val="00BB4B06"/>
    <w:rsid w:val="00BB6ABD"/>
    <w:rsid w:val="00BB78C9"/>
    <w:rsid w:val="00BD1300"/>
    <w:rsid w:val="00BD1617"/>
    <w:rsid w:val="00BD18EC"/>
    <w:rsid w:val="00BD4421"/>
    <w:rsid w:val="00BD710A"/>
    <w:rsid w:val="00BD71C8"/>
    <w:rsid w:val="00BE267D"/>
    <w:rsid w:val="00BE33C0"/>
    <w:rsid w:val="00BE3A1F"/>
    <w:rsid w:val="00BE5265"/>
    <w:rsid w:val="00BE67DD"/>
    <w:rsid w:val="00BE7084"/>
    <w:rsid w:val="00BE743B"/>
    <w:rsid w:val="00BF022A"/>
    <w:rsid w:val="00BF0B6A"/>
    <w:rsid w:val="00BF0C3E"/>
    <w:rsid w:val="00BF17E2"/>
    <w:rsid w:val="00BF18C1"/>
    <w:rsid w:val="00BF24E4"/>
    <w:rsid w:val="00BF61C9"/>
    <w:rsid w:val="00C00F59"/>
    <w:rsid w:val="00C01529"/>
    <w:rsid w:val="00C02F2D"/>
    <w:rsid w:val="00C030D5"/>
    <w:rsid w:val="00C063BF"/>
    <w:rsid w:val="00C07595"/>
    <w:rsid w:val="00C109E9"/>
    <w:rsid w:val="00C112B4"/>
    <w:rsid w:val="00C122A7"/>
    <w:rsid w:val="00C1251E"/>
    <w:rsid w:val="00C12621"/>
    <w:rsid w:val="00C1395F"/>
    <w:rsid w:val="00C13C7D"/>
    <w:rsid w:val="00C170D7"/>
    <w:rsid w:val="00C210C5"/>
    <w:rsid w:val="00C213DA"/>
    <w:rsid w:val="00C217DB"/>
    <w:rsid w:val="00C22AB3"/>
    <w:rsid w:val="00C24DC3"/>
    <w:rsid w:val="00C30503"/>
    <w:rsid w:val="00C3072B"/>
    <w:rsid w:val="00C342F1"/>
    <w:rsid w:val="00C345D1"/>
    <w:rsid w:val="00C36907"/>
    <w:rsid w:val="00C37394"/>
    <w:rsid w:val="00C46DB5"/>
    <w:rsid w:val="00C506E1"/>
    <w:rsid w:val="00C510D2"/>
    <w:rsid w:val="00C5167D"/>
    <w:rsid w:val="00C5234F"/>
    <w:rsid w:val="00C52409"/>
    <w:rsid w:val="00C5461F"/>
    <w:rsid w:val="00C60288"/>
    <w:rsid w:val="00C60C5D"/>
    <w:rsid w:val="00C616DB"/>
    <w:rsid w:val="00C64C2B"/>
    <w:rsid w:val="00C64ED3"/>
    <w:rsid w:val="00C66F50"/>
    <w:rsid w:val="00C67A18"/>
    <w:rsid w:val="00C71841"/>
    <w:rsid w:val="00C75575"/>
    <w:rsid w:val="00C76123"/>
    <w:rsid w:val="00C766C4"/>
    <w:rsid w:val="00C80B71"/>
    <w:rsid w:val="00C80E98"/>
    <w:rsid w:val="00C813A7"/>
    <w:rsid w:val="00C818FD"/>
    <w:rsid w:val="00C82493"/>
    <w:rsid w:val="00C82F77"/>
    <w:rsid w:val="00C83548"/>
    <w:rsid w:val="00C87B8D"/>
    <w:rsid w:val="00C902A3"/>
    <w:rsid w:val="00C90E63"/>
    <w:rsid w:val="00C91FA4"/>
    <w:rsid w:val="00C94665"/>
    <w:rsid w:val="00C97783"/>
    <w:rsid w:val="00CA18A0"/>
    <w:rsid w:val="00CA2A00"/>
    <w:rsid w:val="00CA2BFA"/>
    <w:rsid w:val="00CA38FE"/>
    <w:rsid w:val="00CA3901"/>
    <w:rsid w:val="00CA3F5D"/>
    <w:rsid w:val="00CA73A1"/>
    <w:rsid w:val="00CB2AF4"/>
    <w:rsid w:val="00CB2BAA"/>
    <w:rsid w:val="00CB5355"/>
    <w:rsid w:val="00CB553C"/>
    <w:rsid w:val="00CB69B5"/>
    <w:rsid w:val="00CC4696"/>
    <w:rsid w:val="00CC7B00"/>
    <w:rsid w:val="00CC7B27"/>
    <w:rsid w:val="00CD18C4"/>
    <w:rsid w:val="00CD2A5D"/>
    <w:rsid w:val="00CD4FEE"/>
    <w:rsid w:val="00CD5A98"/>
    <w:rsid w:val="00CD6452"/>
    <w:rsid w:val="00CD6FF6"/>
    <w:rsid w:val="00CD75FA"/>
    <w:rsid w:val="00CE0B33"/>
    <w:rsid w:val="00CE0BF2"/>
    <w:rsid w:val="00CE297E"/>
    <w:rsid w:val="00CE35CB"/>
    <w:rsid w:val="00CE3D35"/>
    <w:rsid w:val="00CE67C6"/>
    <w:rsid w:val="00CE6D32"/>
    <w:rsid w:val="00CF0FE3"/>
    <w:rsid w:val="00CF37BB"/>
    <w:rsid w:val="00CF5DAD"/>
    <w:rsid w:val="00CF739F"/>
    <w:rsid w:val="00D00DF2"/>
    <w:rsid w:val="00D0265E"/>
    <w:rsid w:val="00D033D1"/>
    <w:rsid w:val="00D04C1C"/>
    <w:rsid w:val="00D0714F"/>
    <w:rsid w:val="00D07AA3"/>
    <w:rsid w:val="00D11796"/>
    <w:rsid w:val="00D158C7"/>
    <w:rsid w:val="00D20436"/>
    <w:rsid w:val="00D22B68"/>
    <w:rsid w:val="00D22DF6"/>
    <w:rsid w:val="00D23175"/>
    <w:rsid w:val="00D23324"/>
    <w:rsid w:val="00D23C85"/>
    <w:rsid w:val="00D2524A"/>
    <w:rsid w:val="00D30406"/>
    <w:rsid w:val="00D30612"/>
    <w:rsid w:val="00D325D7"/>
    <w:rsid w:val="00D37735"/>
    <w:rsid w:val="00D4001D"/>
    <w:rsid w:val="00D41899"/>
    <w:rsid w:val="00D42298"/>
    <w:rsid w:val="00D42EC1"/>
    <w:rsid w:val="00D431F5"/>
    <w:rsid w:val="00D4565E"/>
    <w:rsid w:val="00D51265"/>
    <w:rsid w:val="00D51952"/>
    <w:rsid w:val="00D51A48"/>
    <w:rsid w:val="00D51B26"/>
    <w:rsid w:val="00D52FCE"/>
    <w:rsid w:val="00D6017C"/>
    <w:rsid w:val="00D603EF"/>
    <w:rsid w:val="00D6057E"/>
    <w:rsid w:val="00D60BA2"/>
    <w:rsid w:val="00D62598"/>
    <w:rsid w:val="00D62813"/>
    <w:rsid w:val="00D670D0"/>
    <w:rsid w:val="00D67CAF"/>
    <w:rsid w:val="00D70D90"/>
    <w:rsid w:val="00D74468"/>
    <w:rsid w:val="00D75304"/>
    <w:rsid w:val="00D82476"/>
    <w:rsid w:val="00D82A91"/>
    <w:rsid w:val="00D84C90"/>
    <w:rsid w:val="00D93294"/>
    <w:rsid w:val="00D93B5F"/>
    <w:rsid w:val="00D944FA"/>
    <w:rsid w:val="00D96833"/>
    <w:rsid w:val="00D97A2A"/>
    <w:rsid w:val="00DA2E8D"/>
    <w:rsid w:val="00DA4309"/>
    <w:rsid w:val="00DB0D55"/>
    <w:rsid w:val="00DB36A7"/>
    <w:rsid w:val="00DB766B"/>
    <w:rsid w:val="00DC0B0D"/>
    <w:rsid w:val="00DC12DE"/>
    <w:rsid w:val="00DC1B2D"/>
    <w:rsid w:val="00DC318A"/>
    <w:rsid w:val="00DC3E36"/>
    <w:rsid w:val="00DC6094"/>
    <w:rsid w:val="00DC7153"/>
    <w:rsid w:val="00DD07FB"/>
    <w:rsid w:val="00DD1077"/>
    <w:rsid w:val="00DD2CE9"/>
    <w:rsid w:val="00DD50C4"/>
    <w:rsid w:val="00DD5BBE"/>
    <w:rsid w:val="00DD66E7"/>
    <w:rsid w:val="00DE03AD"/>
    <w:rsid w:val="00DE0529"/>
    <w:rsid w:val="00DE0C84"/>
    <w:rsid w:val="00DE1C7E"/>
    <w:rsid w:val="00DE2D51"/>
    <w:rsid w:val="00DE2E02"/>
    <w:rsid w:val="00DE2F53"/>
    <w:rsid w:val="00DE3DB9"/>
    <w:rsid w:val="00DE5DDC"/>
    <w:rsid w:val="00DE6384"/>
    <w:rsid w:val="00DE7867"/>
    <w:rsid w:val="00DE7D01"/>
    <w:rsid w:val="00DF16DF"/>
    <w:rsid w:val="00DF35E7"/>
    <w:rsid w:val="00DF3BF2"/>
    <w:rsid w:val="00DF5255"/>
    <w:rsid w:val="00DF52E6"/>
    <w:rsid w:val="00E0011B"/>
    <w:rsid w:val="00E00CE1"/>
    <w:rsid w:val="00E017A2"/>
    <w:rsid w:val="00E01AD2"/>
    <w:rsid w:val="00E01F29"/>
    <w:rsid w:val="00E02977"/>
    <w:rsid w:val="00E03D8C"/>
    <w:rsid w:val="00E0595D"/>
    <w:rsid w:val="00E06C3B"/>
    <w:rsid w:val="00E07B97"/>
    <w:rsid w:val="00E16727"/>
    <w:rsid w:val="00E1696B"/>
    <w:rsid w:val="00E200A4"/>
    <w:rsid w:val="00E21F3E"/>
    <w:rsid w:val="00E224DA"/>
    <w:rsid w:val="00E225E0"/>
    <w:rsid w:val="00E23C40"/>
    <w:rsid w:val="00E24C59"/>
    <w:rsid w:val="00E24F97"/>
    <w:rsid w:val="00E2525C"/>
    <w:rsid w:val="00E27EE5"/>
    <w:rsid w:val="00E34F21"/>
    <w:rsid w:val="00E36123"/>
    <w:rsid w:val="00E37FBA"/>
    <w:rsid w:val="00E4349A"/>
    <w:rsid w:val="00E44C1A"/>
    <w:rsid w:val="00E4558F"/>
    <w:rsid w:val="00E45813"/>
    <w:rsid w:val="00E50C1F"/>
    <w:rsid w:val="00E511F3"/>
    <w:rsid w:val="00E5489F"/>
    <w:rsid w:val="00E55A21"/>
    <w:rsid w:val="00E563AD"/>
    <w:rsid w:val="00E571F4"/>
    <w:rsid w:val="00E57A4F"/>
    <w:rsid w:val="00E6045A"/>
    <w:rsid w:val="00E604F4"/>
    <w:rsid w:val="00E612C3"/>
    <w:rsid w:val="00E62C18"/>
    <w:rsid w:val="00E66717"/>
    <w:rsid w:val="00E66BFF"/>
    <w:rsid w:val="00E6773D"/>
    <w:rsid w:val="00E70498"/>
    <w:rsid w:val="00E7177C"/>
    <w:rsid w:val="00E71F97"/>
    <w:rsid w:val="00E734B1"/>
    <w:rsid w:val="00E736A1"/>
    <w:rsid w:val="00E73950"/>
    <w:rsid w:val="00E7451F"/>
    <w:rsid w:val="00E74D25"/>
    <w:rsid w:val="00E772E5"/>
    <w:rsid w:val="00E806EA"/>
    <w:rsid w:val="00E82139"/>
    <w:rsid w:val="00E83D05"/>
    <w:rsid w:val="00E85B91"/>
    <w:rsid w:val="00E87A8C"/>
    <w:rsid w:val="00E90083"/>
    <w:rsid w:val="00E9387B"/>
    <w:rsid w:val="00EA3582"/>
    <w:rsid w:val="00EA4042"/>
    <w:rsid w:val="00EA4725"/>
    <w:rsid w:val="00EA4A69"/>
    <w:rsid w:val="00EA64E3"/>
    <w:rsid w:val="00EA6F83"/>
    <w:rsid w:val="00EA715C"/>
    <w:rsid w:val="00EB3D53"/>
    <w:rsid w:val="00EB4C70"/>
    <w:rsid w:val="00EB56D2"/>
    <w:rsid w:val="00EB66BD"/>
    <w:rsid w:val="00EB6C04"/>
    <w:rsid w:val="00EC02CE"/>
    <w:rsid w:val="00EC1A08"/>
    <w:rsid w:val="00EC1C3B"/>
    <w:rsid w:val="00EC3776"/>
    <w:rsid w:val="00EC6848"/>
    <w:rsid w:val="00EC7743"/>
    <w:rsid w:val="00ED0270"/>
    <w:rsid w:val="00ED0DF7"/>
    <w:rsid w:val="00ED170D"/>
    <w:rsid w:val="00ED3F4A"/>
    <w:rsid w:val="00ED4A07"/>
    <w:rsid w:val="00ED5F6B"/>
    <w:rsid w:val="00ED6AD4"/>
    <w:rsid w:val="00ED7B4F"/>
    <w:rsid w:val="00EE1DCA"/>
    <w:rsid w:val="00EE271A"/>
    <w:rsid w:val="00EE3C14"/>
    <w:rsid w:val="00EE7A1E"/>
    <w:rsid w:val="00EF0322"/>
    <w:rsid w:val="00EF0C40"/>
    <w:rsid w:val="00EF3F80"/>
    <w:rsid w:val="00EF4822"/>
    <w:rsid w:val="00EF4ADE"/>
    <w:rsid w:val="00EF69F4"/>
    <w:rsid w:val="00F004B6"/>
    <w:rsid w:val="00F00A8C"/>
    <w:rsid w:val="00F0111E"/>
    <w:rsid w:val="00F026EF"/>
    <w:rsid w:val="00F0336D"/>
    <w:rsid w:val="00F04E85"/>
    <w:rsid w:val="00F05BE7"/>
    <w:rsid w:val="00F06903"/>
    <w:rsid w:val="00F06C23"/>
    <w:rsid w:val="00F07031"/>
    <w:rsid w:val="00F1105C"/>
    <w:rsid w:val="00F11A0C"/>
    <w:rsid w:val="00F12418"/>
    <w:rsid w:val="00F12A35"/>
    <w:rsid w:val="00F147CA"/>
    <w:rsid w:val="00F16938"/>
    <w:rsid w:val="00F17BFF"/>
    <w:rsid w:val="00F22568"/>
    <w:rsid w:val="00F245EA"/>
    <w:rsid w:val="00F27328"/>
    <w:rsid w:val="00F304AC"/>
    <w:rsid w:val="00F3051E"/>
    <w:rsid w:val="00F33A47"/>
    <w:rsid w:val="00F33D65"/>
    <w:rsid w:val="00F3478E"/>
    <w:rsid w:val="00F41966"/>
    <w:rsid w:val="00F41C90"/>
    <w:rsid w:val="00F42E61"/>
    <w:rsid w:val="00F44904"/>
    <w:rsid w:val="00F46787"/>
    <w:rsid w:val="00F46DFD"/>
    <w:rsid w:val="00F50A3F"/>
    <w:rsid w:val="00F52644"/>
    <w:rsid w:val="00F53CCC"/>
    <w:rsid w:val="00F54887"/>
    <w:rsid w:val="00F61AC5"/>
    <w:rsid w:val="00F63E68"/>
    <w:rsid w:val="00F64009"/>
    <w:rsid w:val="00F65875"/>
    <w:rsid w:val="00F65949"/>
    <w:rsid w:val="00F66BF7"/>
    <w:rsid w:val="00F674CC"/>
    <w:rsid w:val="00F74B25"/>
    <w:rsid w:val="00F75D96"/>
    <w:rsid w:val="00F7683E"/>
    <w:rsid w:val="00F808E4"/>
    <w:rsid w:val="00F81BC9"/>
    <w:rsid w:val="00F83A1D"/>
    <w:rsid w:val="00F8437E"/>
    <w:rsid w:val="00F8492B"/>
    <w:rsid w:val="00F84FEF"/>
    <w:rsid w:val="00F8633C"/>
    <w:rsid w:val="00F87EA2"/>
    <w:rsid w:val="00F87ECF"/>
    <w:rsid w:val="00F9334F"/>
    <w:rsid w:val="00FA1634"/>
    <w:rsid w:val="00FA1C4A"/>
    <w:rsid w:val="00FA2C27"/>
    <w:rsid w:val="00FA32B3"/>
    <w:rsid w:val="00FA34D4"/>
    <w:rsid w:val="00FA4017"/>
    <w:rsid w:val="00FA424B"/>
    <w:rsid w:val="00FA5C92"/>
    <w:rsid w:val="00FA61E4"/>
    <w:rsid w:val="00FA62DB"/>
    <w:rsid w:val="00FA729F"/>
    <w:rsid w:val="00FA7B64"/>
    <w:rsid w:val="00FB062C"/>
    <w:rsid w:val="00FB1865"/>
    <w:rsid w:val="00FB331D"/>
    <w:rsid w:val="00FB36EE"/>
    <w:rsid w:val="00FB39EB"/>
    <w:rsid w:val="00FB39EE"/>
    <w:rsid w:val="00FB55E5"/>
    <w:rsid w:val="00FB5AA3"/>
    <w:rsid w:val="00FB7748"/>
    <w:rsid w:val="00FC1809"/>
    <w:rsid w:val="00FC1F27"/>
    <w:rsid w:val="00FC2D57"/>
    <w:rsid w:val="00FC32A4"/>
    <w:rsid w:val="00FC513C"/>
    <w:rsid w:val="00FC5B74"/>
    <w:rsid w:val="00FC7638"/>
    <w:rsid w:val="00FD20A9"/>
    <w:rsid w:val="00FD2738"/>
    <w:rsid w:val="00FD320E"/>
    <w:rsid w:val="00FD6C50"/>
    <w:rsid w:val="00FE70C2"/>
    <w:rsid w:val="00FF0C1D"/>
    <w:rsid w:val="00FF1DA2"/>
    <w:rsid w:val="00FF55A5"/>
    <w:rsid w:val="00FF5A4D"/>
    <w:rsid w:val="0D837D9E"/>
    <w:rsid w:val="0E5D00BB"/>
    <w:rsid w:val="0F534D24"/>
    <w:rsid w:val="103B2CAF"/>
    <w:rsid w:val="174E2D0E"/>
    <w:rsid w:val="18E83ACB"/>
    <w:rsid w:val="1CC3220E"/>
    <w:rsid w:val="1FD9426F"/>
    <w:rsid w:val="1FDC2058"/>
    <w:rsid w:val="38EE0274"/>
    <w:rsid w:val="3E6829E9"/>
    <w:rsid w:val="3EAB0813"/>
    <w:rsid w:val="4A7E360D"/>
    <w:rsid w:val="5AA7063A"/>
    <w:rsid w:val="5DA3332E"/>
    <w:rsid w:val="6DCA3B30"/>
    <w:rsid w:val="747167CF"/>
    <w:rsid w:val="79DFBA38"/>
    <w:rsid w:val="7EFD76D0"/>
    <w:rsid w:val="7F8F9386"/>
    <w:rsid w:val="7FAFBA94"/>
    <w:rsid w:val="7FFD925C"/>
    <w:rsid w:val="AF1F048D"/>
    <w:rsid w:val="C9FE85BE"/>
    <w:rsid w:val="CC4E92C4"/>
    <w:rsid w:val="D5FF0923"/>
    <w:rsid w:val="D7DE8139"/>
    <w:rsid w:val="ECFFEF9C"/>
    <w:rsid w:val="EF5FE169"/>
    <w:rsid w:val="F6F7A398"/>
    <w:rsid w:val="F6FEF6DB"/>
    <w:rsid w:val="FEBB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C2C4F9"/>
  <w15:chartTrackingRefBased/>
  <w15:docId w15:val="{2BBDDD5D-E3D1-4D5A-BCAE-9291D013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99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kern w:val="0"/>
      <w:sz w:val="32"/>
      <w:szCs w:val="20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qFormat/>
    <w:rPr>
      <w:rFonts w:ascii="Arial" w:eastAsia="黑体" w:hAnsi="Arial" w:cs="Calibri"/>
      <w:b/>
      <w:sz w:val="32"/>
    </w:rPr>
  </w:style>
  <w:style w:type="character" w:customStyle="1" w:styleId="30">
    <w:name w:val="标题 3 字符"/>
    <w:link w:val="3"/>
    <w:rPr>
      <w:b/>
      <w:bCs/>
      <w:kern w:val="2"/>
      <w:sz w:val="32"/>
      <w:szCs w:val="32"/>
    </w:rPr>
  </w:style>
  <w:style w:type="paragraph" w:styleId="TOC7">
    <w:name w:val="toc 7"/>
    <w:basedOn w:val="a"/>
    <w:next w:val="a"/>
    <w:pPr>
      <w:ind w:leftChars="1200" w:left="2520"/>
    </w:pPr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paragraph" w:styleId="31">
    <w:name w:val="Body Text 3"/>
    <w:basedOn w:val="a"/>
    <w:link w:val="32"/>
    <w:pPr>
      <w:spacing w:after="120"/>
    </w:pPr>
    <w:rPr>
      <w:sz w:val="16"/>
      <w:szCs w:val="16"/>
    </w:rPr>
  </w:style>
  <w:style w:type="character" w:customStyle="1" w:styleId="32">
    <w:name w:val="正文文本 3 字符"/>
    <w:link w:val="31"/>
    <w:rPr>
      <w:kern w:val="2"/>
      <w:sz w:val="16"/>
      <w:szCs w:val="16"/>
    </w:rPr>
  </w:style>
  <w:style w:type="paragraph" w:styleId="a5">
    <w:name w:val="Body Text"/>
    <w:basedOn w:val="a"/>
    <w:link w:val="a6"/>
    <w:uiPriority w:val="99"/>
    <w:unhideWhenUsed/>
    <w:qFormat/>
    <w:pPr>
      <w:spacing w:after="120"/>
    </w:pPr>
  </w:style>
  <w:style w:type="character" w:customStyle="1" w:styleId="a6">
    <w:name w:val="正文文本 字符"/>
    <w:link w:val="a5"/>
    <w:uiPriority w:val="99"/>
    <w:rPr>
      <w:kern w:val="2"/>
      <w:sz w:val="21"/>
      <w:szCs w:val="24"/>
    </w:rPr>
  </w:style>
  <w:style w:type="paragraph" w:styleId="a7">
    <w:name w:val="Body Text Indent"/>
    <w:basedOn w:val="a"/>
    <w:link w:val="a8"/>
    <w:pPr>
      <w:spacing w:after="120"/>
      <w:ind w:leftChars="200" w:left="420"/>
    </w:pPr>
  </w:style>
  <w:style w:type="character" w:customStyle="1" w:styleId="a8">
    <w:name w:val="正文文本缩进 字符"/>
    <w:link w:val="a7"/>
    <w:rPr>
      <w:kern w:val="2"/>
      <w:sz w:val="21"/>
      <w:szCs w:val="24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9">
    <w:name w:val="Balloon Text"/>
    <w:basedOn w:val="a"/>
    <w:link w:val="aa"/>
    <w:rPr>
      <w:sz w:val="18"/>
      <w:szCs w:val="18"/>
    </w:rPr>
  </w:style>
  <w:style w:type="character" w:customStyle="1" w:styleId="aa">
    <w:name w:val="批注框文本 字符"/>
    <w:link w:val="a9"/>
    <w:rPr>
      <w:kern w:val="2"/>
      <w:sz w:val="18"/>
      <w:szCs w:val="18"/>
    </w:rPr>
  </w:style>
  <w:style w:type="paragraph" w:styleId="ab">
    <w:name w:val="footer"/>
    <w:basedOn w:val="a"/>
    <w:link w:val="1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1">
    <w:name w:val="页脚 字符1"/>
    <w:link w:val="ab"/>
    <w:uiPriority w:val="99"/>
    <w:rPr>
      <w:rFonts w:cs="Calibri"/>
      <w:kern w:val="2"/>
      <w:sz w:val="18"/>
      <w:szCs w:val="18"/>
    </w:rPr>
  </w:style>
  <w:style w:type="paragraph" w:styleId="ac">
    <w:name w:val="header"/>
    <w:basedOn w:val="a"/>
    <w:link w:val="ad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link w:val="ac"/>
    <w:uiPriority w:val="99"/>
    <w:rPr>
      <w:kern w:val="2"/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table" w:styleId="ae">
    <w:name w:val="Table Grid"/>
    <w:basedOn w:val="a1"/>
    <w:qFormat/>
    <w:pPr>
      <w:widowControl w:val="0"/>
      <w:jc w:val="both"/>
    </w:pPr>
    <w:rPr>
      <w:rFonts w:ascii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uiPriority w:val="99"/>
    <w:unhideWhenUsed/>
    <w:qFormat/>
    <w:rPr>
      <w:color w:val="0000FF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2">
    <w:name w:val="正文文本首行缩进1"/>
    <w:basedOn w:val="a5"/>
    <w:next w:val="a5"/>
    <w:qFormat/>
    <w:pPr>
      <w:ind w:firstLineChars="100" w:firstLine="420"/>
    </w:pPr>
    <w:rPr>
      <w:rFonts w:ascii="Calibri" w:hAnsi="Calibri"/>
    </w:rPr>
  </w:style>
  <w:style w:type="paragraph" w:customStyle="1" w:styleId="gf">
    <w:name w:val="gf表题"/>
    <w:basedOn w:val="a"/>
    <w:link w:val="gfChar"/>
    <w:qFormat/>
    <w:pPr>
      <w:spacing w:before="360" w:line="360" w:lineRule="atLeast"/>
      <w:jc w:val="center"/>
    </w:pPr>
    <w:rPr>
      <w:rFonts w:ascii="黑体" w:eastAsia="黑体" w:hAnsi="黑体"/>
      <w:szCs w:val="21"/>
    </w:rPr>
  </w:style>
  <w:style w:type="character" w:customStyle="1" w:styleId="gfChar">
    <w:name w:val="gf表题 Char"/>
    <w:link w:val="gf"/>
    <w:rPr>
      <w:rFonts w:ascii="黑体" w:eastAsia="黑体" w:hAnsi="黑体"/>
      <w:kern w:val="2"/>
      <w:sz w:val="21"/>
      <w:szCs w:val="21"/>
    </w:rPr>
  </w:style>
  <w:style w:type="character" w:customStyle="1" w:styleId="af1">
    <w:name w:val="页脚 字符"/>
    <w:uiPriority w:val="99"/>
  </w:style>
  <w:style w:type="paragraph" w:styleId="af2">
    <w:name w:val="Revision"/>
    <w:hidden/>
    <w:uiPriority w:val="99"/>
    <w:unhideWhenUsed/>
    <w:rsid w:val="003856E9"/>
    <w:rPr>
      <w:kern w:val="2"/>
      <w:sz w:val="21"/>
      <w:szCs w:val="24"/>
    </w:rPr>
  </w:style>
  <w:style w:type="paragraph" w:styleId="HTML">
    <w:name w:val="HTML Preformatted"/>
    <w:basedOn w:val="a"/>
    <w:link w:val="HTML0"/>
    <w:rsid w:val="003856E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link w:val="HTML"/>
    <w:rsid w:val="003856E9"/>
    <w:rPr>
      <w:rFonts w:ascii="Courier New" w:hAnsi="Courier New" w:cs="Courier New"/>
      <w:kern w:val="2"/>
    </w:rPr>
  </w:style>
  <w:style w:type="paragraph" w:styleId="af3">
    <w:name w:val="Normal (Web)"/>
    <w:basedOn w:val="a"/>
    <w:rsid w:val="001F398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footer" Target="footer3.xml"/><Relationship Id="rId14" Type="http://schemas.openxmlformats.org/officeDocument/2006/relationships/header" Target="header2.xml"/><Relationship Id="rId15" Type="http://schemas.openxmlformats.org/officeDocument/2006/relationships/footer" Target="footer4.xml"/><Relationship Id="rId16" Type="http://schemas.openxmlformats.org/officeDocument/2006/relationships/header" Target="header3.xml"/><Relationship Id="rId17" Type="http://schemas.openxmlformats.org/officeDocument/2006/relationships/footer" Target="footer5.xml"/><Relationship Id="rId18" Type="http://schemas.openxmlformats.org/officeDocument/2006/relationships/header" Target="header4.xml"/><Relationship Id="rId19" Type="http://schemas.openxmlformats.org/officeDocument/2006/relationships/footer" Target="footer6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1070C-C214-4A01-99F1-89D1D750E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1112</Words>
  <Characters>6342</Characters>
  <Application>Microsoft Office Word</Application>
  <DocSecurity>0</DocSecurity>
  <Lines>52</Lines>
  <Paragraphs>14</Paragraphs>
  <ScaleCrop>false</ScaleCrop>
  <Company/>
  <LinksUpToDate>false</LinksUpToDate>
  <CharactersWithSpaces>7440</CharactersWithSpaces>
  <SharedDoc>false</SharedDoc>
  <HLinks>
    <vt:vector size="66" baseType="variant">
      <vt:variant>
        <vt:i4>1245239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_Toc235534361</vt:lpwstr>
      </vt:variant>
      <vt:variant>
        <vt:i4>1245239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_Toc235534360</vt:lpwstr>
      </vt:variant>
      <vt:variant>
        <vt:i4>1048631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_Toc235534359</vt:lpwstr>
      </vt:variant>
      <vt:variant>
        <vt:i4>1048631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_Toc235534358</vt:lpwstr>
      </vt:variant>
      <vt:variant>
        <vt:i4>1048631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_Toc235534357</vt:lpwstr>
      </vt:variant>
      <vt:variant>
        <vt:i4>1048631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_Toc235534356</vt:lpwstr>
      </vt:variant>
      <vt:variant>
        <vt:i4>1048631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_Toc235534355</vt:lpwstr>
      </vt:variant>
      <vt:variant>
        <vt:i4>1048631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_Toc235534354</vt:lpwstr>
      </vt:variant>
      <vt:variant>
        <vt:i4>1048631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_Toc235534353</vt:lpwstr>
      </vt:variant>
      <vt:variant>
        <vt:i4>1048631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_Toc235534352</vt:lpwstr>
      </vt:variant>
      <vt:variant>
        <vt:i4>1048631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_Toc235534351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质量一致性下的多负荷优化管控系统测试大纲（修订版）</dc:title>
  <dc:subject>任务书1.2.1测试大纲</dc:subject>
  <dc:creator>Administrator</dc:creator>
  <cp:keywords/>
  <cp:lastModifiedBy>m33768@365mso.com</cp:lastModifiedBy>
  <cp:revision>2</cp:revision>
  <cp:lastPrinted>2025-04-16T06:24:00Z</cp:lastPrinted>
  <dcterms:created xsi:type="dcterms:W3CDTF">2026-09-14T06:13:00Z</dcterms:created>
  <dcterms:modified xsi:type="dcterms:W3CDTF">2026-09-14T06:13:00Z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92204D27B37A49E09A08EAE1A004B102_13</vt:lpwstr>
  </property>
  <property fmtid="{D5CDD505-2E9C-101B-9397-08002B2CF9AE}" pid="4" name="KSOTemplateDocerSaveRecord">
    <vt:lpwstr>eyJoZGlkIjoiMmMwMzk3ZWFlYThmZTVkOGU4ZWRmOTcwZGNhMzBjN2IiLCJ1c2VySWQiOiIyODAyNDczMDcifQ==</vt:lpwstr>
  </property>
</Properties>
</file>