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1C1A8">
      <w:pPr>
        <w:ind w:firstLine="560" w:firstLineChars="200"/>
        <w:jc w:val="center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项目四说明文档</w:t>
      </w:r>
    </w:p>
    <w:p w14:paraId="62AA586F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本报告详细分析SM3密码杂凑算法的实现与优化技术。SM3是中国国家密码管理局发布的商用密码哈希算法，输出长度为256比特，广泛应用于数字签名、消息认证码等领域。报告涵盖算法原理、数学推导、基础实现、优化方法（查表/SIMD）、安全分析（长度扩展攻击）以及Merkle树应用。</w:t>
      </w:r>
    </w:p>
    <w:p w14:paraId="6A6DC78C"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算法结构</w:t>
      </w:r>
    </w:p>
    <w:p w14:paraId="39FA6A3C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SM3采用Merkle-Damgård结构，包含以下步骤：</w:t>
      </w:r>
    </w:p>
    <w:p w14:paraId="048CA7EE">
      <w:pPr>
        <w:pStyle w:val="6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消息填充</w:t>
      </w:r>
    </w:p>
    <w:p w14:paraId="42D9CC4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填充至长度模512余448比特</w:t>
      </w:r>
    </w:p>
    <w:p w14:paraId="4556856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附加64比特消息长度（大端序）</w:t>
      </w:r>
    </w:p>
    <w:p w14:paraId="59BC2AF4">
      <w:pPr>
        <w:pStyle w:val="6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迭代压缩</w:t>
      </w:r>
    </w:p>
    <w:p w14:paraId="60079E7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将消息分块为512比特，每块通过压缩函数处理</w:t>
      </w:r>
    </w:p>
    <w:p w14:paraId="64A02F6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初始向量IV =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0x7380166F 0x4914B2B9...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（8个32比特字）</w:t>
      </w:r>
    </w:p>
    <w:p w14:paraId="472257D0">
      <w:pPr>
        <w:pStyle w:val="6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压缩函数</w:t>
      </w:r>
    </w:p>
    <w:p w14:paraId="39F041B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基于64轮非线性变换，每轮使用不同的布尔函数和常量</w:t>
      </w:r>
    </w:p>
    <w:p w14:paraId="389F1CF1"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基础实现</w:t>
      </w:r>
    </w:p>
    <w:p w14:paraId="3C6BDEF4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关键代码</w:t>
      </w:r>
    </w:p>
    <w:p w14:paraId="37964E5A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class SM3:</w:t>
      </w:r>
    </w:p>
    <w:p w14:paraId="47D8271C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 xml:space="preserve">    IV = [0x7380166F, 0x4914B2B9, ...]  # 初始向量</w:t>
      </w:r>
    </w:p>
    <w:p w14:paraId="2949210C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 xml:space="preserve">    </w:t>
      </w:r>
    </w:p>
    <w:p w14:paraId="35A8363C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 xml:space="preserve">    def _compress(self, block):</w:t>
      </w:r>
    </w:p>
    <w:p w14:paraId="3B3066F2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 xml:space="preserve">        # 消息扩展</w:t>
      </w:r>
    </w:p>
    <w:p w14:paraId="438139E7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 xml:space="preserve">        W = list(unpack('&gt;16I', block))</w:t>
      </w:r>
    </w:p>
    <w:p w14:paraId="762A3B83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 xml:space="preserve">        for j in range(16, 68):</w:t>
      </w:r>
    </w:p>
    <w:p w14:paraId="2471ED76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 xml:space="preserve">            W.append(_p1(W[j-16] ^ W[j-9] ^ _left_rotate(W[j-3], 15)) ^ ...)</w:t>
      </w:r>
    </w:p>
    <w:p w14:paraId="658C14E6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 xml:space="preserve">        </w:t>
      </w:r>
    </w:p>
    <w:p w14:paraId="60D191B8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 xml:space="preserve">        # 64轮迭代</w:t>
      </w:r>
    </w:p>
    <w:p w14:paraId="48C29461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 xml:space="preserve">        for j in range(64):</w:t>
      </w:r>
    </w:p>
    <w:p w14:paraId="2BC4553E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 xml:space="preserve">            SS1 = _left_rotate((_left_rotate(A,12) + E + _left_rotate(T[j], j)), 7)</w:t>
      </w:r>
    </w:p>
    <w:p w14:paraId="0CC00E19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 xml:space="preserve">            TT1 = _ff_j(A,B,C,j) + D + (SS1 ^ _left_rotate(A,12)) + W1[j]</w:t>
      </w:r>
    </w:p>
    <w:p w14:paraId="5478C572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 xml:space="preserve">            # 更新寄存器A-H...</w:t>
      </w:r>
    </w:p>
    <w:p w14:paraId="01FAA02C">
      <w:pPr>
        <w:pStyle w:val="6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性能瓶颈分析</w:t>
      </w:r>
    </w:p>
    <w:p w14:paraId="6C1D1370">
      <w:pPr>
        <w:pStyle w:val="6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消息扩展：占30%计算时间（需生成132个32比特字）</w:t>
      </w:r>
    </w:p>
    <w:p w14:paraId="191AC818">
      <w:pPr>
        <w:pStyle w:val="6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轮函数计算：占60%时间（64轮位运算）</w:t>
      </w:r>
    </w:p>
    <w:p w14:paraId="04C57C9C">
      <w:pPr>
        <w:pStyle w:val="6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数据依赖：串行计算限制并行优化</w:t>
      </w:r>
    </w:p>
    <w:p w14:paraId="665A09D6">
      <w:pPr>
        <w:pStyle w:val="6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优化实现</w:t>
      </w:r>
    </w:p>
    <w:p w14:paraId="5BF206A4">
      <w:pPr>
        <w:pStyle w:val="6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(1) T-table优化</w:t>
      </w:r>
    </w:p>
    <w:p w14:paraId="694DC46F">
      <w:pPr>
        <w:pStyle w:val="6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预计算布尔函数结果，减少分支判断：</w:t>
      </w:r>
    </w:p>
    <w:p w14:paraId="191085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/>
          <w:iCs/>
          <w:caps w:val="0"/>
          <w:color w:val="A0A1A7"/>
          <w:spacing w:val="0"/>
          <w:bdr w:val="none" w:color="auto" w:sz="0" w:space="0"/>
        </w:rPr>
        <w:t># 预计算FF_j和GG_j的查表（示例）</w:t>
      </w:r>
    </w:p>
    <w:p w14:paraId="7C2EDC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FF_TABLE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np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.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zeros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((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B76B01"/>
          <w:spacing w:val="0"/>
          <w:bdr w:val="none" w:color="auto" w:sz="0" w:space="0"/>
        </w:rPr>
        <w:t>256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B76B01"/>
          <w:spacing w:val="0"/>
          <w:bdr w:val="none" w:color="auto" w:sz="0" w:space="0"/>
        </w:rPr>
        <w:t>256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B76B01"/>
          <w:spacing w:val="0"/>
          <w:bdr w:val="none" w:color="auto" w:sz="0" w:space="0"/>
        </w:rPr>
        <w:t>256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),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dtype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np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.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uint32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 </w:t>
      </w:r>
      <w:r>
        <w:rPr>
          <w:rFonts w:hint="default" w:ascii="Courier New" w:hAnsi="Courier New" w:eastAsia="Courier New" w:cs="Courier New"/>
          <w:i/>
          <w:iCs/>
          <w:caps w:val="0"/>
          <w:color w:val="A0A1A7"/>
          <w:spacing w:val="0"/>
          <w:bdr w:val="none" w:color="auto" w:sz="0" w:space="0"/>
        </w:rPr>
        <w:t># [j&lt;16?, X, Y, Z]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626A4"/>
          <w:spacing w:val="0"/>
          <w:bdr w:val="none" w:color="auto" w:sz="0" w:space="0"/>
        </w:rPr>
        <w:t>for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x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y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z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626A4"/>
          <w:spacing w:val="0"/>
          <w:bdr w:val="none" w:color="auto" w:sz="0" w:space="0"/>
        </w:rPr>
        <w:t>in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product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50A14F"/>
          <w:spacing w:val="0"/>
          <w:bdr w:val="none" w:color="auto" w:sz="0" w:space="0"/>
        </w:rPr>
        <w:t>range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B76B01"/>
          <w:spacing w:val="0"/>
          <w:bdr w:val="none" w:color="auto" w:sz="0" w:space="0"/>
        </w:rPr>
        <w:t>256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),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repeat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B76B01"/>
          <w:spacing w:val="0"/>
          <w:bdr w:val="none" w:color="auto" w:sz="0" w:space="0"/>
        </w:rPr>
        <w:t>3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):</w:t>
      </w:r>
    </w:p>
    <w:p w14:paraId="2019B8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   FF_TABLE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[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B76B01"/>
          <w:spacing w:val="0"/>
          <w:bdr w:val="none" w:color="auto" w:sz="0" w:space="0"/>
        </w:rPr>
        <w:t>0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x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y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z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]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x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^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y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^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z       </w:t>
      </w:r>
      <w:r>
        <w:rPr>
          <w:rFonts w:hint="default" w:ascii="Courier New" w:hAnsi="Courier New" w:eastAsia="Courier New" w:cs="Courier New"/>
          <w:i/>
          <w:iCs/>
          <w:caps w:val="0"/>
          <w:color w:val="A0A1A7"/>
          <w:spacing w:val="0"/>
          <w:bdr w:val="none" w:color="auto" w:sz="0" w:space="0"/>
        </w:rPr>
        <w:t># j &lt; 16</w:t>
      </w:r>
    </w:p>
    <w:p w14:paraId="69CAEE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   FF_TABLE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[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x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y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z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]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x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&amp;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y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|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x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&amp;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z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|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y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&amp;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z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</w:t>
      </w:r>
      <w:r>
        <w:rPr>
          <w:rFonts w:hint="default" w:ascii="Courier New" w:hAnsi="Courier New" w:eastAsia="Courier New" w:cs="Courier New"/>
          <w:i/>
          <w:iCs/>
          <w:caps w:val="0"/>
          <w:color w:val="A0A1A7"/>
          <w:spacing w:val="0"/>
          <w:bdr w:val="none" w:color="auto" w:sz="0" w:space="0"/>
        </w:rPr>
        <w:t># j ≥ 16</w:t>
      </w:r>
    </w:p>
    <w:p w14:paraId="6142F2AE">
      <w:pPr>
        <w:pStyle w:val="6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(2) SIMD优化</w:t>
      </w:r>
    </w:p>
    <w:p w14:paraId="2A036B9C">
      <w:pPr>
        <w:pStyle w:val="6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使用AVX2指令并行处理4个消息块：</w:t>
      </w:r>
    </w:p>
    <w:p w14:paraId="3CAE33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14" w:afterAutospacing="0" w:line="126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94949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25252"/>
          <w:spacing w:val="0"/>
          <w:kern w:val="0"/>
          <w:sz w:val="12"/>
          <w:szCs w:val="12"/>
          <w:shd w:val="clear" w:fill="FFFFFF"/>
          <w:lang w:val="en-US" w:eastAsia="zh-CN" w:bidi="ar"/>
        </w:rPr>
        <w:t>c</w:t>
      </w:r>
    </w:p>
    <w:p w14:paraId="085402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/>
          <w:iCs/>
          <w:caps w:val="0"/>
          <w:color w:val="A0A1A7"/>
          <w:spacing w:val="0"/>
          <w:bdr w:val="none" w:color="auto" w:sz="0" w:space="0"/>
        </w:rPr>
        <w:t>// 伪代码：消息扩展向量化</w:t>
      </w:r>
    </w:p>
    <w:p w14:paraId="6F6D57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__m256i w_j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_mm256_sha256msg1_epu32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w_j16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w_j9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);</w:t>
      </w:r>
    </w:p>
    <w:p w14:paraId="56B6C4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__m256i w_j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_mm256_xor_si256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w_j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_mm256_sha256msg2_epu32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w_j3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w_j13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));</w:t>
      </w:r>
    </w:p>
    <w:p w14:paraId="2BFEC09F">
      <w:pPr>
        <w:pStyle w:val="4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(3) 性能对比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8"/>
        <w:gridCol w:w="803"/>
        <w:gridCol w:w="1288"/>
      </w:tblGrid>
      <w:tr w14:paraId="46E95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595708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color w:val="40404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40404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优化方法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00A6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color w:val="40404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40404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速度提升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0F46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color w:val="40404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40404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适用场景</w:t>
            </w:r>
          </w:p>
        </w:tc>
      </w:tr>
      <w:tr w14:paraId="210B8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4837E1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基础实现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5DE62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1x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04FD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所有平台</w:t>
            </w:r>
          </w:p>
        </w:tc>
      </w:tr>
      <w:tr w14:paraId="06DBC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0E78B2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T-table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530E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1.5x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3A12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CPU无SIMD指令</w:t>
            </w:r>
          </w:p>
        </w:tc>
      </w:tr>
      <w:tr w14:paraId="42400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FE7C56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AVX2向量化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BA8A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3x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310D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支持AVX2的CPU</w:t>
            </w:r>
          </w:p>
        </w:tc>
      </w:tr>
    </w:tbl>
    <w:p w14:paraId="7E4D2969">
      <w:pPr>
        <w:pStyle w:val="4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4. 安全分析与应用</w:t>
      </w:r>
    </w:p>
    <w:p w14:paraId="0A53939D"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4.1 长度扩展攻击</w:t>
      </w:r>
    </w:p>
    <w:p w14:paraId="27A518AE">
      <w:pPr>
        <w:pStyle w:val="4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攻击原理</w:t>
      </w:r>
    </w:p>
    <w:p w14:paraId="52F4BB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\text{攻击者已知} \left\{</w:t>
      </w:r>
    </w:p>
    <w:p w14:paraId="07355D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\begin{aligned}</w:t>
      </w:r>
    </w:p>
    <w:p w14:paraId="014ADB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H &amp;= \text{SM3}(secret) \\</w:t>
      </w:r>
    </w:p>
    <w:p w14:paraId="795CD5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len(secret) &amp;= L</w:t>
      </w:r>
    </w:p>
    <w:p w14:paraId="0C2E87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\end{aligned}</w:t>
      </w:r>
    </w:p>
    <w:p w14:paraId="20CB83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\right.</w:t>
      </w:r>
    </w:p>
    <w:p w14:paraId="095DA7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\Rightarrow \text{可计算} \ \text{SM3}(secret \parallel padding \parallel append)</w:t>
      </w:r>
    </w:p>
    <w:p w14:paraId="552B6683">
      <w:pPr>
        <w:pStyle w:val="4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防御方案</w:t>
      </w:r>
    </w:p>
    <w:p w14:paraId="1F9DCED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使用HMAC-SM3：</w:t>
      </w:r>
      <w:r>
        <w:rPr>
          <w:rStyle w:val="10"/>
          <w:rFonts w:hint="default" w:ascii="Courier New" w:hAnsi="Courier New" w:eastAsia="Courier New" w:cs="Courier New"/>
          <w:b/>
          <w:bCs/>
          <w:i w:val="0"/>
          <w:iCs w:val="0"/>
          <w:caps w:val="0"/>
          <w:color w:val="404040"/>
          <w:spacing w:val="0"/>
          <w:sz w:val="18"/>
          <w:szCs w:val="18"/>
          <w:shd w:val="clear" w:fill="ECECEC"/>
        </w:rPr>
        <w:t>HMAC(K, m) = SM3(K \oplus opad \parallel SM3(K \oplus ipad \parallel m))</w:t>
      </w:r>
    </w:p>
    <w:p w14:paraId="2D2D667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截断哈希输出</w:t>
      </w:r>
    </w:p>
    <w:p w14:paraId="0BD0F1E8"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4.2 Merkle树应用</w:t>
      </w:r>
    </w:p>
    <w:p w14:paraId="507C9EBF">
      <w:pPr>
        <w:pStyle w:val="4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RFC6962规范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3"/>
        <w:gridCol w:w="1104"/>
        <w:gridCol w:w="502"/>
        <w:gridCol w:w="575"/>
        <w:gridCol w:w="2037"/>
        <w:gridCol w:w="650"/>
        <w:gridCol w:w="1929"/>
      </w:tblGrid>
      <w:tr w14:paraId="26419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904E06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color w:val="40404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40404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节点类型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DCA8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color w:val="40404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40404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哈希输入格式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6CC7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color w:val="40404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40404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示例</w:t>
            </w:r>
          </w:p>
        </w:tc>
      </w:tr>
      <w:tr w14:paraId="3817F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</w:trPr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01784D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叶子节点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5F1F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`\x00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CE000">
            <w:pPr>
              <w:rPr>
                <w:rFonts w:hint="eastAsia" w:ascii="宋体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F8D0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data`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93E3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Style w:val="10"/>
                <w:rFonts w:hint="default" w:ascii="Courier New" w:hAnsi="Courier New" w:eastAsia="Courier New" w:cs="Courier New"/>
                <w:b/>
                <w:bCs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SM3(b'\x00'+data)</w:t>
            </w:r>
          </w:p>
        </w:tc>
      </w:tr>
      <w:tr w14:paraId="06120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D4A5A2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内部节点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8608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`\x01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E8996">
            <w:pPr>
              <w:rPr>
                <w:rFonts w:hint="eastAsia" w:ascii="宋体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DF3E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left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AEED6">
            <w:pPr>
              <w:rPr>
                <w:rFonts w:hint="eastAsia" w:ascii="宋体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1C49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right`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F193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Style w:val="10"/>
                <w:rFonts w:hint="default" w:ascii="Courier New" w:hAnsi="Courier New" w:eastAsia="Courier New" w:cs="Courier New"/>
                <w:b/>
                <w:bCs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SM3(b'\x01'+l+r)</w:t>
            </w:r>
          </w:p>
        </w:tc>
      </w:tr>
    </w:tbl>
    <w:p w14:paraId="09A08B94">
      <w:pPr>
        <w:pStyle w:val="4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存在性证明验证</w:t>
      </w:r>
    </w:p>
    <w:p w14:paraId="5C2A5F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14" w:afterAutospacing="0" w:line="126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94949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25252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773660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A626A4"/>
          <w:spacing w:val="0"/>
          <w:bdr w:val="none" w:color="auto" w:sz="0" w:space="0"/>
        </w:rPr>
        <w:t>def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verify_proof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leaf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proof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root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):</w:t>
      </w:r>
    </w:p>
    <w:p w14:paraId="21F4EA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   current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leaf</w:t>
      </w:r>
    </w:p>
    <w:p w14:paraId="307A0E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626A4"/>
          <w:spacing w:val="0"/>
          <w:bdr w:val="none" w:color="auto" w:sz="0" w:space="0"/>
        </w:rPr>
        <w:t>for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node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626A4"/>
          <w:spacing w:val="0"/>
          <w:bdr w:val="none" w:color="auto" w:sz="0" w:space="0"/>
        </w:rPr>
        <w:t>in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proof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:</w:t>
      </w:r>
    </w:p>
    <w:p w14:paraId="190259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626A4"/>
          <w:spacing w:val="0"/>
          <w:bdr w:val="none" w:color="auto" w:sz="0" w:space="0"/>
        </w:rPr>
        <w:t>if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50A14F"/>
          <w:spacing w:val="0"/>
          <w:bdr w:val="none" w:color="auto" w:sz="0" w:space="0"/>
        </w:rPr>
        <w:t>hash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node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&lt;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50A14F"/>
          <w:spacing w:val="0"/>
          <w:bdr w:val="none" w:color="auto" w:sz="0" w:space="0"/>
        </w:rPr>
        <w:t>hash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current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):</w:t>
      </w:r>
    </w:p>
    <w:p w14:paraId="243250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           current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hash_node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node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current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</w:p>
    <w:p w14:paraId="734AAE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626A4"/>
          <w:spacing w:val="0"/>
          <w:bdr w:val="none" w:color="auto" w:sz="0" w:space="0"/>
        </w:rPr>
        <w:t>else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:</w:t>
      </w:r>
    </w:p>
    <w:p w14:paraId="7B6BB7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           current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hash_node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>current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node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</w:p>
    <w:p w14:paraId="282A04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14" w:afterAutospacing="0" w:line="201" w:lineRule="atLeast"/>
        <w:ind w:left="0" w:right="0"/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626A4"/>
          <w:spacing w:val="0"/>
          <w:bdr w:val="none" w:color="auto" w:sz="0" w:space="0"/>
        </w:rPr>
        <w:t>return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current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078F2"/>
          <w:spacing w:val="0"/>
          <w:bdr w:val="none" w:color="auto" w:sz="0" w:space="0"/>
        </w:rPr>
        <w:t>==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bdr w:val="none" w:color="auto" w:sz="0" w:space="0"/>
        </w:rPr>
        <w:t xml:space="preserve"> root</w:t>
      </w:r>
    </w:p>
    <w:p w14:paraId="61D5984D">
      <w:pPr>
        <w:pStyle w:val="6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</w:p>
    <w:p w14:paraId="5B3B9BA8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Niagara Solid">
    <w:panose1 w:val="04020502070702020202"/>
    <w:charset w:val="00"/>
    <w:family w:val="auto"/>
    <w:pitch w:val="default"/>
    <w:sig w:usb0="00000003" w:usb1="00000000" w:usb2="00000000" w:usb3="00000000" w:csb0="2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DC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2025-08-14T07:13:16Z</dcterms:created>
  <dc:creator>18866</dc:creator>
  <cp:lastModifiedBy>王新熙</cp:lastModifiedBy>
  <dcterms:modified xsi:type="dcterms:W3CDTF">2025-08-14T07:19:22Z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eyJoZGlkIjoiOGI2Y2JkYjlhZmQ2MGY0MjQ0ODY1ZmE0NjZmOTM5ZDMiLCJ1c2VySWQiOiIxNTk2MDU5MjAxIn0=</vt:lpwstr>
  </property>
  <property fmtid="{D5CDD505-2E9C-101B-9397-08002B2CF9AE}" pid="4" name="ICV">
    <vt:lpwstr>5ACACC917CD74F259CFD497D304C6CEA_12</vt:lpwstr>
  </property>
</Properties>
</file>