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黑体"/>
          <w:b/>
          <w:color w:val="1F4E79"/>
          <w:sz w:val="52"/>
        </w:rPr>
        <w:t>MVP Technical Proposal</w:t>
      </w:r>
    </w:p>
    <w:p>
      <w:pPr>
        <w:spacing w:before="200"/>
        <w:jc w:val="center"/>
      </w:pPr>
      <w:r>
        <w:rPr>
          <w:rFonts w:ascii="Calibri" w:hAnsi="Calibri" w:eastAsia="宋体"/>
          <w:sz w:val="28"/>
        </w:rPr>
        <w:t>AI Real-Time Coach for HSC Qualitative Subjects</w:t>
      </w:r>
    </w:p>
    <w:p/>
    <w:p/>
    <w:p/>
    <w:p>
      <w:pPr>
        <w:jc w:val="center"/>
      </w:pPr>
      <w:r>
        <w:rPr>
          <w:rFonts w:ascii="Calibri" w:hAnsi="Calibri" w:eastAsia="宋体"/>
          <w:sz w:val="24"/>
        </w:rPr>
        <w:t>Team iSoft AI Innovation</w:t>
      </w:r>
    </w:p>
    <w:p>
      <w:pPr>
        <w:jc w:val="center"/>
      </w:pPr>
      <w:r>
        <w:rPr>
          <w:rFonts w:ascii="Calibri" w:hAnsi="Calibri" w:eastAsia="宋体"/>
          <w:sz w:val="24"/>
        </w:rPr>
        <w:t>Prepared by: Xing (new member)</w:t>
      </w:r>
    </w:p>
    <w:p>
      <w:pPr>
        <w:jc w:val="center"/>
      </w:pPr>
      <w:r>
        <w:rPr>
          <w:rFonts w:ascii="Calibri" w:hAnsi="Calibri" w:eastAsia="宋体"/>
          <w:sz w:val="24"/>
        </w:rPr>
        <w:t>26 August 2026</w:t>
      </w:r>
    </w:p>
    <w:p>
      <w:pPr>
        <w:jc w:val="center"/>
      </w:pPr>
      <w:r>
        <w:rPr>
          <w:rFonts w:ascii="Calibri" w:hAnsi="Calibri" w:eastAsia="宋体"/>
          <w:sz w:val="24"/>
        </w:rPr>
        <w:t>Version 0.1</w:t>
      </w:r>
    </w:p>
    <w:p>
      <w:r>
        <w:br w:type="page"/>
      </w:r>
    </w:p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1. Executive Summary</w:t>
      </w:r>
    </w:p>
    <w:p>
      <w:pPr>
        <w:spacing w:line="276" w:lineRule="auto" w:after="120"/>
      </w:pPr>
      <w:r>
        <w:rPr>
          <w:rFonts w:ascii="Calibri" w:hAnsi="Calibri" w:eastAsia="Calibri"/>
          <w:sz w:val="22"/>
        </w:rPr>
        <w:t>This proposal defines the smallest working version of our idea: an AI coach that marks HSC short-answer responses against official NESA marking guidelines. It returns a mark, a confidence level, and personalised feedback. Teachers verify the AI work. We deliver a demo-ready MVP in about 2 weeks.</w:t>
      </w:r>
    </w:p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2. MVP Scope</w:t>
      </w:r>
    </w:p>
    <w:p>
      <w:pPr>
        <w:spacing w:before="240" w:after="120"/>
      </w:pPr>
      <w:r>
        <w:rPr>
          <w:rFonts w:ascii="Calibri" w:hAnsi="Calibri" w:eastAsia="Calibri"/>
          <w:b/>
          <w:sz w:val="28"/>
        </w:rPr>
        <w:t>2.1 In scope (pipeline 1 only, one subject)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087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198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Subject</w:t>
            </w:r>
          </w:p>
        </w:tc>
        <w:tc>
          <w:tcPr>
            <w:tcW w:type="dxa" w:w="708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ONE HSC qualitative subject (candidate: Enterprise Computing, with public past papers and official marking guidelines)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Questions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5-10 real past-paper short-answer questions + official NESA marking guidelines</w:t>
            </w:r>
          </w:p>
        </w:tc>
      </w:tr>
      <w:tr>
        <w:tc>
          <w:tcPr>
            <w:tcW w:type="dxa" w:w="198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Student flow</w:t>
            </w:r>
          </w:p>
        </w:tc>
        <w:tc>
          <w:tcPr>
            <w:tcW w:type="dxa" w:w="708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Type or paste an answer -&gt; get mark / max, confidence level, specific feedback, 1-2 practice questions for the weakest rubric band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Teacher flow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See flagged answers -&gt; accept / edit / reject the AI mark (one click)</w:t>
            </w:r>
          </w:p>
        </w:tc>
      </w:tr>
      <w:tr>
        <w:tc>
          <w:tcPr>
            <w:tcW w:type="dxa" w:w="198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Device</w:t>
            </w:r>
          </w:p>
        </w:tc>
        <w:tc>
          <w:tcPr>
            <w:tcW w:type="dxa" w:w="708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Mobile-friendly web page. Works in a phone browser. Satisfies the 'runs on phone' requirement for the demo without a native app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Calibri"/>
          <w:b/>
          <w:sz w:val="28"/>
        </w:rPr>
        <w:t>2.2 Out of scope (later phases)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Report generation (pipeline 2), lesson-plan generation (pipeline 3), transcript feedback (pipeline 4)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Fine-tuning, vision capability, native iOS/Android apps, multi-subject support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Real classroom deployment. We demo, we do not ship.</w:t>
      </w:r>
    </w:p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3. Tech Choices</w:t>
      </w:r>
    </w:p>
    <w:p>
      <w:pPr>
        <w:spacing w:before="240" w:after="120"/>
      </w:pPr>
      <w:r>
        <w:rPr>
          <w:rFonts w:ascii="Calibri" w:hAnsi="Calibri" w:eastAsia="Calibri"/>
          <w:b/>
          <w:sz w:val="28"/>
        </w:rPr>
        <w:t>3.1 Model strategy: two tracks (key decision)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41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283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3288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1361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204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 - Hosted open-weight API (now)</w:t>
            </w:r>
          </w:p>
        </w:tc>
        <w:tc>
          <w:tcPr>
            <w:tcW w:type="dxa" w:w="283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Qwen3 / DeepSeek / Llama family via any OpenAI-compatible API</w:t>
            </w:r>
          </w:p>
        </w:tc>
        <w:tc>
          <w:tcPr>
            <w:tcW w:type="dxa" w:w="3288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Demo-quality marking today. Zero GPU, zero setup. Validates rubric-conditioned marking fastest</w:t>
            </w:r>
          </w:p>
        </w:tc>
        <w:tc>
          <w:tcPr>
            <w:tcW w:type="dxa" w:w="1361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Under AUD 5 for the whole demo</w:t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 - Local small model (next)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open-weight model (Qwen3-4B / Gemma 4 small / Llama 3.2 3B, GGUF Q4) via Ollama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Proves the 'runs on a phone-class device' story. Same code, same prompts, only the endpoint URL changes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Free</w:t>
            </w:r>
          </w:p>
        </w:tc>
      </w:tr>
    </w:tbl>
    <w:p/>
    <w:p>
      <w:pPr>
        <w:spacing w:line="276" w:lineRule="auto" w:after="120"/>
      </w:pPr>
      <w:r>
        <w:rPr>
          <w:rFonts w:ascii="Calibri" w:hAnsi="Calibri" w:eastAsia="Calibri"/>
          <w:sz w:val="22"/>
        </w:rPr>
        <w:t>Why two tracks: decouple 'does the idea work?' (Track A, this week) from 'can we deploy it small?' (Track B, after marking quality is confirmed). The open-weight requirement in our brief is satisfied either way.</w:t>
      </w:r>
    </w:p>
    <w:p>
      <w:pPr>
        <w:spacing w:before="240" w:after="120"/>
      </w:pPr>
      <w:r>
        <w:rPr>
          <w:rFonts w:ascii="Calibri" w:hAnsi="Calibri" w:eastAsia="Calibri"/>
          <w:b/>
          <w:sz w:val="28"/>
        </w:rPr>
        <w:t>3.2 Marking engine: three-pass architecture (the core)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Pass 1  GRADER   -&gt; rubric-conditioned prompt: question + official NESA marking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guidelines + example answers -&gt; mark + band-by-band justification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Pass 2  VERIFIER -&gt; independent second pass (different model, or same model with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different temperature/seed) re-marks the answer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(this is the '2nd gen AI verifies output' idea from our doc)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Pass 3  FEEDBACK -&gt; writes specific, kind, actionable feedback + 1-2 practice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questions aimed at the student's weakest band</w:t>
      </w:r>
    </w:p>
    <w:p>
      <w:pPr>
        <w:spacing w:after="40"/>
      </w:pPr>
    </w:p>
    <w:p>
      <w:pPr>
        <w:spacing w:before="200" w:after="80"/>
      </w:pPr>
      <w:r>
        <w:rPr>
          <w:rFonts w:ascii="Calibri" w:hAnsi="Calibri" w:eastAsia="Calibri"/>
          <w:b/>
          <w:sz w:val="24"/>
        </w:rPr>
        <w:t>Confidence interval (simple, honest version)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Pass 1 and Pass 2 agree -&gt; high confidence, auto-accepted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Marks differ by 1 band -&gt; medium confidence, teacher sees the disagreement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Marks differ by 2+ bands -&gt; low confidence, flagged for teacher review</w:t>
      </w:r>
    </w:p>
    <w:p>
      <w:pPr>
        <w:spacing w:line="276" w:lineRule="auto" w:after="120"/>
      </w:pPr>
      <w:r>
        <w:rPr>
          <w:rFonts w:ascii="Calibri" w:hAnsi="Calibri" w:eastAsia="Calibri"/>
          <w:sz w:val="22"/>
        </w:rPr>
        <w:t>This is exactly the 'teachers only verify flagged/borderline questions' idea from our signoff. Published research supports it (see section 5).</w:t>
      </w:r>
    </w:p>
    <w:p>
      <w:pPr>
        <w:spacing w:before="240" w:after="120"/>
      </w:pPr>
      <w:r>
        <w:rPr>
          <w:rFonts w:ascii="Calibri" w:hAnsi="Calibri" w:eastAsia="Calibri"/>
          <w:b/>
          <w:sz w:val="28"/>
        </w:rPr>
        <w:t>3.3 Knowledge base / RAG: the repository of truth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Index NESA marking guidelines + past papers + syllabus glossary into a vector DB (FAISS or Chroma, free, runs locally)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Retrieve the relevant rubric fragments per question and inject them into the prompt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Fixes the 'internet contradicts the course' problem: we only feed NESA materials, never generic web content</w:t>
      </w:r>
    </w:p>
    <w:p>
      <w:pPr>
        <w:spacing w:before="240" w:after="120"/>
      </w:pPr>
      <w:r>
        <w:rPr>
          <w:rFonts w:ascii="Calibri" w:hAnsi="Calibri" w:eastAsia="Calibri"/>
          <w:b/>
          <w:sz w:val="28"/>
        </w:rPr>
        <w:t>3.4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14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68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3685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81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Single mobile-friendly HTML page (no framework)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Fast, demoable on any phone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(Python)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Simple, the whole team can read it</w:t>
            </w:r>
          </w:p>
        </w:tc>
      </w:tr>
      <w:tr>
        <w:tc>
          <w:tcPr>
            <w:tcW w:type="dxa" w:w="181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access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OpenAI-compatible endpoint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One codebase works for Track A (hosted) and Track B (Ollama local)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Sheets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Matches the 'query_data' idea in our doc</w:t>
            </w:r>
          </w:p>
        </w:tc>
      </w:tr>
      <w:tr>
        <w:tc>
          <w:tcPr>
            <w:tcW w:type="dxa" w:w="181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</w:t>
            </w:r>
          </w:p>
        </w:tc>
        <w:tc>
          <w:tcPr>
            <w:tcW w:type="dxa" w:w="3685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up this week, no CI needed yet</w:t>
            </w:r>
          </w:p>
        </w:tc>
      </w:tr>
    </w:tbl>
    <w:p/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4. Architecture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+-------------+   +------------------+   +---------------------------------+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|  Phone /    |   |  FastAPI backend |   |  Pass 1 GRADER --------+       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|  laptop     +--&gt;+  (Python)        +--&gt;+  Pass 2 VERIFIER       +--&gt; Mark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|  browser    |   |                  |   |  Pass 3 FEEDBACK ------+   + CI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+-------------+   +------------------+   +---------------+---------+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              | RAG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+-------------v------------+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| NESA docs (marking guides,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| past papers, glossary) 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| FAISS/Chroma vector DB   |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 xml:space="preserve">                                      +--------------------------+</w:t>
      </w:r>
    </w:p>
    <w:p>
      <w:pPr>
        <w:spacing w:line="240" w:lineRule="auto" w:before="0" w:after="0"/>
      </w:pPr>
      <w:r>
        <w:rPr>
          <w:rFonts w:ascii="Consolas" w:hAnsi="Consolas"/>
          <w:color w:val="2D2D2D"/>
          <w:sz w:val="17"/>
        </w:rPr>
        <w:t>Teacher review page: accept / edit / reject flagged marks</w:t>
      </w:r>
    </w:p>
    <w:p>
      <w:pPr>
        <w:spacing w:after="40"/>
      </w:pPr>
    </w:p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5. Evidence This Works (fills our External Research section)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SteLLA: Structured Grading System Using LLMs with RAG (arXiv:2501.09092). RAG + instructor rubric + reference answers significantly improves LLM short-answer grading accuracy. This is essentially our design, already validated.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Rubric-Conditioned LLM Grading: Alignment, Uncertainty (arXiv:2601.08843). Systematic evaluation of LLMs as rubric-based judges, including uncertainty estimation. Supports our confidence-interval approach.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Automatic Short Answer Grading with LLMs (ACM 2025). Open-weight LLMs with rubric prompts perform competitively without expensive fine-tuning. Supports our open-weight, no-fine-tuning-yet stance.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Competitor reference: marking.ai. Our differentiator stays 'real-time coaching + confidence + teacher-in-the-loop', not just marking.</w:t>
      </w:r>
    </w:p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6. Timeline (2.5 weeks to demo)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7654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Milestone</w:t>
            </w:r>
          </w:p>
        </w:tc>
      </w:tr>
      <w:tr>
        <w:tc>
          <w:tcPr>
            <w:tcW w:type="dxa" w:w="141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1-2</w:t>
            </w:r>
          </w:p>
        </w:tc>
        <w:tc>
          <w:tcPr>
            <w:tcW w:type="dxa" w:w="765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repo up; pick subject + 5 questions + marking guidelines; single API call marks 1 answer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3-5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Three-pass engine + confidence logic; test on 10 mock answers (we write them, incl. 2 borderline ones)</w:t>
            </w:r>
          </w:p>
        </w:tc>
      </w:tr>
      <w:tr>
        <w:tc>
          <w:tcPr>
            <w:tcW w:type="dxa" w:w="141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6-8</w:t>
            </w:r>
          </w:p>
        </w:tc>
        <w:tc>
          <w:tcPr>
            <w:tcW w:type="dxa" w:w="765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RAG index of NESA docs; mobile-friendly web UI</w:t>
            </w:r>
          </w:p>
        </w:tc>
      </w:tr>
      <w:tr>
        <w:tc>
          <w:tcPr>
            <w:tcW w:type="dxa" w:w="1417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9-12</w:t>
            </w:r>
          </w:p>
        </w:tc>
        <w:tc>
          <w:tcPr>
            <w:tcW w:type="dxa" w:w="765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Teacher review flow; polish; test on a real phone</w:t>
            </w:r>
          </w:p>
        </w:tc>
      </w:tr>
      <w:tr>
        <w:tc>
          <w:tcPr>
            <w:tcW w:type="dxa" w:w="1417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13+</w:t>
            </w:r>
          </w:p>
        </w:tc>
        <w:tc>
          <w:tcPr>
            <w:tcW w:type="dxa" w:w="7654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test with 1-2 real students; collect feedback quotes for the pitch</w:t>
            </w:r>
          </w:p>
        </w:tc>
      </w:tr>
    </w:tbl>
    <w:p/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7.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5102"/>
            <w:shd w:fill="1F4E7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9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marks unreliably on a hard question</w:t>
            </w:r>
          </w:p>
        </w:tc>
        <w:tc>
          <w:tcPr>
            <w:tcW w:type="dxa" w:w="51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Verifier disagreement -&gt; flag to teacher. Borderline cases stay manual by design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API cost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Track A is about AUD 5 total. Track B is free and local</w:t>
            </w:r>
          </w:p>
        </w:tc>
      </w:tr>
      <w:tr>
        <w:tc>
          <w:tcPr>
            <w:tcW w:type="dxa" w:w="39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NESA material copyright / privacy</w:t>
            </w:r>
          </w:p>
        </w:tc>
        <w:tc>
          <w:tcPr>
            <w:tcW w:type="dxa" w:w="51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 only use publicly available HSC materials. No real student data stored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real teacher contact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Demo with mock teacher flow + genuine feedback from student testers</w:t>
            </w:r>
          </w:p>
        </w:tc>
      </w:tr>
      <w:tr>
        <w:tc>
          <w:tcPr>
            <w:tcW w:type="dxa" w:w="3969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capacity (known issue)</w:t>
            </w:r>
          </w:p>
        </w:tc>
        <w:tc>
          <w:tcPr>
            <w:tcW w:type="dxa" w:w="5102"/>
            <w:shd w:fill="F2F6FA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member gets ONE small task. No single person is a bottleneck</w:t>
            </w:r>
          </w:p>
        </w:tc>
      </w:tr>
    </w:tbl>
    <w:p/>
    <w:p>
      <w:pPr>
        <w:spacing w:before="360" w:after="160"/>
      </w:pPr>
      <w:r>
        <w:rPr>
          <w:rFonts w:ascii="Calibri" w:hAnsi="Calibri" w:eastAsia="Calibri"/>
          <w:b/>
          <w:color w:val="1F4E79"/>
          <w:sz w:val="32"/>
        </w:rPr>
        <w:t>8. Decisions Needed from the Team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1. Confirm subject: Enterprise Computing vs another HSC qualitative subject (needs past papers + marking guidelines available)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2. Confirm competition deadline and deliverable format (Alfos), so we can lock the timeline</w:t>
      </w:r>
    </w:p>
    <w:p>
      <w:pPr>
        <w:spacing w:line="276" w:lineRule="auto" w:after="60"/>
        <w:ind w:left="340"/>
      </w:pPr>
      <w:r>
        <w:rPr>
          <w:rFonts w:ascii="Calibri" w:hAnsi="Calibri" w:eastAsia="Calibri"/>
          <w:sz w:val="22"/>
        </w:rPr>
        <w:t>3. Task split (suggested): backend + marking engine (1-2 people, Python); RAG + NESA data collection (1 person); frontend UI (1 person); pitch deck + demo script (1 person); user testing + feedback quotes (everyone, 1 hour each)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