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79"/>
          <w:sz w:val="40"/>
        </w:rPr>
        <w:t>CoachAI - Next Phase: Direction &amp; Scope Proposal</w:t>
      </w:r>
    </w:p>
    <w:p>
      <w:r>
        <w:rPr>
          <w:rFonts w:ascii="Calibri" w:hAnsi="Calibri"/>
          <w:color w:val="6B7684"/>
          <w:sz w:val="22"/>
        </w:rPr>
        <w:t>For team review and confirmation | prepared by Xing (Happy)</w:t>
      </w:r>
    </w:p>
    <w:p>
      <w:pPr>
        <w:spacing w:line="300" w:lineRule="auto" w:after="100"/>
      </w:pPr>
      <w:r>
        <w:rPr>
          <w:rFonts w:ascii="Calibri" w:hAnsi="Calibri"/>
          <w:sz w:val="21"/>
        </w:rPr>
      </w:r>
    </w:p>
    <w:p>
      <w:pPr>
        <w:spacing w:before="320" w:after="120"/>
      </w:pPr>
      <w:r>
        <w:rPr>
          <w:rFonts w:ascii="Calibri" w:hAnsi="Calibri"/>
          <w:b/>
          <w:color w:val="1F4E79"/>
          <w:sz w:val="28"/>
        </w:rPr>
        <w:t>1. Why this document</w:t>
      </w:r>
    </w:p>
    <w:p>
      <w:pPr>
        <w:spacing w:line="300" w:lineRule="auto" w:after="100"/>
      </w:pPr>
      <w:r>
        <w:rPr>
          <w:rFonts w:ascii="Calibri" w:hAnsi="Calibri"/>
          <w:sz w:val="21"/>
        </w:rPr>
        <w:t>We are about to start the next phase of development. Before writing any code, we want to confirm with the team that the planned features, the intended outcomes, and the design direction match everyone's expectations.</w:t>
      </w:r>
    </w:p>
    <w:p>
      <w:pPr>
        <w:spacing w:line="300" w:lineRule="auto" w:after="100"/>
      </w:pPr>
      <w:r>
        <w:rPr>
          <w:rFonts w:ascii="Calibri" w:hAnsi="Calibri"/>
          <w:sz w:val="21"/>
        </w:rPr>
        <w:t>Please read this document, add comments or edits directly, and reply with either a confirmation or change requests. We will not start building until the direction is agreed. Once agreed, we will work through the plan in section 6 and report progress at each milestone.</w:t>
      </w:r>
    </w:p>
    <w:p>
      <w:pPr>
        <w:spacing w:before="320" w:after="120"/>
      </w:pPr>
      <w:r>
        <w:rPr>
          <w:rFonts w:ascii="Calibri" w:hAnsi="Calibri"/>
          <w:b/>
          <w:color w:val="1F4E79"/>
          <w:sz w:val="28"/>
        </w:rPr>
        <w:t>2. Where we are today (recap)</w:t>
      </w:r>
    </w:p>
    <w:p>
      <w:pPr>
        <w:spacing w:line="300" w:lineRule="auto" w:after="60"/>
        <w:ind w:left="283"/>
      </w:pPr>
      <w:r>
        <w:rPr>
          <w:rFonts w:ascii="Calibri" w:hAnsi="Calibri"/>
          <w:b/>
          <w:sz w:val="21"/>
        </w:rPr>
        <w:t xml:space="preserve">Working prototype: </w:t>
      </w:r>
      <w:r>
        <w:rPr>
          <w:rFonts w:ascii="Calibri" w:hAnsi="Calibri"/>
          <w:sz w:val="21"/>
        </w:rPr>
        <w:t>dual-agent marking engine (Marker + Verifier), confidence scoring, teacher-in-the-loop flagging - all running on 18 real 2025 HSC questions</w:t>
      </w:r>
    </w:p>
    <w:p>
      <w:pPr>
        <w:spacing w:line="300" w:lineRule="auto" w:after="60"/>
        <w:ind w:left="283"/>
      </w:pPr>
      <w:r>
        <w:rPr>
          <w:rFonts w:ascii="Calibri" w:hAnsi="Calibri"/>
          <w:b/>
          <w:sz w:val="21"/>
        </w:rPr>
        <w:t xml:space="preserve">Verified accuracy: </w:t>
      </w:r>
      <w:r>
        <w:rPr>
          <w:rFonts w:ascii="Calibri" w:hAnsi="Calibri"/>
          <w:sz w:val="21"/>
        </w:rPr>
        <w:t>32-answer regression against the official NESA rubric: 78.1% exact match, 100% within +/-1 band, zero wild misses</w:t>
      </w:r>
    </w:p>
    <w:p>
      <w:pPr>
        <w:spacing w:line="300" w:lineRule="auto" w:after="60"/>
        <w:ind w:left="283"/>
      </w:pPr>
      <w:r>
        <w:rPr>
          <w:rFonts w:ascii="Calibri" w:hAnsi="Calibri"/>
          <w:b/>
          <w:sz w:val="21"/>
        </w:rPr>
        <w:t xml:space="preserve">Live assets: </w:t>
      </w:r>
      <w:r>
        <w:rPr>
          <w:rFonts w:ascii="Calibri" w:hAnsi="Calibri"/>
          <w:sz w:val="21"/>
        </w:rPr>
        <w:t>live AI demo + static concept site + full progress report (links shared in chat)</w:t>
      </w:r>
    </w:p>
    <w:p>
      <w:pPr>
        <w:spacing w:line="300" w:lineRule="auto" w:after="60"/>
        <w:ind w:left="283"/>
      </w:pPr>
      <w:r>
        <w:rPr>
          <w:rFonts w:ascii="Calibri" w:hAnsi="Calibri"/>
          <w:b/>
          <w:sz w:val="21"/>
        </w:rPr>
        <w:t xml:space="preserve">Team feedback already actioned: </w:t>
      </w:r>
      <w:r>
        <w:rPr>
          <w:rFonts w:ascii="Calibri" w:hAnsi="Calibri"/>
          <w:sz w:val="21"/>
        </w:rPr>
        <w:t>full question display fixed, cleaner interface (no emoji, squarer components) - delivered in the last iteration</w:t>
      </w:r>
    </w:p>
    <w:p>
      <w:pPr>
        <w:spacing w:before="320" w:after="120"/>
      </w:pPr>
      <w:r>
        <w:rPr>
          <w:rFonts w:ascii="Calibri" w:hAnsi="Calibri"/>
          <w:b/>
          <w:color w:val="1F4E79"/>
          <w:sz w:val="28"/>
        </w:rPr>
        <w:t>3. What we propose to build next</w:t>
      </w:r>
    </w:p>
    <w:p>
      <w:pPr>
        <w:spacing w:line="300" w:lineRule="auto" w:after="100"/>
      </w:pPr>
      <w:r>
        <w:rPr>
          <w:rFonts w:ascii="Calibri" w:hAnsi="Calibri"/>
          <w:sz w:val="21"/>
        </w:rPr>
        <w:t>Four workstreams. Each is described as: what it is, why it matters, how it works, and what you will see in the demo.</w:t>
      </w:r>
    </w:p>
    <w:p>
      <w:pPr>
        <w:spacing w:before="200" w:after="80"/>
      </w:pPr>
      <w:r>
        <w:rPr>
          <w:rFonts w:ascii="Calibri" w:hAnsi="Calibri"/>
          <w:b/>
          <w:sz w:val="23"/>
        </w:rPr>
        <w:t>3.1  Privacy: local anonymisation layer</w:t>
      </w:r>
    </w:p>
    <w:p>
      <w:pPr>
        <w:spacing w:line="300" w:lineRule="auto" w:after="60"/>
        <w:ind w:left="283"/>
      </w:pPr>
      <w:r>
        <w:rPr>
          <w:rFonts w:ascii="Calibri" w:hAnsi="Calibri"/>
          <w:b/>
          <w:sz w:val="21"/>
        </w:rPr>
        <w:t xml:space="preserve">What: </w:t>
      </w:r>
      <w:r>
        <w:rPr>
          <w:rFonts w:ascii="Calibri" w:hAnsi="Calibri"/>
          <w:sz w:val="21"/>
        </w:rPr>
        <w:t>a local anonymiser that replaces student names, IDs and school identifiers with placeholders (e.g. [STUDENT_A]) BEFORE any content is sent to the AI. Real values are only re-attached for display.</w:t>
      </w:r>
    </w:p>
    <w:p>
      <w:pPr>
        <w:spacing w:line="300" w:lineRule="auto" w:after="60"/>
        <w:ind w:left="283"/>
      </w:pPr>
      <w:r>
        <w:rPr>
          <w:rFonts w:ascii="Calibri" w:hAnsi="Calibri"/>
          <w:b/>
          <w:sz w:val="21"/>
        </w:rPr>
        <w:t xml:space="preserve">Why: </w:t>
      </w:r>
      <w:r>
        <w:rPr>
          <w:rFonts w:ascii="Calibri" w:hAnsi="Calibri"/>
          <w:sz w:val="21"/>
        </w:rPr>
        <w:t>addresses the team requirement that student data must be anonymous - "ok for demo but needs to be fully private". It also directly answers the privacy question any judge will ask.</w:t>
      </w:r>
    </w:p>
    <w:p>
      <w:pPr>
        <w:spacing w:line="300" w:lineRule="auto" w:after="60"/>
        <w:ind w:left="283"/>
      </w:pPr>
      <w:r>
        <w:rPr>
          <w:rFonts w:ascii="Calibri" w:hAnsi="Calibri"/>
          <w:b/>
          <w:sz w:val="21"/>
        </w:rPr>
        <w:t xml:space="preserve">How: </w:t>
      </w:r>
      <w:r>
        <w:rPr>
          <w:rFonts w:ascii="Calibri" w:hAnsi="Calibri"/>
          <w:sz w:val="21"/>
        </w:rPr>
        <w:t>runs entirely on the local machine; nothing identifiable leaves the device. For the demo we can show a side-by-side: what the teacher sees vs. what the AI actually receives.</w:t>
      </w:r>
    </w:p>
    <w:p>
      <w:pPr>
        <w:spacing w:line="300" w:lineRule="auto" w:after="60"/>
        <w:ind w:left="283"/>
      </w:pPr>
      <w:r>
        <w:rPr>
          <w:rFonts w:ascii="Calibri" w:hAnsi="Calibri"/>
          <w:b/>
          <w:sz w:val="21"/>
        </w:rPr>
        <w:t xml:space="preserve">What you will see: </w:t>
      </w:r>
      <w:r>
        <w:rPr>
          <w:rFonts w:ascii="Calibri" w:hAnsi="Calibri"/>
          <w:sz w:val="21"/>
        </w:rPr>
        <w:t>in the demo, type an answer containing a name -&gt; the AI-side transcript shows [STUDENT_A]; the result card still displays the real name.</w:t>
      </w:r>
    </w:p>
    <w:p>
      <w:pPr>
        <w:spacing w:before="200" w:after="80"/>
      </w:pPr>
      <w:r>
        <w:rPr>
          <w:rFonts w:ascii="Calibri" w:hAnsi="Calibri"/>
          <w:b/>
          <w:sz w:val="23"/>
        </w:rPr>
        <w:t>3.2  AI Lesson Planner (new feature)</w:t>
      </w:r>
    </w:p>
    <w:p>
      <w:pPr>
        <w:spacing w:line="300" w:lineRule="auto" w:after="60"/>
        <w:ind w:left="283"/>
      </w:pPr>
      <w:r>
        <w:rPr>
          <w:rFonts w:ascii="Calibri" w:hAnsi="Calibri"/>
          <w:b/>
          <w:sz w:val="21"/>
        </w:rPr>
        <w:t xml:space="preserve">What: </w:t>
      </w:r>
      <w:r>
        <w:rPr>
          <w:rFonts w:ascii="Calibri" w:hAnsi="Calibri"/>
          <w:sz w:val="21"/>
        </w:rPr>
        <w:t>a lesson-plan generator driven by a checkbox interface. The teacher imports reference material, ticks the topics they want covered (and what has already been taught), and the AI produces a structured lesson plan.</w:t>
      </w:r>
    </w:p>
    <w:p>
      <w:pPr>
        <w:spacing w:line="300" w:lineRule="auto" w:after="60"/>
        <w:ind w:left="283"/>
      </w:pPr>
      <w:r>
        <w:rPr>
          <w:rFonts w:ascii="Calibri" w:hAnsi="Calibri"/>
          <w:b/>
          <w:sz w:val="21"/>
        </w:rPr>
        <w:t xml:space="preserve">Why: </w:t>
      </w:r>
      <w:r>
        <w:rPr>
          <w:rFonts w:ascii="Calibri" w:hAnsi="Calibri"/>
          <w:sz w:val="21"/>
        </w:rPr>
        <w:t>extends the product from "marking assistant" to "teaching assistant", covering the planning side of a teacher's workload.</w:t>
      </w:r>
    </w:p>
    <w:p>
      <w:pPr>
        <w:spacing w:line="300" w:lineRule="auto" w:after="60"/>
        <w:ind w:left="283"/>
      </w:pPr>
      <w:r>
        <w:rPr>
          <w:rFonts w:ascii="Calibri" w:hAnsi="Calibri"/>
          <w:b/>
          <w:sz w:val="21"/>
        </w:rPr>
        <w:t xml:space="preserve">How: </w:t>
      </w:r>
      <w:r>
        <w:rPr>
          <w:rFonts w:ascii="Calibri" w:hAnsi="Calibri"/>
          <w:sz w:val="21"/>
        </w:rPr>
        <w:t>the same NESA Teacher Support Resources that power our marking RAG also feed the lesson planner - no new data pipeline needed. Output is structured: learning objectives, sequence of activities, assessment points, and timing.</w:t>
      </w:r>
    </w:p>
    <w:p>
      <w:pPr>
        <w:spacing w:line="300" w:lineRule="auto" w:after="60"/>
        <w:ind w:left="283"/>
      </w:pPr>
      <w:r>
        <w:rPr>
          <w:rFonts w:ascii="Calibri" w:hAnsi="Calibri"/>
          <w:b/>
          <w:sz w:val="21"/>
        </w:rPr>
        <w:t xml:space="preserve">What you will see: </w:t>
      </w:r>
      <w:r>
        <w:rPr>
          <w:rFonts w:ascii="Calibri" w:hAnsi="Calibri"/>
          <w:sz w:val="21"/>
        </w:rPr>
        <w:t>select topics -&gt; import a document's text -&gt; a generated lesson plan appears, ready to copy into the teacher's own template.</w:t>
      </w:r>
    </w:p>
    <w:p>
      <w:pPr>
        <w:spacing w:line="300" w:lineRule="auto" w:after="60"/>
        <w:ind w:left="283"/>
      </w:pPr>
      <w:r>
        <w:rPr>
          <w:rFonts w:ascii="Calibri" w:hAnsi="Calibri"/>
          <w:b/>
          <w:sz w:val="21"/>
        </w:rPr>
        <w:t xml:space="preserve">Dependency: </w:t>
      </w:r>
      <w:r>
        <w:rPr>
          <w:rFonts w:ascii="Calibri" w:hAnsi="Calibri"/>
          <w:sz w:val="21"/>
        </w:rPr>
        <w:t>the reference document will be emailed to us. Meanwhile we will build the interface and engine using the official NESA TSR materials we already have.</w:t>
      </w:r>
    </w:p>
    <w:p>
      <w:pPr>
        <w:spacing w:before="200" w:after="80"/>
      </w:pPr>
      <w:r>
        <w:rPr>
          <w:rFonts w:ascii="Calibri" w:hAnsi="Calibri"/>
          <w:b/>
          <w:sz w:val="23"/>
        </w:rPr>
        <w:t>3.3  Marking upgrades (from the team's task notes)</w:t>
      </w:r>
    </w:p>
    <w:p>
      <w:pPr>
        <w:spacing w:line="300" w:lineRule="auto" w:after="60"/>
        <w:ind w:left="283"/>
      </w:pPr>
      <w:r>
        <w:rPr>
          <w:rFonts w:ascii="Calibri" w:hAnsi="Calibri"/>
          <w:b/>
          <w:sz w:val="21"/>
        </w:rPr>
        <w:t xml:space="preserve">Tone change: </w:t>
      </w:r>
      <w:r>
        <w:rPr>
          <w:rFonts w:ascii="Calibri" w:hAnsi="Calibri"/>
          <w:sz w:val="21"/>
        </w:rPr>
        <w:t>the AI will phrase results as a suggested mark / draft evaluation the teacher can accept or adjust - not a confident final judgement.</w:t>
      </w:r>
    </w:p>
    <w:p>
      <w:pPr>
        <w:spacing w:line="300" w:lineRule="auto" w:after="60"/>
        <w:ind w:left="283"/>
      </w:pPr>
      <w:r>
        <w:rPr>
          <w:rFonts w:ascii="Calibri" w:hAnsi="Calibri"/>
          <w:b/>
          <w:sz w:val="21"/>
        </w:rPr>
        <w:t xml:space="preserve">Criteria transparency: </w:t>
      </w:r>
      <w:r>
        <w:rPr>
          <w:rFonts w:ascii="Calibri" w:hAnsi="Calibri"/>
          <w:sz w:val="21"/>
        </w:rPr>
        <w:t>each judgement will explicitly reference the exact marking-criteria line(s) it was based on, so the teacher can see the reasoning at a glance.</w:t>
      </w:r>
    </w:p>
    <w:p>
      <w:pPr>
        <w:spacing w:line="300" w:lineRule="auto" w:after="60"/>
        <w:ind w:left="283"/>
      </w:pPr>
      <w:r>
        <w:rPr>
          <w:rFonts w:ascii="Calibri" w:hAnsi="Calibri"/>
          <w:b/>
          <w:sz w:val="21"/>
        </w:rPr>
        <w:t xml:space="preserve">Visual cleanup: </w:t>
      </w:r>
      <w:r>
        <w:rPr>
          <w:rFonts w:ascii="Calibri" w:hAnsi="Calibri"/>
          <w:sz w:val="21"/>
        </w:rPr>
        <w:t>layout and whitespace polish, aligned with the team's Web Dev notes (see section 5 for the one open question).</w:t>
      </w:r>
    </w:p>
    <w:p>
      <w:pPr>
        <w:spacing w:before="200" w:after="80"/>
      </w:pPr>
      <w:r>
        <w:rPr>
          <w:rFonts w:ascii="Calibri" w:hAnsi="Calibri"/>
          <w:b/>
          <w:sz w:val="23"/>
        </w:rPr>
        <w:t>3.4  Interface redesign (anti-AI-coded)</w:t>
      </w:r>
    </w:p>
    <w:p>
      <w:pPr>
        <w:spacing w:line="300" w:lineRule="auto" w:after="60"/>
        <w:ind w:left="283"/>
      </w:pPr>
      <w:r>
        <w:rPr>
          <w:rFonts w:ascii="Calibri" w:hAnsi="Calibri"/>
          <w:b/>
          <w:sz w:val="21"/>
        </w:rPr>
        <w:t xml:space="preserve">Direction: </w:t>
      </w:r>
      <w:r>
        <w:rPr>
          <w:rFonts w:ascii="Calibri" w:hAnsi="Calibri"/>
          <w:sz w:val="21"/>
        </w:rPr>
        <w:t>the team noted the interface should not look AI-coded. We have compiled the full "things to avoid" list (no emoji, no curved boxes, no gradients, no glassmorphism, no decorative animation, no template fonts) and will design directly against it.</w:t>
      </w:r>
    </w:p>
    <w:p>
      <w:pPr>
        <w:spacing w:line="300" w:lineRule="auto" w:after="60"/>
        <w:ind w:left="283"/>
      </w:pPr>
      <w:r>
        <w:rPr>
          <w:rFonts w:ascii="Calibri" w:hAnsi="Calibri"/>
          <w:b/>
          <w:sz w:val="21"/>
        </w:rPr>
        <w:t xml:space="preserve">Proposed visual identity: </w:t>
      </w:r>
      <w:r>
        <w:rPr>
          <w:rFonts w:ascii="Calibri" w:hAnsi="Calibri"/>
          <w:sz w:val="21"/>
        </w:rPr>
        <w:t>we propose an exam-paper design language: warm paper background, ink text, and a single red-pen accent - the visual metaphor of a teacher's marked paper. Distinctive, education-native, and unlike any generic template.</w:t>
      </w:r>
    </w:p>
    <w:p>
      <w:pPr>
        <w:spacing w:before="200" w:after="80"/>
      </w:pPr>
      <w:r>
        <w:rPr>
          <w:rFonts w:ascii="Calibri" w:hAnsi="Calibri"/>
          <w:b/>
          <w:sz w:val="23"/>
        </w:rPr>
        <w:t>3.5  Report generation (optional - depends on scope decision)</w:t>
      </w:r>
    </w:p>
    <w:p>
      <w:pPr>
        <w:spacing w:line="300" w:lineRule="auto" w:after="60"/>
        <w:ind w:left="283"/>
      </w:pPr>
      <w:r>
        <w:rPr>
          <w:rFonts w:ascii="Calibri" w:hAnsi="Calibri"/>
          <w:b/>
          <w:sz w:val="21"/>
        </w:rPr>
        <w:t xml:space="preserve">What: </w:t>
      </w:r>
      <w:r>
        <w:rPr>
          <w:rFonts w:ascii="Calibri" w:hAnsi="Calibri"/>
          <w:sz w:val="21"/>
        </w:rPr>
        <w:t>generate NESA-aligned report comments from a spreadsheet of student results, using the report-comment guidance already added to the shared document.</w:t>
      </w:r>
    </w:p>
    <w:p>
      <w:pPr>
        <w:spacing w:line="300" w:lineRule="auto" w:after="60"/>
        <w:ind w:left="283"/>
      </w:pPr>
      <w:r>
        <w:rPr>
          <w:rFonts w:ascii="Calibri" w:hAnsi="Calibri"/>
          <w:b/>
          <w:sz w:val="21"/>
        </w:rPr>
        <w:t xml:space="preserve">Scope: </w:t>
      </w:r>
      <w:r>
        <w:rPr>
          <w:rFonts w:ascii="Calibri" w:hAnsi="Calibri"/>
          <w:sz w:val="21"/>
        </w:rPr>
        <w:t>only included if the team picks scope option C below; it would follow the core workstreams.</w:t>
      </w:r>
    </w:p>
    <w:p>
      <w:pPr>
        <w:spacing w:before="320" w:after="120"/>
      </w:pPr>
      <w:r>
        <w:rPr>
          <w:rFonts w:ascii="Calibri" w:hAnsi="Calibri"/>
          <w:b/>
          <w:color w:val="1F4E79"/>
          <w:sz w:val="28"/>
        </w:rPr>
        <w:t>4. Scope options - please choose one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928"/>
            <w:shd w:fill="1F4E79"/>
          </w:tcPr>
          <w:p>
            <w:pPr>
              <w:spacing w:after="40" w:before="40"/>
            </w:pPr>
            <w:r/>
            <w:r>
              <w:rPr>
                <w:rFonts w:ascii="Calibri" w:hAnsi="Calibri"/>
                <w:b/>
                <w:color w:val="FFFFFF"/>
                <w:sz w:val="19"/>
              </w:rPr>
              <w:t>Option</w:t>
            </w:r>
          </w:p>
        </w:tc>
        <w:tc>
          <w:tcPr>
            <w:tcW w:type="dxa" w:w="4309"/>
            <w:shd w:fill="1F4E79"/>
          </w:tcPr>
          <w:p>
            <w:pPr>
              <w:spacing w:after="40" w:before="40"/>
            </w:pPr>
            <w:r/>
            <w:r>
              <w:rPr>
                <w:rFonts w:ascii="Calibri" w:hAnsi="Calibri"/>
                <w:b/>
                <w:color w:val="FFFFFF"/>
                <w:sz w:val="19"/>
              </w:rPr>
              <w:t>Contents</w:t>
            </w:r>
          </w:p>
        </w:tc>
        <w:tc>
          <w:tcPr>
            <w:tcW w:type="dxa" w:w="1814"/>
            <w:shd w:fill="1F4E79"/>
          </w:tcPr>
          <w:p>
            <w:pPr>
              <w:spacing w:after="40" w:before="40"/>
            </w:pPr>
            <w:r/>
            <w:r>
              <w:rPr>
                <w:rFonts w:ascii="Calibri" w:hAnsi="Calibri"/>
                <w:b/>
                <w:color w:val="FFFFFF"/>
                <w:sz w:val="19"/>
              </w:rPr>
              <w:t>Risk</w:t>
            </w:r>
          </w:p>
        </w:tc>
        <w:tc>
          <w:tcPr>
            <w:tcW w:type="dxa" w:w="1701"/>
            <w:shd w:fill="1F4E79"/>
          </w:tcPr>
          <w:p>
            <w:pPr>
              <w:spacing w:after="40" w:before="40"/>
            </w:pPr>
            <w:r/>
            <w:r>
              <w:rPr>
                <w:rFonts w:ascii="Calibri" w:hAnsi="Calibri"/>
                <w:b/>
                <w:color w:val="FFFFFF"/>
                <w:sz w:val="19"/>
              </w:rPr>
              <w:t>Recommendation</w:t>
            </w:r>
          </w:p>
        </w:tc>
      </w:tr>
      <w:tr>
        <w:tc>
          <w:tcPr>
            <w:tcW w:type="dxa" w:w="1928"/>
            <w:shd w:fill="F2F6FA"/>
          </w:tcPr>
          <w:p>
            <w:pPr>
              <w:spacing w:after="40" w:before="40"/>
            </w:pPr>
            <w:r/>
            <w:r>
              <w:rPr>
                <w:rFonts w:ascii="Calibri" w:hAnsi="Calibri"/>
                <w:b w:val="0"/>
                <w:sz w:val="19"/>
              </w:rPr>
              <w:t>A - Focused addition</w:t>
            </w:r>
          </w:p>
        </w:tc>
        <w:tc>
          <w:tcPr>
            <w:tcW w:type="dxa" w:w="4309"/>
            <w:shd w:fill="F2F6FA"/>
          </w:tcPr>
          <w:p>
            <w:pPr>
              <w:spacing w:after="40" w:before="40"/>
            </w:pPr>
            <w:r/>
            <w:r>
              <w:rPr>
                <w:rFonts w:ascii="Calibri" w:hAnsi="Calibri"/>
                <w:b w:val="0"/>
                <w:sz w:val="19"/>
              </w:rPr>
              <w:t>Keep everything that is built and verified. Add the four workstreams in section 3 (3.1-3.4).</w:t>
            </w:r>
          </w:p>
        </w:tc>
        <w:tc>
          <w:tcPr>
            <w:tcW w:type="dxa" w:w="1814"/>
            <w:shd w:fill="F2F6FA"/>
          </w:tcPr>
          <w:p>
            <w:pPr>
              <w:spacing w:after="40" w:before="40"/>
            </w:pPr>
            <w:r/>
            <w:r>
              <w:rPr>
                <w:rFonts w:ascii="Calibri" w:hAnsi="Calibri"/>
                <w:b w:val="0"/>
                <w:sz w:val="19"/>
              </w:rPr>
              <w:t>Low</w:t>
            </w:r>
          </w:p>
        </w:tc>
        <w:tc>
          <w:tcPr>
            <w:tcW w:type="dxa" w:w="1701"/>
            <w:shd w:fill="F2F6FA"/>
          </w:tcPr>
          <w:p>
            <w:pPr>
              <w:spacing w:after="40" w:before="40"/>
            </w:pPr>
            <w:r/>
            <w:r>
              <w:rPr>
                <w:rFonts w:ascii="Calibri" w:hAnsi="Calibri"/>
                <w:b w:val="0"/>
                <w:sz w:val="19"/>
              </w:rPr>
              <w:t>Recommended</w:t>
            </w:r>
          </w:p>
        </w:tc>
      </w:tr>
      <w:tr>
        <w:tc>
          <w:tcPr>
            <w:tcW w:type="dxa" w:w="1928"/>
          </w:tcPr>
          <w:p>
            <w:pPr>
              <w:spacing w:after="40" w:before="40"/>
            </w:pPr>
            <w:r/>
            <w:r>
              <w:rPr>
                <w:rFonts w:ascii="Calibri" w:hAnsi="Calibri"/>
                <w:b w:val="0"/>
                <w:sz w:val="19"/>
              </w:rPr>
              <w:t>C - A + report prototype</w:t>
            </w:r>
          </w:p>
        </w:tc>
        <w:tc>
          <w:tcPr>
            <w:tcW w:type="dxa" w:w="4309"/>
          </w:tcPr>
          <w:p>
            <w:pPr>
              <w:spacing w:after="40" w:before="40"/>
            </w:pPr>
            <w:r/>
            <w:r>
              <w:rPr>
                <w:rFonts w:ascii="Calibri" w:hAnsi="Calibri"/>
                <w:b w:val="0"/>
                <w:sz w:val="19"/>
              </w:rPr>
              <w:t>All of option A, plus 3.5 report generation as a working prototype.</w:t>
            </w:r>
          </w:p>
        </w:tc>
        <w:tc>
          <w:tcPr>
            <w:tcW w:type="dxa" w:w="1814"/>
          </w:tcPr>
          <w:p>
            <w:pPr>
              <w:spacing w:after="40" w:before="40"/>
            </w:pPr>
            <w:r/>
            <w:r>
              <w:rPr>
                <w:rFonts w:ascii="Calibri" w:hAnsi="Calibri"/>
                <w:b w:val="0"/>
                <w:sz w:val="19"/>
              </w:rPr>
              <w:t>Medium</w:t>
            </w:r>
          </w:p>
        </w:tc>
        <w:tc>
          <w:tcPr>
            <w:tcW w:type="dxa" w:w="1701"/>
          </w:tcPr>
          <w:p>
            <w:pPr>
              <w:spacing w:after="40" w:before="40"/>
            </w:pPr>
            <w:r/>
            <w:r>
              <w:rPr>
                <w:rFonts w:ascii="Calibri" w:hAnsi="Calibri"/>
                <w:b w:val="0"/>
                <w:sz w:val="19"/>
              </w:rPr>
              <w:t>Good if time allows</w:t>
            </w:r>
          </w:p>
        </w:tc>
      </w:tr>
      <w:tr>
        <w:tc>
          <w:tcPr>
            <w:tcW w:type="dxa" w:w="1928"/>
            <w:shd w:fill="F2F6FA"/>
          </w:tcPr>
          <w:p>
            <w:pPr>
              <w:spacing w:after="40" w:before="40"/>
            </w:pPr>
            <w:r/>
            <w:r>
              <w:rPr>
                <w:rFonts w:ascii="Calibri" w:hAnsi="Calibri"/>
                <w:b w:val="0"/>
                <w:sz w:val="19"/>
              </w:rPr>
              <w:t>B - Full rebuild</w:t>
            </w:r>
          </w:p>
        </w:tc>
        <w:tc>
          <w:tcPr>
            <w:tcW w:type="dxa" w:w="4309"/>
            <w:shd w:fill="F2F6FA"/>
          </w:tcPr>
          <w:p>
            <w:pPr>
              <w:spacing w:after="40" w:before="40"/>
            </w:pPr>
            <w:r/>
            <w:r>
              <w:rPr>
                <w:rFonts w:ascii="Calibri" w:hAnsi="Calibri"/>
                <w:b w:val="0"/>
                <w:sz w:val="19"/>
              </w:rPr>
              <w:t>Rebuild the product end-to-end around the new features, dropping current assets.</w:t>
            </w:r>
          </w:p>
        </w:tc>
        <w:tc>
          <w:tcPr>
            <w:tcW w:type="dxa" w:w="1814"/>
            <w:shd w:fill="F2F6FA"/>
          </w:tcPr>
          <w:p>
            <w:pPr>
              <w:spacing w:after="40" w:before="40"/>
            </w:pPr>
            <w:r/>
            <w:r>
              <w:rPr>
                <w:rFonts w:ascii="Calibri" w:hAnsi="Calibri"/>
                <w:b w:val="0"/>
                <w:sz w:val="19"/>
              </w:rPr>
              <w:t>High - throws away verified work</w:t>
            </w:r>
          </w:p>
        </w:tc>
        <w:tc>
          <w:tcPr>
            <w:tcW w:type="dxa" w:w="1701"/>
            <w:shd w:fill="F2F6FA"/>
          </w:tcPr>
          <w:p>
            <w:pPr>
              <w:spacing w:after="40" w:before="40"/>
            </w:pPr>
            <w:r/>
            <w:r>
              <w:rPr>
                <w:rFonts w:ascii="Calibri" w:hAnsi="Calibri"/>
                <w:b w:val="0"/>
                <w:sz w:val="19"/>
              </w:rPr>
              <w:t>Not recommended</w:t>
            </w:r>
          </w:p>
        </w:tc>
      </w:tr>
    </w:tbl>
    <w:p/>
    <w:p>
      <w:pPr>
        <w:spacing w:before="320" w:after="120"/>
      </w:pPr>
      <w:r>
        <w:rPr>
          <w:rFonts w:ascii="Calibri" w:hAnsi="Calibri"/>
          <w:b/>
          <w:color w:val="1F4E79"/>
          <w:sz w:val="28"/>
        </w:rPr>
        <w:t>5. Design principles (the anti-AI-coded checklist)</w:t>
      </w:r>
    </w:p>
    <w:p>
      <w:pPr>
        <w:spacing w:line="300" w:lineRule="auto" w:after="100"/>
      </w:pPr>
      <w:r>
        <w:rPr>
          <w:rFonts w:ascii="Calibri" w:hAnsi="Calibri"/>
          <w:sz w:val="21"/>
        </w:rPr>
        <w:t>We will check every screen against this list before showing anything. It merges the team's notes with the "things to avoid" list:</w:t>
      </w:r>
    </w:p>
    <w:tbl>
      <w:tblPr>
        <w:tblStyle w:val="TableGrid"/>
        <w:tblW w:type="auto" w:w="0"/>
        <w:jc w:val="center"/>
        <w:tblLook w:firstColumn="1" w:firstRow="1" w:lastColumn="0" w:lastRow="0" w:noHBand="0" w:noVBand="1" w:val="04A0"/>
      </w:tblPr>
      <w:tblGrid>
        <w:gridCol w:w="4873"/>
        <w:gridCol w:w="4873"/>
      </w:tblGrid>
      <w:tr>
        <w:tc>
          <w:tcPr>
            <w:tcW w:type="dxa" w:w="4309"/>
            <w:shd w:fill="1F4E79"/>
          </w:tcPr>
          <w:p>
            <w:pPr>
              <w:spacing w:after="40" w:before="40"/>
            </w:pPr>
            <w:r/>
            <w:r>
              <w:rPr>
                <w:rFonts w:ascii="Calibri" w:hAnsi="Calibri"/>
                <w:b/>
                <w:color w:val="FFFFFF"/>
                <w:sz w:val="19"/>
              </w:rPr>
              <w:t>Avoid</w:t>
            </w:r>
          </w:p>
        </w:tc>
        <w:tc>
          <w:tcPr>
            <w:tcW w:type="dxa" w:w="4876"/>
            <w:shd w:fill="1F4E79"/>
          </w:tcPr>
          <w:p>
            <w:pPr>
              <w:spacing w:after="40" w:before="40"/>
            </w:pPr>
            <w:r/>
            <w:r>
              <w:rPr>
                <w:rFonts w:ascii="Calibri" w:hAnsi="Calibri"/>
                <w:b/>
                <w:color w:val="FFFFFF"/>
                <w:sz w:val="19"/>
              </w:rPr>
              <w:t>We will instead</w:t>
            </w:r>
          </w:p>
        </w:tc>
      </w:tr>
      <w:tr>
        <w:tc>
          <w:tcPr>
            <w:tcW w:type="dxa" w:w="4309"/>
            <w:shd w:fill="F2F6FA"/>
          </w:tcPr>
          <w:p>
            <w:pPr>
              <w:spacing w:after="40" w:before="40"/>
            </w:pPr>
            <w:r/>
            <w:r>
              <w:rPr>
                <w:rFonts w:ascii="Calibri" w:hAnsi="Calibri"/>
                <w:b w:val="0"/>
                <w:sz w:val="19"/>
              </w:rPr>
              <w:t>Purple-blue gradients, gradient hero text</w:t>
            </w:r>
          </w:p>
        </w:tc>
        <w:tc>
          <w:tcPr>
            <w:tcW w:type="dxa" w:w="4876"/>
            <w:shd w:fill="F2F6FA"/>
          </w:tcPr>
          <w:p>
            <w:pPr>
              <w:spacing w:after="40" w:before="40"/>
            </w:pPr>
            <w:r/>
            <w:r>
              <w:rPr>
                <w:rFonts w:ascii="Calibri" w:hAnsi="Calibri"/>
                <w:b w:val="0"/>
                <w:sz w:val="19"/>
              </w:rPr>
              <w:t>Solid colours only: paper, ink, one red accent</w:t>
            </w:r>
          </w:p>
        </w:tc>
      </w:tr>
      <w:tr>
        <w:tc>
          <w:tcPr>
            <w:tcW w:type="dxa" w:w="4309"/>
          </w:tcPr>
          <w:p>
            <w:pPr>
              <w:spacing w:after="40" w:before="40"/>
            </w:pPr>
            <w:r/>
            <w:r>
              <w:rPr>
                <w:rFonts w:ascii="Calibri" w:hAnsi="Calibri"/>
                <w:b w:val="0"/>
                <w:sz w:val="19"/>
              </w:rPr>
              <w:t>Emoji in headings, icons everywhere</w:t>
            </w:r>
          </w:p>
        </w:tc>
        <w:tc>
          <w:tcPr>
            <w:tcW w:type="dxa" w:w="4876"/>
          </w:tcPr>
          <w:p>
            <w:pPr>
              <w:spacing w:after="40" w:before="40"/>
            </w:pPr>
            <w:r/>
            <w:r>
              <w:rPr>
                <w:rFonts w:ascii="Calibri" w:hAnsi="Calibri"/>
                <w:b w:val="0"/>
                <w:sz w:val="19"/>
              </w:rPr>
              <w:t>No emoji; text and hairline rules instead of icons</w:t>
            </w:r>
          </w:p>
        </w:tc>
      </w:tr>
      <w:tr>
        <w:tc>
          <w:tcPr>
            <w:tcW w:type="dxa" w:w="4309"/>
            <w:shd w:fill="F2F6FA"/>
          </w:tcPr>
          <w:p>
            <w:pPr>
              <w:spacing w:after="40" w:before="40"/>
            </w:pPr>
            <w:r/>
            <w:r>
              <w:rPr>
                <w:rFonts w:ascii="Calibri" w:hAnsi="Calibri"/>
                <w:b w:val="0"/>
                <w:sz w:val="19"/>
              </w:rPr>
              <w:t>Glassmorphism / coloured-border cards / 3-icon rows</w:t>
            </w:r>
          </w:p>
        </w:tc>
        <w:tc>
          <w:tcPr>
            <w:tcW w:type="dxa" w:w="4876"/>
            <w:shd w:fill="F2F6FA"/>
          </w:tcPr>
          <w:p>
            <w:pPr>
              <w:spacing w:after="40" w:before="40"/>
            </w:pPr>
            <w:r/>
            <w:r>
              <w:rPr>
                <w:rFonts w:ascii="Calibri" w:hAnsi="Calibri"/>
                <w:b w:val="0"/>
                <w:sz w:val="19"/>
              </w:rPr>
              <w:t>Exam-paper layout: lines, spacing, typographic hierarchy</w:t>
            </w:r>
          </w:p>
        </w:tc>
      </w:tr>
      <w:tr>
        <w:tc>
          <w:tcPr>
            <w:tcW w:type="dxa" w:w="4309"/>
          </w:tcPr>
          <w:p>
            <w:pPr>
              <w:spacing w:after="40" w:before="40"/>
            </w:pPr>
            <w:r/>
            <w:r>
              <w:rPr>
                <w:rFonts w:ascii="Calibri" w:hAnsi="Calibri"/>
                <w:b w:val="0"/>
                <w:sz w:val="19"/>
              </w:rPr>
              <w:t>Low-contrast dark mode</w:t>
            </w:r>
          </w:p>
        </w:tc>
        <w:tc>
          <w:tcPr>
            <w:tcW w:type="dxa" w:w="4876"/>
          </w:tcPr>
          <w:p>
            <w:pPr>
              <w:spacing w:after="40" w:before="40"/>
            </w:pPr>
            <w:r/>
            <w:r>
              <w:rPr>
                <w:rFonts w:ascii="Calibri" w:hAnsi="Calibri"/>
                <w:b w:val="0"/>
                <w:sz w:val="19"/>
              </w:rPr>
              <w:t>Warm light theme (readable, calibrated contrast)</w:t>
            </w:r>
          </w:p>
        </w:tc>
      </w:tr>
      <w:tr>
        <w:tc>
          <w:tcPr>
            <w:tcW w:type="dxa" w:w="4309"/>
            <w:shd w:fill="F2F6FA"/>
          </w:tcPr>
          <w:p>
            <w:pPr>
              <w:spacing w:after="40" w:before="40"/>
            </w:pPr>
            <w:r/>
            <w:r>
              <w:rPr>
                <w:rFonts w:ascii="Calibri" w:hAnsi="Calibri"/>
                <w:b w:val="0"/>
                <w:sz w:val="19"/>
              </w:rPr>
              <w:t>Badge-above-headline, cursor-follow beams, scroll fades</w:t>
            </w:r>
          </w:p>
        </w:tc>
        <w:tc>
          <w:tcPr>
            <w:tcW w:type="dxa" w:w="4876"/>
            <w:shd w:fill="F2F6FA"/>
          </w:tcPr>
          <w:p>
            <w:pPr>
              <w:spacing w:after="40" w:before="40"/>
            </w:pPr>
            <w:r/>
            <w:r>
              <w:rPr>
                <w:rFonts w:ascii="Calibri" w:hAnsi="Calibri"/>
                <w:b w:val="0"/>
                <w:sz w:val="19"/>
              </w:rPr>
              <w:t>Motion only for real state changes (e.g. marking progress)</w:t>
            </w:r>
          </w:p>
        </w:tc>
      </w:tr>
      <w:tr>
        <w:tc>
          <w:tcPr>
            <w:tcW w:type="dxa" w:w="4309"/>
          </w:tcPr>
          <w:p>
            <w:pPr>
              <w:spacing w:after="40" w:before="40"/>
            </w:pPr>
            <w:r/>
            <w:r>
              <w:rPr>
                <w:rFonts w:ascii="Calibri" w:hAnsi="Calibri"/>
                <w:b w:val="0"/>
                <w:sz w:val="19"/>
              </w:rPr>
              <w:t>Template fonts (Inter everywhere, trendy serif pairs)</w:t>
            </w:r>
          </w:p>
        </w:tc>
        <w:tc>
          <w:tcPr>
            <w:tcW w:type="dxa" w:w="4876"/>
          </w:tcPr>
          <w:p>
            <w:pPr>
              <w:spacing w:after="40" w:before="40"/>
            </w:pPr>
            <w:r/>
            <w:r>
              <w:rPr>
                <w:rFonts w:ascii="Calibri" w:hAnsi="Calibri"/>
                <w:b w:val="0"/>
                <w:sz w:val="19"/>
              </w:rPr>
              <w:t>System font stack with deliberate size/weight hierarchy</w:t>
            </w:r>
          </w:p>
        </w:tc>
      </w:tr>
      <w:tr>
        <w:tc>
          <w:tcPr>
            <w:tcW w:type="dxa" w:w="4309"/>
            <w:shd w:fill="F2F6FA"/>
          </w:tcPr>
          <w:p>
            <w:pPr>
              <w:spacing w:after="40" w:before="40"/>
            </w:pPr>
            <w:r/>
            <w:r>
              <w:rPr>
                <w:rFonts w:ascii="Calibri" w:hAnsi="Calibri"/>
                <w:b w:val="0"/>
                <w:sz w:val="19"/>
              </w:rPr>
              <w:t>Em dashes, generic buzzword copy</w:t>
            </w:r>
          </w:p>
        </w:tc>
        <w:tc>
          <w:tcPr>
            <w:tcW w:type="dxa" w:w="4876"/>
            <w:shd w:fill="F2F6FA"/>
          </w:tcPr>
          <w:p>
            <w:pPr>
              <w:spacing w:after="40" w:before="40"/>
            </w:pPr>
            <w:r/>
            <w:r>
              <w:rPr>
                <w:rFonts w:ascii="Calibri" w:hAnsi="Calibri"/>
                <w:b w:val="0"/>
                <w:sz w:val="19"/>
              </w:rPr>
              <w:t>Plain, specific language; no em dashes</w:t>
            </w:r>
          </w:p>
        </w:tc>
      </w:tr>
    </w:tbl>
    <w:p/>
    <w:p>
      <w:pPr>
        <w:spacing w:before="320" w:after="120"/>
      </w:pPr>
      <w:r>
        <w:rPr>
          <w:rFonts w:ascii="Calibri" w:hAnsi="Calibri"/>
          <w:b/>
          <w:color w:val="1F4E79"/>
          <w:sz w:val="28"/>
        </w:rPr>
        <w:t>6. Execution plan (after your confirmation)</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fill="1F4E79"/>
          </w:tcPr>
          <w:p>
            <w:pPr>
              <w:spacing w:after="40" w:before="40"/>
            </w:pPr>
            <w:r/>
            <w:r>
              <w:rPr>
                <w:rFonts w:ascii="Calibri" w:hAnsi="Calibri"/>
                <w:b/>
                <w:color w:val="FFFFFF"/>
                <w:sz w:val="19"/>
              </w:rPr>
              <w:t>Phase</w:t>
            </w:r>
          </w:p>
        </w:tc>
        <w:tc>
          <w:tcPr>
            <w:tcW w:type="dxa" w:w="5102"/>
            <w:shd w:fill="1F4E79"/>
          </w:tcPr>
          <w:p>
            <w:pPr>
              <w:spacing w:after="40" w:before="40"/>
            </w:pPr>
            <w:r/>
            <w:r>
              <w:rPr>
                <w:rFonts w:ascii="Calibri" w:hAnsi="Calibri"/>
                <w:b/>
                <w:color w:val="FFFFFF"/>
                <w:sz w:val="19"/>
              </w:rPr>
              <w:t>Content</w:t>
            </w:r>
          </w:p>
        </w:tc>
        <w:tc>
          <w:tcPr>
            <w:tcW w:type="dxa" w:w="2041"/>
            <w:shd w:fill="1F4E79"/>
          </w:tcPr>
          <w:p>
            <w:pPr>
              <w:spacing w:after="40" w:before="40"/>
            </w:pPr>
            <w:r/>
            <w:r>
              <w:rPr>
                <w:rFonts w:ascii="Calibri" w:hAnsi="Calibri"/>
                <w:b/>
                <w:color w:val="FFFFFF"/>
                <w:sz w:val="19"/>
              </w:rPr>
              <w:t>Output</w:t>
            </w:r>
          </w:p>
        </w:tc>
      </w:tr>
      <w:tr>
        <w:tc>
          <w:tcPr>
            <w:tcW w:type="dxa" w:w="2041"/>
            <w:shd w:fill="F2F6FA"/>
          </w:tcPr>
          <w:p>
            <w:pPr>
              <w:spacing w:after="40" w:before="40"/>
            </w:pPr>
            <w:r/>
            <w:r>
              <w:rPr>
                <w:rFonts w:ascii="Calibri" w:hAnsi="Calibri"/>
                <w:b w:val="0"/>
                <w:sz w:val="19"/>
              </w:rPr>
              <w:t>1. Design</w:t>
            </w:r>
          </w:p>
        </w:tc>
        <w:tc>
          <w:tcPr>
            <w:tcW w:type="dxa" w:w="5102"/>
            <w:shd w:fill="F2F6FA"/>
          </w:tcPr>
          <w:p>
            <w:pPr>
              <w:spacing w:after="40" w:before="40"/>
            </w:pPr>
            <w:r/>
            <w:r>
              <w:rPr>
                <w:rFonts w:ascii="Calibri" w:hAnsi="Calibri"/>
                <w:b w:val="0"/>
                <w:sz w:val="19"/>
              </w:rPr>
              <w:t>Two HTML design mockups: marking page + lesson planner page, checked against the section 5 list</w:t>
            </w:r>
          </w:p>
        </w:tc>
        <w:tc>
          <w:tcPr>
            <w:tcW w:type="dxa" w:w="2041"/>
            <w:shd w:fill="F2F6FA"/>
          </w:tcPr>
          <w:p>
            <w:pPr>
              <w:spacing w:after="40" w:before="40"/>
            </w:pPr>
            <w:r/>
            <w:r>
              <w:rPr>
                <w:rFonts w:ascii="Calibri" w:hAnsi="Calibri"/>
                <w:b w:val="0"/>
                <w:sz w:val="19"/>
              </w:rPr>
              <w:t>Link to mockups for your review</w:t>
            </w:r>
          </w:p>
        </w:tc>
      </w:tr>
      <w:tr>
        <w:tc>
          <w:tcPr>
            <w:tcW w:type="dxa" w:w="2041"/>
          </w:tcPr>
          <w:p>
            <w:pPr>
              <w:spacing w:after="40" w:before="40"/>
            </w:pPr>
            <w:r/>
            <w:r>
              <w:rPr>
                <w:rFonts w:ascii="Calibri" w:hAnsi="Calibri"/>
                <w:b w:val="0"/>
                <w:sz w:val="19"/>
              </w:rPr>
              <w:t>2. Privacy</w:t>
            </w:r>
          </w:p>
        </w:tc>
        <w:tc>
          <w:tcPr>
            <w:tcW w:type="dxa" w:w="5102"/>
          </w:tcPr>
          <w:p>
            <w:pPr>
              <w:spacing w:after="40" w:before="40"/>
            </w:pPr>
            <w:r/>
            <w:r>
              <w:rPr>
                <w:rFonts w:ascii="Calibri" w:hAnsi="Calibri"/>
                <w:b w:val="0"/>
                <w:sz w:val="19"/>
              </w:rPr>
              <w:t>Anonymisation layer + visible redaction demo</w:t>
            </w:r>
          </w:p>
        </w:tc>
        <w:tc>
          <w:tcPr>
            <w:tcW w:type="dxa" w:w="2041"/>
          </w:tcPr>
          <w:p>
            <w:pPr>
              <w:spacing w:after="40" w:before="40"/>
            </w:pPr>
            <w:r/>
            <w:r>
              <w:rPr>
                <w:rFonts w:ascii="Calibri" w:hAnsi="Calibri"/>
                <w:b w:val="0"/>
                <w:sz w:val="19"/>
              </w:rPr>
              <w:t>Working demo</w:t>
            </w:r>
          </w:p>
        </w:tc>
      </w:tr>
      <w:tr>
        <w:tc>
          <w:tcPr>
            <w:tcW w:type="dxa" w:w="2041"/>
            <w:shd w:fill="F2F6FA"/>
          </w:tcPr>
          <w:p>
            <w:pPr>
              <w:spacing w:after="40" w:before="40"/>
            </w:pPr>
            <w:r/>
            <w:r>
              <w:rPr>
                <w:rFonts w:ascii="Calibri" w:hAnsi="Calibri"/>
                <w:b w:val="0"/>
                <w:sz w:val="19"/>
              </w:rPr>
              <w:t>3. Lesson planner</w:t>
            </w:r>
          </w:p>
        </w:tc>
        <w:tc>
          <w:tcPr>
            <w:tcW w:type="dxa" w:w="5102"/>
            <w:shd w:fill="F2F6FA"/>
          </w:tcPr>
          <w:p>
            <w:pPr>
              <w:spacing w:after="40" w:before="40"/>
            </w:pPr>
            <w:r/>
            <w:r>
              <w:rPr>
                <w:rFonts w:ascii="Calibri" w:hAnsi="Calibri"/>
                <w:b w:val="0"/>
                <w:sz w:val="19"/>
              </w:rPr>
              <w:t>Checkbox UI + document import + plan generation</w:t>
            </w:r>
          </w:p>
        </w:tc>
        <w:tc>
          <w:tcPr>
            <w:tcW w:type="dxa" w:w="2041"/>
            <w:shd w:fill="F2F6FA"/>
          </w:tcPr>
          <w:p>
            <w:pPr>
              <w:spacing w:after="40" w:before="40"/>
            </w:pPr>
            <w:r/>
            <w:r>
              <w:rPr>
                <w:rFonts w:ascii="Calibri" w:hAnsi="Calibri"/>
                <w:b w:val="0"/>
                <w:sz w:val="19"/>
              </w:rPr>
              <w:t>Working demo</w:t>
            </w:r>
          </w:p>
        </w:tc>
      </w:tr>
      <w:tr>
        <w:tc>
          <w:tcPr>
            <w:tcW w:type="dxa" w:w="2041"/>
          </w:tcPr>
          <w:p>
            <w:pPr>
              <w:spacing w:after="40" w:before="40"/>
            </w:pPr>
            <w:r/>
            <w:r>
              <w:rPr>
                <w:rFonts w:ascii="Calibri" w:hAnsi="Calibri"/>
                <w:b w:val="0"/>
                <w:sz w:val="19"/>
              </w:rPr>
              <w:t>4. Marking upgrades</w:t>
            </w:r>
          </w:p>
        </w:tc>
        <w:tc>
          <w:tcPr>
            <w:tcW w:type="dxa" w:w="5102"/>
          </w:tcPr>
          <w:p>
            <w:pPr>
              <w:spacing w:after="40" w:before="40"/>
            </w:pPr>
            <w:r/>
            <w:r>
              <w:rPr>
                <w:rFonts w:ascii="Calibri" w:hAnsi="Calibri"/>
                <w:b w:val="0"/>
                <w:sz w:val="19"/>
              </w:rPr>
              <w:t>Suggested-mark phrasing + criteria references + layout polish</w:t>
            </w:r>
          </w:p>
        </w:tc>
        <w:tc>
          <w:tcPr>
            <w:tcW w:type="dxa" w:w="2041"/>
          </w:tcPr>
          <w:p>
            <w:pPr>
              <w:spacing w:after="40" w:before="40"/>
            </w:pPr>
            <w:r/>
            <w:r>
              <w:rPr>
                <w:rFonts w:ascii="Calibri" w:hAnsi="Calibri"/>
                <w:b w:val="0"/>
                <w:sz w:val="19"/>
              </w:rPr>
              <w:t>Updated demo</w:t>
            </w:r>
          </w:p>
        </w:tc>
      </w:tr>
      <w:tr>
        <w:tc>
          <w:tcPr>
            <w:tcW w:type="dxa" w:w="2041"/>
            <w:shd w:fill="F2F6FA"/>
          </w:tcPr>
          <w:p>
            <w:pPr>
              <w:spacing w:after="40" w:before="40"/>
            </w:pPr>
            <w:r/>
            <w:r>
              <w:rPr>
                <w:rFonts w:ascii="Calibri" w:hAnsi="Calibri"/>
                <w:b w:val="0"/>
                <w:sz w:val="19"/>
              </w:rPr>
              <w:t>5. Integration &amp; QA</w:t>
            </w:r>
          </w:p>
        </w:tc>
        <w:tc>
          <w:tcPr>
            <w:tcW w:type="dxa" w:w="5102"/>
            <w:shd w:fill="F2F6FA"/>
          </w:tcPr>
          <w:p>
            <w:pPr>
              <w:spacing w:after="40" w:before="40"/>
            </w:pPr>
            <w:r/>
            <w:r>
              <w:rPr>
                <w:rFonts w:ascii="Calibri" w:hAnsi="Calibri"/>
                <w:b w:val="0"/>
                <w:sz w:val="19"/>
              </w:rPr>
              <w:t>Full walkthrough, team test round, final deployment</w:t>
            </w:r>
          </w:p>
        </w:tc>
        <w:tc>
          <w:tcPr>
            <w:tcW w:type="dxa" w:w="2041"/>
            <w:shd w:fill="F2F6FA"/>
          </w:tcPr>
          <w:p>
            <w:pPr>
              <w:spacing w:after="40" w:before="40"/>
            </w:pPr>
            <w:r/>
            <w:r>
              <w:rPr>
                <w:rFonts w:ascii="Calibri" w:hAnsi="Calibri"/>
                <w:b w:val="0"/>
                <w:sz w:val="19"/>
              </w:rPr>
              <w:t>Final demo + updated report</w:t>
            </w:r>
          </w:p>
        </w:tc>
      </w:tr>
    </w:tbl>
    <w:p/>
    <w:p>
      <w:pPr>
        <w:spacing w:before="320" w:after="120"/>
      </w:pPr>
      <w:r>
        <w:rPr>
          <w:rFonts w:ascii="Calibri" w:hAnsi="Calibri"/>
          <w:b/>
          <w:color w:val="1F4E79"/>
          <w:sz w:val="28"/>
        </w:rPr>
        <w:t>7. Open questions for the team</w:t>
      </w:r>
    </w:p>
    <w:tbl>
      <w:tblPr>
        <w:tblStyle w:val="TableGrid"/>
        <w:tblW w:type="auto" w:w="0"/>
        <w:jc w:val="center"/>
        <w:tblLook w:firstColumn="1" w:firstRow="1" w:lastColumn="0" w:lastRow="0" w:noHBand="0" w:noVBand="1" w:val="04A0"/>
      </w:tblPr>
      <w:tblGrid>
        <w:gridCol w:w="3249"/>
        <w:gridCol w:w="3249"/>
        <w:gridCol w:w="3249"/>
      </w:tblGrid>
      <w:tr>
        <w:tc>
          <w:tcPr>
            <w:tcW w:type="dxa" w:w="510"/>
            <w:shd w:fill="1F4E79"/>
          </w:tcPr>
          <w:p>
            <w:pPr>
              <w:spacing w:after="40" w:before="40"/>
            </w:pPr>
            <w:r/>
            <w:r>
              <w:rPr>
                <w:rFonts w:ascii="Calibri" w:hAnsi="Calibri"/>
                <w:b/>
                <w:color w:val="FFFFFF"/>
                <w:sz w:val="19"/>
              </w:rPr>
              <w:t>#</w:t>
            </w:r>
          </w:p>
        </w:tc>
        <w:tc>
          <w:tcPr>
            <w:tcW w:type="dxa" w:w="5272"/>
            <w:shd w:fill="1F4E79"/>
          </w:tcPr>
          <w:p>
            <w:pPr>
              <w:spacing w:after="40" w:before="40"/>
            </w:pPr>
            <w:r/>
            <w:r>
              <w:rPr>
                <w:rFonts w:ascii="Calibri" w:hAnsi="Calibri"/>
                <w:b/>
                <w:color w:val="FFFFFF"/>
                <w:sz w:val="19"/>
              </w:rPr>
              <w:t>Question</w:t>
            </w:r>
          </w:p>
        </w:tc>
        <w:tc>
          <w:tcPr>
            <w:tcW w:type="dxa" w:w="3402"/>
            <w:shd w:fill="1F4E79"/>
          </w:tcPr>
          <w:p>
            <w:pPr>
              <w:spacing w:after="40" w:before="40"/>
            </w:pPr>
            <w:r/>
            <w:r>
              <w:rPr>
                <w:rFonts w:ascii="Calibri" w:hAnsi="Calibri"/>
                <w:b/>
                <w:color w:val="FFFFFF"/>
                <w:sz w:val="19"/>
              </w:rPr>
              <w:t>Our suggestion</w:t>
            </w:r>
          </w:p>
        </w:tc>
      </w:tr>
      <w:tr>
        <w:tc>
          <w:tcPr>
            <w:tcW w:type="dxa" w:w="510"/>
            <w:shd w:fill="F2F6FA"/>
          </w:tcPr>
          <w:p>
            <w:pPr>
              <w:spacing w:after="40" w:before="40"/>
            </w:pPr>
            <w:r/>
            <w:r>
              <w:rPr>
                <w:rFonts w:ascii="Calibri" w:hAnsi="Calibri"/>
                <w:b w:val="0"/>
                <w:sz w:val="19"/>
              </w:rPr>
              <w:t>1</w:t>
            </w:r>
          </w:p>
        </w:tc>
        <w:tc>
          <w:tcPr>
            <w:tcW w:type="dxa" w:w="5272"/>
            <w:shd w:fill="F2F6FA"/>
          </w:tcPr>
          <w:p>
            <w:pPr>
              <w:spacing w:after="40" w:before="40"/>
            </w:pPr>
            <w:r/>
            <w:r>
              <w:rPr>
                <w:rFonts w:ascii="Calibri" w:hAnsi="Calibri"/>
                <w:b w:val="0"/>
                <w:sz w:val="19"/>
              </w:rPr>
              <w:t>Which scope - A or C?</w:t>
            </w:r>
          </w:p>
        </w:tc>
        <w:tc>
          <w:tcPr>
            <w:tcW w:type="dxa" w:w="3402"/>
            <w:shd w:fill="F2F6FA"/>
          </w:tcPr>
          <w:p>
            <w:pPr>
              <w:spacing w:after="40" w:before="40"/>
            </w:pPr>
            <w:r/>
            <w:r>
              <w:rPr>
                <w:rFonts w:ascii="Calibri" w:hAnsi="Calibri"/>
                <w:b w:val="0"/>
                <w:sz w:val="19"/>
              </w:rPr>
              <w:t>A as the base, C if the schedule allows</w:t>
            </w:r>
          </w:p>
        </w:tc>
      </w:tr>
      <w:tr>
        <w:tc>
          <w:tcPr>
            <w:tcW w:type="dxa" w:w="510"/>
          </w:tcPr>
          <w:p>
            <w:pPr>
              <w:spacing w:after="40" w:before="40"/>
            </w:pPr>
            <w:r/>
            <w:r>
              <w:rPr>
                <w:rFonts w:ascii="Calibri" w:hAnsi="Calibri"/>
                <w:b w:val="0"/>
                <w:sz w:val="19"/>
              </w:rPr>
              <w:t>2</w:t>
            </w:r>
          </w:p>
        </w:tc>
        <w:tc>
          <w:tcPr>
            <w:tcW w:type="dxa" w:w="5272"/>
          </w:tcPr>
          <w:p>
            <w:pPr>
              <w:spacing w:after="40" w:before="40"/>
            </w:pPr>
            <w:r/>
            <w:r>
              <w:rPr>
                <w:rFonts w:ascii="Calibri" w:hAnsi="Calibri"/>
                <w:b w:val="0"/>
                <w:sz w:val="19"/>
              </w:rPr>
              <w:t>Reference document for the lesson planner - when will it be emailed?</w:t>
            </w:r>
          </w:p>
        </w:tc>
        <w:tc>
          <w:tcPr>
            <w:tcW w:type="dxa" w:w="3402"/>
          </w:tcPr>
          <w:p>
            <w:pPr>
              <w:spacing w:after="40" w:before="40"/>
            </w:pPr>
            <w:r/>
            <w:r>
              <w:rPr>
                <w:rFonts w:ascii="Calibri" w:hAnsi="Calibri"/>
                <w:b w:val="0"/>
                <w:sz w:val="19"/>
              </w:rPr>
              <w:t>Build with NESA TSR materials in the meantime</w:t>
            </w:r>
          </w:p>
        </w:tc>
      </w:tr>
      <w:tr>
        <w:tc>
          <w:tcPr>
            <w:tcW w:type="dxa" w:w="510"/>
            <w:shd w:fill="F2F6FA"/>
          </w:tcPr>
          <w:p>
            <w:pPr>
              <w:spacing w:after="40" w:before="40"/>
            </w:pPr>
            <w:r/>
            <w:r>
              <w:rPr>
                <w:rFonts w:ascii="Calibri" w:hAnsi="Calibri"/>
                <w:b w:val="0"/>
                <w:sz w:val="19"/>
              </w:rPr>
              <w:t>3</w:t>
            </w:r>
          </w:p>
        </w:tc>
        <w:tc>
          <w:tcPr>
            <w:tcW w:type="dxa" w:w="5272"/>
            <w:shd w:fill="F2F6FA"/>
          </w:tcPr>
          <w:p>
            <w:pPr>
              <w:spacing w:after="40" w:before="40"/>
            </w:pPr>
            <w:r/>
            <w:r>
              <w:rPr>
                <w:rFonts w:ascii="Calibri" w:hAnsi="Calibri"/>
                <w:b w:val="0"/>
                <w:sz w:val="19"/>
              </w:rPr>
              <w:t>Web Dev notes: "remove whitespace" vs "add white space" - which do you want?</w:t>
            </w:r>
          </w:p>
        </w:tc>
        <w:tc>
          <w:tcPr>
            <w:tcW w:type="dxa" w:w="3402"/>
            <w:shd w:fill="F2F6FA"/>
          </w:tcPr>
          <w:p>
            <w:pPr>
              <w:spacing w:after="40" w:before="40"/>
            </w:pPr>
            <w:r/>
            <w:r>
              <w:rPr>
                <w:rFonts w:ascii="Calibri" w:hAnsi="Calibri"/>
                <w:b w:val="0"/>
                <w:sz w:val="19"/>
              </w:rPr>
              <w:t>Remove dead space, keep breathing room around content (both, done deliberately)</w:t>
            </w:r>
          </w:p>
        </w:tc>
      </w:tr>
      <w:tr>
        <w:tc>
          <w:tcPr>
            <w:tcW w:type="dxa" w:w="510"/>
          </w:tcPr>
          <w:p>
            <w:pPr>
              <w:spacing w:after="40" w:before="40"/>
            </w:pPr>
            <w:r/>
            <w:r>
              <w:rPr>
                <w:rFonts w:ascii="Calibri" w:hAnsi="Calibri"/>
                <w:b w:val="0"/>
                <w:sz w:val="19"/>
              </w:rPr>
              <w:t>4</w:t>
            </w:r>
          </w:p>
        </w:tc>
        <w:tc>
          <w:tcPr>
            <w:tcW w:type="dxa" w:w="5272"/>
          </w:tcPr>
          <w:p>
            <w:pPr>
              <w:spacing w:after="40" w:before="40"/>
            </w:pPr>
            <w:r/>
            <w:r>
              <w:rPr>
                <w:rFonts w:ascii="Calibri" w:hAnsi="Calibri"/>
                <w:b w:val="0"/>
                <w:sz w:val="19"/>
              </w:rPr>
              <w:t>Can anyone share a real (anonymised) sample of past student work for testing?</w:t>
            </w:r>
          </w:p>
        </w:tc>
        <w:tc>
          <w:tcPr>
            <w:tcW w:type="dxa" w:w="3402"/>
          </w:tcPr>
          <w:p>
            <w:pPr>
              <w:spacing w:after="40" w:before="40"/>
            </w:pPr>
            <w:r/>
            <w:r>
              <w:rPr>
                <w:rFonts w:ascii="Calibri" w:hAnsi="Calibri"/>
                <w:b w:val="0"/>
                <w:sz w:val="19"/>
              </w:rPr>
              <w:t>Otherwise we continue with our 32-answer test set</w:t>
            </w:r>
          </w:p>
        </w:tc>
      </w:tr>
      <w:tr>
        <w:tc>
          <w:tcPr>
            <w:tcW w:type="dxa" w:w="510"/>
            <w:shd w:fill="F2F6FA"/>
          </w:tcPr>
          <w:p>
            <w:pPr>
              <w:spacing w:after="40" w:before="40"/>
            </w:pPr>
            <w:r/>
            <w:r>
              <w:rPr>
                <w:rFonts w:ascii="Calibri" w:hAnsi="Calibri"/>
                <w:b w:val="0"/>
                <w:sz w:val="19"/>
              </w:rPr>
              <w:t>5</w:t>
            </w:r>
          </w:p>
        </w:tc>
        <w:tc>
          <w:tcPr>
            <w:tcW w:type="dxa" w:w="5272"/>
            <w:shd w:fill="F2F6FA"/>
          </w:tcPr>
          <w:p>
            <w:pPr>
              <w:spacing w:after="40" w:before="40"/>
            </w:pPr>
            <w:r/>
            <w:r>
              <w:rPr>
                <w:rFonts w:ascii="Calibri" w:hAnsi="Calibri"/>
                <w:b w:val="0"/>
                <w:sz w:val="19"/>
              </w:rPr>
              <w:t>Who will supply the lesson-topic checklist (the tickable list)?</w:t>
            </w:r>
          </w:p>
        </w:tc>
        <w:tc>
          <w:tcPr>
            <w:tcW w:type="dxa" w:w="3402"/>
            <w:shd w:fill="F2F6FA"/>
          </w:tcPr>
          <w:p>
            <w:pPr>
              <w:spacing w:after="40" w:before="40"/>
            </w:pPr>
            <w:r/>
            <w:r>
              <w:rPr>
                <w:rFonts w:ascii="Calibri" w:hAnsi="Calibri"/>
                <w:b w:val="0"/>
                <w:sz w:val="19"/>
              </w:rPr>
              <w:t>We can draft one from the syllabus and you review it</w:t>
            </w:r>
          </w:p>
        </w:tc>
      </w:tr>
    </w:tbl>
    <w:p/>
    <w:p>
      <w:pPr>
        <w:spacing w:before="320" w:after="120"/>
      </w:pPr>
      <w:r>
        <w:rPr>
          <w:rFonts w:ascii="Calibri" w:hAnsi="Calibri"/>
          <w:b/>
          <w:color w:val="1F4E79"/>
          <w:sz w:val="28"/>
        </w:rPr>
        <w:t>8. What we need from you</w:t>
      </w:r>
    </w:p>
    <w:p>
      <w:pPr>
        <w:spacing w:line="300" w:lineRule="auto" w:after="60"/>
        <w:ind w:left="283"/>
      </w:pPr>
      <w:r>
        <w:rPr>
          <w:rFonts w:ascii="Calibri" w:hAnsi="Calibri"/>
          <w:b/>
          <w:sz w:val="21"/>
        </w:rPr>
        <w:t xml:space="preserve">1. </w:t>
      </w:r>
      <w:r>
        <w:rPr>
          <w:rFonts w:ascii="Calibri" w:hAnsi="Calibri"/>
          <w:sz w:val="21"/>
        </w:rPr>
        <w:t>Read this document; comment or edit directly, or reply in the chat.</w:t>
      </w:r>
    </w:p>
    <w:p>
      <w:pPr>
        <w:spacing w:line="300" w:lineRule="auto" w:after="60"/>
        <w:ind w:left="283"/>
      </w:pPr>
      <w:r>
        <w:rPr>
          <w:rFonts w:ascii="Calibri" w:hAnsi="Calibri"/>
          <w:b/>
          <w:sz w:val="21"/>
        </w:rPr>
        <w:t xml:space="preserve">2. </w:t>
      </w:r>
      <w:r>
        <w:rPr>
          <w:rFonts w:ascii="Calibri" w:hAnsi="Calibri"/>
          <w:sz w:val="21"/>
        </w:rPr>
        <w:t>Confirm the scope (A or C) and answer the five questions in section 7.</w:t>
      </w:r>
    </w:p>
    <w:p>
      <w:pPr>
        <w:spacing w:line="300" w:lineRule="auto" w:after="60"/>
        <w:ind w:left="283"/>
      </w:pPr>
      <w:r>
        <w:rPr>
          <w:rFonts w:ascii="Calibri" w:hAnsi="Calibri"/>
          <w:b/>
          <w:sz w:val="21"/>
        </w:rPr>
        <w:t xml:space="preserve">3. </w:t>
      </w:r>
      <w:r>
        <w:rPr>
          <w:rFonts w:ascii="Calibri" w:hAnsi="Calibri"/>
          <w:sz w:val="21"/>
        </w:rPr>
        <w:t>Once confirmed, we start Phase 1 and share the design mockups before any code is written.</w:t>
      </w:r>
    </w:p>
    <w:p>
      <w:pPr>
        <w:spacing w:line="300" w:lineRule="auto" w:after="100"/>
      </w:pPr>
      <w:r>
        <w:rPr>
          <w:rFonts w:ascii="Calibri" w:hAnsi="Calibri"/>
          <w:sz w:val="21"/>
        </w:rPr>
      </w:r>
    </w:p>
    <w:p>
      <w:pPr>
        <w:spacing w:line="300" w:lineRule="auto" w:after="100"/>
      </w:pPr>
      <w:r>
        <w:rPr>
          <w:rFonts w:ascii="Calibri" w:hAnsi="Calibri"/>
          <w:sz w:val="21"/>
        </w:rPr>
        <w:t>We will not start building until we hear back - please take a few minutes to review. Thank you!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