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HIRAL INFO</w:t>
      </w:r>
      <w:r>
        <w:rPr>
          <w:sz w:val="32"/>
          <w:shd w:fill="auto" w:val="clear"/>
        </w:rPr>
        <w:t xml:space="preserve"> two-wheeler, registered at the Surat RTO under registration number </w:t>
      </w:r>
      <w:r>
        <w:rPr>
          <w:rStyle w:val="Strong"/>
          <w:sz w:val="32"/>
          <w:shd w:fill="auto" w:val="clear"/>
        </w:rPr>
        <w:t>GJ05JH7622</w:t>
      </w:r>
      <w:r>
        <w:rPr>
          <w:sz w:val="32"/>
          <w:shd w:fill="auto" w:val="clear"/>
        </w:rPr>
        <w:t xml:space="preserve">. The chassis number is </w:t>
      </w:r>
      <w:r>
        <w:rPr>
          <w:rStyle w:val="Strong"/>
          <w:sz w:val="32"/>
          <w:shd w:fill="auto" w:val="clear"/>
        </w:rPr>
        <w:t>HAG7263</w:t>
      </w:r>
      <w:r>
        <w:rPr>
          <w:sz w:val="32"/>
          <w:shd w:fill="auto" w:val="clear"/>
        </w:rPr>
        <w:t xml:space="preserve"> and the engine number is </w:t>
      </w:r>
      <w:r>
        <w:rPr>
          <w:rStyle w:val="Strong"/>
          <w:sz w:val="32"/>
          <w:shd w:fill="auto" w:val="clear"/>
        </w:rPr>
        <w:t>AGSG726</w:t>
      </w:r>
      <w:r>
        <w:rPr>
          <w:sz w:val="32"/>
          <w:shd w:fill="auto" w:val="clear"/>
        </w:rPr>
        <w:t xml:space="preserve">. The model year is </w:t>
      </w:r>
      <w:r>
        <w:rPr>
          <w:rStyle w:val="Strong"/>
          <w:sz w:val="32"/>
          <w:shd w:fill="auto" w:val="clear"/>
        </w:rPr>
        <w:t>04-07-2026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04-07-2026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35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35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35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350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