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2A211">
      <w:pPr>
        <w:pStyle w:val="2"/>
        <w:jc w:val="center"/>
      </w:pPr>
      <w:r>
        <w:t>2026 年广东省人工智能应用对接大会参会报告</w:t>
      </w:r>
    </w:p>
    <w:p w14:paraId="24B8DADC">
      <w:pPr>
        <w:pStyle w:val="3"/>
      </w:pPr>
      <w:r>
        <w:t>一、会议基本信息</w:t>
      </w:r>
    </w:p>
    <w:p w14:paraId="6DCEB7C0">
      <w:pPr>
        <w:pStyle w:val="16"/>
        <w:numPr>
          <w:ilvl w:val="0"/>
          <w:numId w:val="1"/>
        </w:numPr>
      </w:pPr>
      <w:r>
        <w:t>会议名称：2026 年广东省人工智能应用对接大会</w:t>
      </w:r>
    </w:p>
    <w:p w14:paraId="50F19E2F">
      <w:pPr>
        <w:pStyle w:val="16"/>
        <w:numPr>
          <w:ilvl w:val="0"/>
          <w:numId w:val="1"/>
        </w:numPr>
      </w:pPr>
      <w:r>
        <w:t>会议主题：智联千行、赋能百业</w:t>
      </w:r>
    </w:p>
    <w:p w14:paraId="074976DE">
      <w:pPr>
        <w:pStyle w:val="16"/>
        <w:numPr>
          <w:ilvl w:val="0"/>
          <w:numId w:val="1"/>
        </w:numPr>
      </w:pPr>
      <w:r>
        <w:t>会议时间：2026 年</w:t>
      </w:r>
    </w:p>
    <w:p w14:paraId="0CF3A6D2">
      <w:pPr>
        <w:pStyle w:val="16"/>
        <w:numPr>
          <w:ilvl w:val="0"/>
          <w:numId w:val="1"/>
        </w:numPr>
      </w:pPr>
      <w:r>
        <w:t>举办地点：深圳主会场，全省 21 地市设视频分会场</w:t>
      </w:r>
    </w:p>
    <w:p w14:paraId="01F3873E">
      <w:pPr>
        <w:pStyle w:val="16"/>
        <w:numPr>
          <w:ilvl w:val="0"/>
          <w:numId w:val="1"/>
        </w:numPr>
      </w:pPr>
      <w:r>
        <w:t>主办单位：广东省发展改革委、深圳市人民政府</w:t>
      </w:r>
    </w:p>
    <w:p w14:paraId="48AD2B92">
      <w:pPr>
        <w:pStyle w:val="16"/>
        <w:numPr>
          <w:ilvl w:val="0"/>
          <w:numId w:val="1"/>
        </w:numPr>
      </w:pPr>
      <w:r>
        <w:t>会议模式：采用 “1+5” 组织模式，1 场主题大会 + 5 场行业专题对接会，同步开展现场对接、视频连线与线上全网直播</w:t>
      </w:r>
    </w:p>
    <w:p w14:paraId="3BF5AA9B">
      <w:pPr>
        <w:pStyle w:val="16"/>
        <w:numPr>
          <w:ilvl w:val="0"/>
          <w:numId w:val="1"/>
        </w:numPr>
      </w:pPr>
      <w:r>
        <w:drawing>
          <wp:inline distT="0" distB="0" distL="114300" distR="114300">
            <wp:extent cx="5724525" cy="3203575"/>
            <wp:effectExtent l="0" t="0" r="952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7A0F">
      <w:pPr>
        <w:pStyle w:val="3"/>
      </w:pPr>
      <w:r>
        <w:t>二、会议召开背景及总体目标</w:t>
      </w:r>
    </w:p>
    <w:p w14:paraId="16647870">
      <w:pPr>
        <w:pStyle w:val="4"/>
      </w:pPr>
      <w:r>
        <w:t>（一）会议背景</w:t>
      </w:r>
      <w:bookmarkStart w:id="0" w:name="_GoBack"/>
      <w:bookmarkEnd w:id="0"/>
    </w:p>
    <w:p w14:paraId="0B1EA879">
      <w:pPr>
        <w:pStyle w:val="16"/>
        <w:numPr>
          <w:ilvl w:val="0"/>
          <w:numId w:val="2"/>
        </w:numPr>
      </w:pPr>
      <w:r>
        <w:t>政策层面：广东省正式印发《广东省加快推进人工智能全域全时全行业高水平应用行动方案》，划定七大重点方向、63 个细分应用领域，本次大会是政策落地的标志性配套活动。</w:t>
      </w:r>
    </w:p>
    <w:p w14:paraId="112C4955">
      <w:pPr>
        <w:pStyle w:val="16"/>
        <w:numPr>
          <w:ilvl w:val="0"/>
          <w:numId w:val="2"/>
        </w:numPr>
      </w:pPr>
      <w:r>
        <w:t>产业基础：广东作为制造业强省，拥有多个万亿级产业集群，人工智能核心企业数量超 2000 家，具备丰富应用场景、完整产业链和充足算力基础。</w:t>
      </w:r>
    </w:p>
    <w:p w14:paraId="4E2C09D9">
      <w:pPr>
        <w:pStyle w:val="16"/>
        <w:numPr>
          <w:ilvl w:val="0"/>
          <w:numId w:val="2"/>
        </w:numPr>
      </w:pPr>
      <w:r>
        <w:t>现实痛点：行业普遍存在</w:t>
      </w:r>
      <w:r>
        <w:rPr>
          <w:b/>
          <w:bCs/>
        </w:rPr>
        <w:t>AI 技术方找不到落地场景、有产业场景找不到适配 AI 技术</w:t>
      </w:r>
      <w:r>
        <w:t>的供需错位问题，亟需搭建官方对接平台打通落地最后一公里。</w:t>
      </w:r>
    </w:p>
    <w:p w14:paraId="39512553">
      <w:pPr>
        <w:pStyle w:val="4"/>
      </w:pPr>
      <w:r>
        <w:t>（二）会议总体目标</w:t>
      </w:r>
    </w:p>
    <w:p w14:paraId="302005D8">
      <w:pPr>
        <w:pStyle w:val="16"/>
      </w:pPr>
      <w:r>
        <w:t>搭建政府、企业、科研机构、投融资机构四方对接桥梁，推动人工智能技术与实体经济、政务服务、民生行业深度融合；推动 AI 从示范试点转向规模化普及应用，实现全域、全时、全行业高水平落地；培育智能经济新业态，以人工智能赋能广东经济高质量发展。</w:t>
      </w:r>
    </w:p>
    <w:p w14:paraId="44AE9296">
      <w:pPr>
        <w:pStyle w:val="3"/>
      </w:pPr>
      <w:r>
        <w:t>三、会议主要内容</w:t>
      </w:r>
    </w:p>
    <w:p w14:paraId="3D0F7980">
      <w:pPr>
        <w:pStyle w:val="4"/>
      </w:pPr>
      <w:r>
        <w:t>（一）顶层政策与领导讲话</w:t>
      </w:r>
    </w:p>
    <w:p w14:paraId="4324C268">
      <w:pPr>
        <w:pStyle w:val="16"/>
      </w:pPr>
      <w:r>
        <w:t>省市主要领导出席大会并发表讲话，明确广东坚持</w:t>
      </w:r>
      <w:r>
        <w:rPr>
          <w:b/>
          <w:bCs/>
        </w:rPr>
        <w:t>夯实基础层、做强技术层、普及应用层</w:t>
      </w:r>
      <w:r>
        <w:t>的发展思路，按照 “应开尽开、能用全用” 原则全面推开人工智能行业应用，持续挖掘和推广标杆示范场景。</w:t>
      </w:r>
    </w:p>
    <w:p w14:paraId="4BCAFFF8">
      <w:pPr>
        <w:pStyle w:val="16"/>
      </w:pPr>
      <w:r>
        <w:t>同步发布省市配套扶持政策，覆盖科技研发、人才引育、产业补贴、算力支持等维度；广州、深圳针对性出台具身智能、工业机器人专项扶持政策，降低中小企业 AI 应用门槛。</w:t>
      </w:r>
    </w:p>
    <w:p w14:paraId="447FE8D6">
      <w:pPr>
        <w:pStyle w:val="16"/>
      </w:pPr>
      <w:r>
        <w:t>大会宣布成立能源、医疗、消费三大人工智能中试基地，提供算力支撑、技术测试、成果转化、场景验证公共服务。</w:t>
      </w:r>
    </w:p>
    <w:p w14:paraId="5FEBB016">
      <w:pPr>
        <w:pStyle w:val="4"/>
      </w:pPr>
      <w:r>
        <w:t>（二）标杆应用案例集中展示</w:t>
      </w:r>
    </w:p>
    <w:p w14:paraId="5409E9AA">
      <w:pPr>
        <w:pStyle w:val="16"/>
      </w:pPr>
      <w:r>
        <w:t>大会集中发布 23 个人工智能标杆应用案例，覆盖先进制造、医疗健康、政务服务、现代农业、商贸流通等十余个行业。</w:t>
      </w:r>
    </w:p>
    <w:p w14:paraId="50F40C44">
      <w:pPr>
        <w:pStyle w:val="16"/>
        <w:numPr>
          <w:ilvl w:val="0"/>
          <w:numId w:val="3"/>
        </w:numPr>
      </w:pPr>
      <w:r>
        <w:t>制造业领域：美的 AI 智能工厂、嘉立创 PCB 智能设计与打样、荣耀智慧工厂、思谋 AI 视觉质检、虎门服装 AI 布匹质检等，大幅缩短生产周期、提升良品率、降低人工成本。</w:t>
      </w:r>
    </w:p>
    <w:p w14:paraId="40687369">
      <w:pPr>
        <w:pStyle w:val="16"/>
        <w:numPr>
          <w:ilvl w:val="0"/>
          <w:numId w:val="3"/>
        </w:numPr>
      </w:pPr>
      <w:r>
        <w:t>医疗领域：迈瑞医疗重症大模型实现重症风险提前预警、快速辅助诊疗建议，提升临床救治效率。</w:t>
      </w:r>
    </w:p>
    <w:p w14:paraId="38852204">
      <w:pPr>
        <w:pStyle w:val="16"/>
        <w:numPr>
          <w:ilvl w:val="0"/>
          <w:numId w:val="3"/>
        </w:numPr>
      </w:pPr>
      <w:r>
        <w:t>政务民生领域：广州法律大模型 “小律同学” 7×24 小时提供普惠法律咨询；深圳法院引入 AI 辅助办案，提升案件审理效率与规范化水平。</w:t>
      </w:r>
    </w:p>
    <w:p w14:paraId="677D7920">
      <w:pPr>
        <w:pStyle w:val="4"/>
      </w:pPr>
      <w:r>
        <w:t>（三）头部企业技术成果发布</w:t>
      </w:r>
    </w:p>
    <w:p w14:paraId="50ACAB86">
      <w:pPr>
        <w:pStyle w:val="16"/>
      </w:pPr>
      <w:r>
        <w:t>华为、腾讯、字节跳动、科大讯飞、云天励飞等龙头企业集中发布大模型、智能体、算力集群、多模态视觉、工业 AI 等核心技术与行业解决方案，面向工业、政务、民生开放生态能力。</w:t>
      </w:r>
    </w:p>
    <w:p w14:paraId="41F77149">
      <w:pPr>
        <w:pStyle w:val="4"/>
      </w:pPr>
      <w:r>
        <w:t>（四）五大专题精准供需对接</w:t>
      </w:r>
    </w:p>
    <w:p w14:paraId="6F37538E">
      <w:pPr>
        <w:pStyle w:val="16"/>
      </w:pPr>
      <w:r>
        <w:t>大会下午设置五场专题对接会，分别聚焦：科技创新、先进制造业、商贸流通、公共服务、算电协同。政产学研各方面对面洽谈，实现技术供给与行业需求精准匹配，现场达成多项合作意向与落地项目。</w:t>
      </w:r>
    </w:p>
    <w:p w14:paraId="6FE55204">
      <w:pPr>
        <w:pStyle w:val="3"/>
      </w:pPr>
      <w:r>
        <w:t>四、参会学习收获</w:t>
      </w:r>
    </w:p>
    <w:p w14:paraId="7A60870E">
      <w:pPr>
        <w:pStyle w:val="16"/>
        <w:numPr>
          <w:ilvl w:val="0"/>
          <w:numId w:val="4"/>
        </w:numPr>
      </w:pPr>
      <w:r>
        <w:t>明确发展阶段：广东人工智能已从</w:t>
      </w:r>
      <w:r>
        <w:rPr>
          <w:b/>
          <w:bCs/>
        </w:rPr>
        <w:t>技术研发阶段全面进入应用落地为王</w:t>
      </w:r>
      <w:r>
        <w:t>的新阶段，实体经济尤其是制造业成为 AI 落地主战场。</w:t>
      </w:r>
    </w:p>
    <w:p w14:paraId="4EA42FA2">
      <w:pPr>
        <w:pStyle w:val="16"/>
        <w:numPr>
          <w:ilvl w:val="0"/>
          <w:numId w:val="4"/>
        </w:numPr>
      </w:pPr>
      <w:r>
        <w:t>看清发展优势：形成政策顶层设计 + 产业场景丰富 + 龙头技术集聚的完整闭环，具备全国领先的 AI 规模化应用基础。</w:t>
      </w:r>
    </w:p>
    <w:p w14:paraId="602CFFE9">
      <w:pPr>
        <w:pStyle w:val="16"/>
        <w:numPr>
          <w:ilvl w:val="0"/>
          <w:numId w:val="4"/>
        </w:numPr>
      </w:pPr>
      <w:r>
        <w:t>验证应用价值：标杆案例充分证明，人工智能可有效实现降本、提质、增效、创新服务模式，在工业制造、医疗、政务等领域具备大规模推广价值。</w:t>
      </w:r>
    </w:p>
    <w:p w14:paraId="04B81DC7">
      <w:pPr>
        <w:pStyle w:val="16"/>
        <w:numPr>
          <w:ilvl w:val="0"/>
          <w:numId w:val="4"/>
        </w:numPr>
      </w:pPr>
      <w:r>
        <w:t>明晰核心逻辑：供需精准对接是 AI 产业化落地的关键，通过官方平台打破信息壁垒，能有效解决技术与场景错位难题。</w:t>
      </w:r>
    </w:p>
    <w:p w14:paraId="2824C156">
      <w:pPr>
        <w:pStyle w:val="3"/>
      </w:pPr>
      <w:r>
        <w:t>五、自身使用大模型辅助学习与 coding 的不足</w:t>
      </w:r>
    </w:p>
    <w:p w14:paraId="3A97F841">
      <w:pPr>
        <w:pStyle w:val="16"/>
        <w:numPr>
          <w:ilvl w:val="0"/>
          <w:numId w:val="5"/>
        </w:numPr>
      </w:pPr>
      <w:r>
        <w:t>行业场景理解不够深入，对制造、医疗、政务等垂直领域业务流程和真实痛点把握不透彻，用大模型做分析时容易停留在通用层面，缺乏定制化思考。</w:t>
      </w:r>
    </w:p>
    <w:p w14:paraId="7DD52476">
      <w:pPr>
        <w:pStyle w:val="16"/>
        <w:numPr>
          <w:ilvl w:val="0"/>
          <w:numId w:val="5"/>
        </w:numPr>
      </w:pPr>
      <w:r>
        <w:t>技术与场景匹配能力偏弱，对大模型、智能体、算力、AI 视觉等技术的适用边界了解不足，无法快速为行业场景匹配最优技术方案。</w:t>
      </w:r>
    </w:p>
    <w:p w14:paraId="45A11CA7">
      <w:pPr>
        <w:pStyle w:val="16"/>
        <w:numPr>
          <w:ilvl w:val="0"/>
          <w:numId w:val="5"/>
        </w:numPr>
      </w:pPr>
      <w:r>
        <w:t>政策梳理能力不足，借助大模型整理 AI 相关政策时仅做简单罗列，不会深度拆解政策红利、申报方向和落地适配点。</w:t>
      </w:r>
    </w:p>
    <w:p w14:paraId="2F6CCFCC">
      <w:pPr>
        <w:pStyle w:val="16"/>
        <w:numPr>
          <w:ilvl w:val="0"/>
          <w:numId w:val="5"/>
        </w:numPr>
      </w:pPr>
      <w:r>
        <w:t>标杆案例转化能力不足，只会表面看成效，不会用大模型拆解技术架构、实施路径、成本收益，难以迁移复用至自身学习和科研编码工作。</w:t>
      </w:r>
    </w:p>
    <w:p w14:paraId="70759837">
      <w:pPr>
        <w:pStyle w:val="16"/>
        <w:numPr>
          <w:ilvl w:val="0"/>
          <w:numId w:val="5"/>
        </w:numPr>
      </w:pPr>
      <w:r>
        <w:t>使用 Cursor 等 AI 工具时提示词不够规范，指令模糊，导致代码生成、内容总结需要反复修改，效率不高。</w:t>
      </w:r>
    </w:p>
    <w:p w14:paraId="57FFBC45">
      <w:pPr>
        <w:pStyle w:val="3"/>
      </w:pPr>
      <w:r>
        <w:t>六、借助大模型与 AI 工具的改进措施</w:t>
      </w:r>
    </w:p>
    <w:p w14:paraId="4F2293E4">
      <w:pPr>
        <w:pStyle w:val="16"/>
        <w:numPr>
          <w:ilvl w:val="0"/>
          <w:numId w:val="6"/>
        </w:numPr>
      </w:pPr>
      <w:r>
        <w:t>构建行业知识体系：利用大模型梳理广东重点行业产业链、业务流程、核心痛点，建立个人行业知识库，提升场景分析能力。</w:t>
      </w:r>
    </w:p>
    <w:p w14:paraId="09890468">
      <w:pPr>
        <w:pStyle w:val="16"/>
        <w:numPr>
          <w:ilvl w:val="0"/>
          <w:numId w:val="6"/>
        </w:numPr>
      </w:pPr>
      <w:r>
        <w:t>规范提示词使用：固定结构化提问模板，明确任务目标、约束条件、输出格式，提升 Cursor 编码、会议总结、报告撰写的一次通过率。</w:t>
      </w:r>
    </w:p>
    <w:p w14:paraId="13A774A0">
      <w:pPr>
        <w:pStyle w:val="16"/>
        <w:numPr>
          <w:ilvl w:val="0"/>
          <w:numId w:val="6"/>
        </w:numPr>
      </w:pPr>
      <w:r>
        <w:t>深度拆解政策与案例：借助大模型对广东 AI 政策、大会标杆案例进行分层拆解，提炼可复制模式、技术路径和适用条件，用于科研和 coding 项目参考。</w:t>
      </w:r>
    </w:p>
    <w:p w14:paraId="717BA01D">
      <w:pPr>
        <w:pStyle w:val="16"/>
        <w:numPr>
          <w:ilvl w:val="0"/>
          <w:numId w:val="6"/>
        </w:numPr>
      </w:pPr>
      <w:r>
        <w:t>强化技术认知匹配：让大模型整理主流大模型、AI 技术、算力方案的适配场景、优缺点和适用范围，形成快速匹配参考表。</w:t>
      </w:r>
    </w:p>
    <w:p w14:paraId="1314AC4E">
      <w:pPr>
        <w:pStyle w:val="16"/>
        <w:numPr>
          <w:ilvl w:val="0"/>
          <w:numId w:val="6"/>
        </w:numPr>
      </w:pPr>
      <w:r>
        <w:t>建立常态化复盘：每次参会、科研、编码结束后，用大模型辅助复盘不足、整理经验，形成可复用模板，持续提升个人 AI 工具使用与科研工作能力。</w:t>
      </w:r>
    </w:p>
    <w:p w14:paraId="6B9FEB1A">
      <w:pPr>
        <w:pStyle w:val="3"/>
      </w:pPr>
      <w:r>
        <w:t>七、总结与后续计划</w:t>
      </w:r>
    </w:p>
    <w:p w14:paraId="5011B66A">
      <w:pPr>
        <w:pStyle w:val="16"/>
      </w:pPr>
      <w:r>
        <w:t>本次 2026 年广东省人工智能应用对接大会，清晰释放了广东全面推进 AI 全行业应用的政策导向和产业趋势，形成了政策、技术、场景、资本协同发展的良好格局。</w:t>
      </w:r>
    </w:p>
    <w:p w14:paraId="38EF93D0">
      <w:pPr>
        <w:pStyle w:val="16"/>
      </w:pPr>
      <w:r>
        <w:t>后续将以本次大会学习为契机，正视自身在行业认知、技术匹配、AI 工具使用上的不足，依托大模型、Cursor 等智能工具持续补强短板，把大会学习成果转化为自身科研、编程和专业能力提升的实际行动，紧跟广东人工智能产业发展趋势。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2A07D57"/>
    <w:rsid w:val="21415B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2220</Words>
  <Characters>2294</Characters>
  <TotalTime>2</TotalTime>
  <ScaleCrop>false</ScaleCrop>
  <LinksUpToDate>false</LinksUpToDate>
  <CharactersWithSpaces>2372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2026-05-05T07:15:00Z</dcterms:created>
  <dc:creator>Un-named</dc:creator>
  <cp:lastModifiedBy>梦の印记</cp:lastModifiedBy>
  <dcterms:modified xsi:type="dcterms:W3CDTF">2026-05-05T07:18:46Z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eyJoZGlkIjoiMWE1MGY5YTI1Yjg2NzAxNDFmZjQ3NzY2MzAzYzE0ZDEiLCJ1c2VySWQiOiI5ODIyNDY4NDMifQ==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D0E75D6FA29D427DA789205C725A2AE3_12</vt:lpwstr>
  </property>
</Properties>
</file>