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809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93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4323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280" l="897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109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8970" r="0" t="5704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Question4:</w:t>
      </w:r>
    </w:p>
    <w:p w:rsidR="00000000" w:rsidDel="00000000" w:rsidP="00000000" w:rsidRDefault="00000000" w:rsidRPr="00000000" w14:paraId="0000000F">
      <w:pPr>
        <w:shd w:fill="f6f4f2" w:val="clear"/>
        <w:spacing w:after="28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You toss a fair coin three times: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6f4f2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What is the probability of three heads,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6f4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30"/>
          <w:szCs w:val="30"/>
          <w:rtl w:val="0"/>
        </w:rPr>
        <w:t xml:space="preserve">HHH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6f4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HHH?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6f4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What is the probability that you observe exactly one heads?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6f4f2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Given that you have observed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4"/>
          <w:szCs w:val="24"/>
          <w:rtl w:val="0"/>
        </w:rPr>
        <w:t xml:space="preserve">at least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one heads, what is the probability that you observe at least two heads?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Question5: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314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Question6-14 from this link will be there.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https://www.sanfoundry.com/discrete-mathematics-questions-answers-multiplication-theorem-probability/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this link, please take questions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Question1,2,4,5,6,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 7,8,9,10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nfoundry.com/discrete-mathematics-questions-answers-multiplication-theorem-probability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