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640" w:lineRule="exact" w:after="280"/>
        <w:ind w:firstLine="0"/>
        <w:jc w:val="center"/>
      </w:pPr>
      <w:r>
        <w:rPr>
          <w:rFonts w:ascii="方正小标宋简体" w:hAnsi="方正小标宋简体" w:eastAsia="方正小标宋简体"/>
          <w:color w:val="000000"/>
          <w:sz w:val="44"/>
        </w:rPr>
        <w:t>第三组新人培训项目汇报发言稿</w:t>
      </w:r>
    </w:p>
    <w:p>
      <w:pPr>
        <w:keepNext/>
        <w:spacing w:after="280"/>
        <w:ind w:firstLine="0"/>
        <w:jc w:val="center"/>
      </w:pPr>
      <w:r>
        <w:rPr>
          <w:rFonts w:ascii="楷体_GB2312" w:hAnsi="楷体_GB2312" w:eastAsia="楷体_GB2312"/>
          <w:color w:val="000000"/>
          <w:sz w:val="32"/>
        </w:rPr>
        <w:t>——全员PDG合伙人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排练说明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本稿按约6分30秒安排，包含约40秒网页操作与转场，预留30秒缓冲。全组六人同时上台，主讲人朱天怡居中。方括号内为网页操作提示，不朗读。建议由台下同事操作网页，发言与展示同步进行。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人员分工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主讲人：朱天怡，浦发养护。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1号：孙刘轶，浦东环保能源·黎明资源。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2号：朱弋洁，浦发房管·东诚区域中心。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3号：钱蕴程，集团公司。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4号：王玮琦，浦东设计院。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5号：倪晨安，浦发房管·市东设备维修。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一、为什么用网页，认识第三组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（0:00—1:40，含加载、开柜及身份牌展示）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主讲人（朱天怡）：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各位领导、老师、同事，大家好！我们是第三组——“全员PDG合伙人”。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今天，我们想邀请大家打开一个特别的储物柜。里面装着六位新人的身份，也装着我们这次培训的共同记忆。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为什么用网页汇报？因为我们想把课堂上学到的AI运用，变成一份可以实际操作的成果。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从梳理内容、设计交互，到生成代码、反复修改，我们尝试与AI智能体协作。过程中，我们也体会到：AI能帮助实现想法，但目标要由人明确，内容要由人核对，结果更要由人负责。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［打开第二扇柜门，展示六张身份牌，不逐张放大。］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我是朱天怡，来自浦发养护，是组里的“金嗓子”。我的工作关注城市道路的日常运行，今天由我串起我们的培训故事。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1号（孙刘轶）：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大家好，我是孙刘轶，来自浦东环保能源黎明资源，是组里的“懂事长”。我希望把环保能源的专业视角，带进我们的共同学习。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2号（朱弋洁）：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我是朱弋洁，来自浦发房管东诚区域中心，是“金点子”之一。我关注的是房屋管理背后，居民真实的生活需求。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3号（钱蕴程）：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我是钱蕴程，来自集团公司，是组里的“笔杆子”。我希望把集团发展的蓝图，与大家的一线实践联系起来。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4号（王玮琦）：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我是王玮琦，来自浦东设计院，也是“金点子”。平时用图纸表达方案，这次和大家一起，用网页表达我们的收获。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5号（倪晨安）：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我是倪晨安，来自浦发房管市东设备维修，也是“笔杆子”。我的工作关注设备保障，希望用扎实的技术守护日常运转。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二、一张地图，四个核心点位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（1:40—3:15，含开柜、展开地图及点位缩放）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主讲人（朱天怡）：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六个人，来自五家单位。培训让我们走出了各自的岗位，开始看见彼此工作的联系。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请打开第三扇柜门。这张地图，把集团本部与三个实地踏勘项目连接起来，也串起了我们的认识变化。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［打开第三扇柜门，点击展开地图。］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3号（钱蕴程）：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［点击点位1，讲完返回全图。］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第一个点位，是集团本部。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发展历程、业务布局和“十五五”规划解读，让我们先建立起一张认识浦发的整体地图。对我来说，重要的收获是：理解集团战略，也要理解每个岗位怎样参与其中。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4号（王玮琦）：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［点击点位2，讲完返回全图。］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第二个点位，是林克司俱乐部。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从景观动线到场地细节，我们看见，一个项目的品质，需要设计与后续运营共同支撑。图纸上的空间，最终要经得起真实使用的检验。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1号（孙刘轶）：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［点击点位3，讲完返回全图。］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第三个点位，是黎明园区，也是我所在的工作场景。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和伙伴们一起参观，让我重新认识了自己的岗位。环保能源设施连接着城市运行，也连接着绿色低碳发展。把本职工作做好，就是参与集团发展的具体方式。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2号（朱弋洁）：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［点击点位4，讲完返回全图。］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第四个点位，是浦发有家唐镇社区。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这里让我们看见，建设与管理最终落在人的生活里。一个共享空间、一项服务细节，都可能影响青年人的居住感受。房管工作的价值，也就在这些日常之中。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三、学习体验——经历、成长、未来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（3:15—5:45，含下滑网页及章节切换）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主讲人（朱天怡）：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地图连接的是地点，培训带来的变化，则发生在我们每个人身上。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向下翻阅网页，我们把这段变化整理成三个关键词：经历、成长、未来。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［下滑进入汇报内容，停留“经历”篇，展示破冰合影。］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5号（倪晨安）：经历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刚开始，我们最熟悉的是自己的单位和岗位。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破冰共创时，要一起讨论海报、分配任务、完成展示；实地踏勘时，又会因为同一个项目，提出不同的问题。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这些经历让我们从“知道对方叫什么”，走向“理解对方在做什么”。我感受到，团队协作的开始，是愿意多听一步，也愿意主动承担一步。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主讲人（朱天怡）：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从认识伙伴，到认识业务，这是我们的“经历”。接下来，“成长”体现在哪里？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［切换“成长”篇。］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3号（钱蕴程）：业务认知的成长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业务上的成长，是开始把分散的知识连起来。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课程给了我们集团发展的整体框架，踏勘则让框架有了具体形象。设计、养护、环保能源、房屋管理，各有专业分工，也共同服务于城市发展。回到岗位后，我希望多问一句：这项工作，还与哪些伙伴有关？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4号（王玮琦）：方法能力的成长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方法上的成长，是学着先把问题想清楚。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结构化思维帮助我们明确重点，AI工具帮助我们把想法做出来。制作网页时，需求越具体，结果越接近目标；发现问题后，也需要不断检查和修改。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这让我们认识到，使用工具的能力，离不开清晰表达和独立判断。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主讲人（朱天怡）：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对我而言，养护工作中的细致与执行，同样适用于学习：把要求落实到每个步骤，成果才会可靠。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那这些收获，怎样走向未来？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［切换“未来”篇。当前网页为展望区，不播放视频。］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2号（朱弋洁）：服务的未来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我希望把这次培训形成的整体视角，带回日常服务。遇到问题时，多想一层原因，多理解一点需求，把学到的方法用在具体事情上。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5号（倪晨安）：行动的未来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我希望从每一次检查、每一项维修做起，提升专业能力，也主动向其他岗位的伙伴学习。让“靠谱”成为工作中的习惯。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1号（孙刘轶）：团队的未来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作为组长，我希望结营之后，这个小组仍然保持联系。遇到专业问题，可以交流；遇到协作机会，能够响应。让这次培训建立的连接，继续产生价值。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四、感谢平台，展望未来</w:t>
      </w:r>
    </w:p>
    <w:p>
      <w:pPr>
        <w:keepNext/>
        <w:ind w:firstLine="560"/>
      </w:pPr>
      <w:r>
        <w:rPr>
          <w:rFonts w:ascii="楷体_GB2312" w:hAnsi="楷体_GB2312" w:eastAsia="楷体_GB2312"/>
          <w:color w:val="000000"/>
          <w:sz w:val="28"/>
        </w:rPr>
        <w:t>（5:45—6:30，结束定格）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主讲人（朱天怡）：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最后，感谢集团搭建这次学习交流的平台，感谢各位老师、组织同事和接待单位的用心安排。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这次培训，让我们认识了浦发，也认识了同行的伙伴。我们带走的，有课程知识、有现场见闻，也有把所学变成行动的信心。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今天，我们用AI协作制作网页，记录入职后的第一段共同经历。今后，我们更希望在各自岗位上，把想法变成成果，把责任落到日常。</w:t>
      </w:r>
    </w:p>
    <w:p>
      <w:pPr>
        <w:keepNext/>
        <w:ind w:firstLine="640"/>
      </w:pPr>
      <w:r>
        <w:rPr>
          <w:rFonts w:ascii="楷体_GB2312" w:hAnsi="楷体_GB2312" w:eastAsia="楷体_GB2312"/>
          <w:color w:val="000000"/>
          <w:sz w:val="32"/>
        </w:rPr>
        <w:t>全组六人共同：</w:t>
      </w:r>
    </w:p>
    <w:p>
      <w:pPr>
        <w:keepNext w:val="0"/>
        <w:ind w:firstLine="640"/>
      </w:pPr>
      <w:r>
        <w:rPr>
          <w:rFonts w:ascii="仿宋_GB2312" w:hAnsi="仿宋_GB2312" w:eastAsia="仿宋_GB2312"/>
          <w:color w:val="000000"/>
          <w:sz w:val="32"/>
        </w:rPr>
        <w:t>我们是第三组，全员PDG合伙人！立足岗位，携手同行。谢谢大家！</w:t>
      </w:r>
    </w:p>
    <w:p>
      <w:pPr>
        <w:keepNext/>
        <w:ind w:firstLine="640"/>
      </w:pPr>
      <w:r>
        <w:rPr>
          <w:rFonts w:ascii="黑体" w:hAnsi="黑体" w:eastAsia="黑体"/>
          <w:color w:val="000000"/>
          <w:sz w:val="32"/>
        </w:rPr>
        <w:t>排练提示</w:t>
      </w:r>
    </w:p>
    <w:p>
      <w:pPr>
        <w:keepNext w:val="0"/>
        <w:ind w:firstLine="560"/>
      </w:pPr>
      <w:r>
        <w:rPr>
          <w:rFonts w:ascii="楷体_GB2312" w:hAnsi="楷体_GB2312" w:eastAsia="楷体_GB2312"/>
          <w:color w:val="000000"/>
          <w:sz w:val="28"/>
        </w:rPr>
        <w:t>地图仅做四次放大、四次返回，不额外展示身份牌详情。网页“未来”篇目前没有实际视频，不安排播放环节。建议按实际语速完整计时排练；如超时，可优先删去主讲人在“成长”篇末尾的个人感受，保留六人的核心发言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28"/>
      </w:rPr>
      <w:t xml:space="preserve">— </w:t>
    </w:r>
    <w:fldSimple w:instr="PAGE"/>
    <w:r>
      <w:rPr>
        <w:rFonts w:ascii="宋体" w:hAnsi="宋体" w:eastAsia="宋体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560" w:after="0" w:before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第三组新人培训项目汇报发言稿</dc:title>
  <dc:subject>全员PDG合伙人｜六人汇报排练稿</dc:subject>
  <dc:creator>第三组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