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8BF" w:rsidRPr="005C62E7" w:rsidRDefault="0080234F" w:rsidP="0080234F">
      <w:pPr>
        <w:jc w:val="center"/>
        <w:rPr>
          <w:b/>
        </w:rPr>
      </w:pPr>
      <w:r w:rsidRPr="005C62E7">
        <w:rPr>
          <w:b/>
        </w:rPr>
        <w:t>XỬ LÝ SỐ LIỆU THỐNG KÊ: HocVienCaoHoc.sav</w:t>
      </w:r>
    </w:p>
    <w:p w:rsidR="0080234F" w:rsidRPr="005C62E7" w:rsidRDefault="0080234F" w:rsidP="0080234F">
      <w:pPr>
        <w:pStyle w:val="ListParagraph"/>
        <w:numPr>
          <w:ilvl w:val="0"/>
          <w:numId w:val="1"/>
        </w:numPr>
        <w:rPr>
          <w:b/>
        </w:rPr>
      </w:pPr>
      <w:r w:rsidRPr="005C62E7">
        <w:rPr>
          <w:b/>
        </w:rPr>
        <w:t>Thống kê tần số biến định tính</w:t>
      </w:r>
    </w:p>
    <w:p w:rsidR="0080234F" w:rsidRDefault="0080234F" w:rsidP="0080234F">
      <w:r>
        <w:t>Bài toán: Thống kê tần số tắt đường của các học viên trong số liệu thu được. Trong đó 1=không bị tắt đường bao giờ; 2=thỉnh thoảng bị tắt đường; 3=hay bị tắt đường; 4=thường xuyên bị tắt đường.</w:t>
      </w:r>
    </w:p>
    <w:p w:rsidR="0080234F" w:rsidRDefault="0080234F" w:rsidP="0080234F">
      <w:r>
        <w:t>Thao tác: Lệnh Analyze &gt; Descriptive</w:t>
      </w:r>
      <w:r w:rsidR="00E9654E">
        <w:t xml:space="preserve"> Statistics</w:t>
      </w:r>
      <w:r>
        <w:t xml:space="preserve"> &gt; Frequencies…</w:t>
      </w:r>
      <w:r w:rsidR="00E9654E">
        <w:t xml:space="preserve"> Sau đó chọn biến tacduong vào khung Variable(s).</w:t>
      </w:r>
    </w:p>
    <w:p w:rsidR="00E9654E" w:rsidRDefault="00E9654E" w:rsidP="0080234F">
      <w:r>
        <w:t>Kết quả:</w:t>
      </w:r>
    </w:p>
    <w:p w:rsidR="005C62E7" w:rsidRPr="005C62E7" w:rsidRDefault="005C62E7" w:rsidP="005C62E7">
      <w:pPr>
        <w:autoSpaceDE w:val="0"/>
        <w:autoSpaceDN w:val="0"/>
        <w:adjustRightInd w:val="0"/>
        <w:rPr>
          <w:rFonts w:cs="Times New Roman"/>
          <w:sz w:val="24"/>
        </w:rPr>
      </w:pPr>
    </w:p>
    <w:tbl>
      <w:tblPr>
        <w:tblW w:w="3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3"/>
        <w:gridCol w:w="1147"/>
        <w:gridCol w:w="1255"/>
      </w:tblGrid>
      <w:tr w:rsidR="005C62E7" w:rsidRPr="005C62E7" w:rsidTr="005C62E7">
        <w:tblPrEx>
          <w:tblCellMar>
            <w:top w:w="0" w:type="dxa"/>
            <w:bottom w:w="0" w:type="dxa"/>
          </w:tblCellMar>
        </w:tblPrEx>
        <w:trPr>
          <w:jc w:val="center"/>
        </w:trPr>
        <w:tc>
          <w:tcPr>
            <w:tcW w:w="3303" w:type="dxa"/>
            <w:gridSpan w:val="3"/>
            <w:tcBorders>
              <w:top w:val="nil"/>
              <w:left w:val="nil"/>
              <w:bottom w:val="nil"/>
              <w:right w:val="nil"/>
            </w:tcBorders>
            <w:shd w:val="clear" w:color="auto" w:fill="FFFFFF"/>
            <w:vAlign w:val="center"/>
          </w:tcPr>
          <w:p w:rsidR="005C62E7" w:rsidRPr="005C62E7" w:rsidRDefault="005C62E7" w:rsidP="005C62E7">
            <w:pPr>
              <w:autoSpaceDE w:val="0"/>
              <w:autoSpaceDN w:val="0"/>
              <w:adjustRightInd w:val="0"/>
              <w:spacing w:line="320" w:lineRule="atLeast"/>
              <w:ind w:left="60" w:right="60"/>
              <w:jc w:val="center"/>
              <w:rPr>
                <w:rFonts w:ascii="Arial" w:hAnsi="Arial" w:cs="Arial"/>
                <w:color w:val="000000"/>
                <w:sz w:val="24"/>
              </w:rPr>
            </w:pPr>
            <w:r w:rsidRPr="005C62E7">
              <w:rPr>
                <w:rFonts w:ascii="Arial" w:hAnsi="Arial" w:cs="Arial"/>
                <w:b/>
                <w:bCs/>
                <w:color w:val="000000"/>
                <w:sz w:val="24"/>
              </w:rPr>
              <w:t>Thống kê</w:t>
            </w:r>
          </w:p>
        </w:tc>
      </w:tr>
      <w:tr w:rsidR="005C62E7" w:rsidRPr="005C62E7" w:rsidTr="005C62E7">
        <w:tblPrEx>
          <w:tblCellMar>
            <w:top w:w="0" w:type="dxa"/>
            <w:bottom w:w="0" w:type="dxa"/>
          </w:tblCellMar>
        </w:tblPrEx>
        <w:trPr>
          <w:jc w:val="center"/>
        </w:trPr>
        <w:tc>
          <w:tcPr>
            <w:tcW w:w="3303" w:type="dxa"/>
            <w:gridSpan w:val="3"/>
            <w:tcBorders>
              <w:top w:val="nil"/>
              <w:left w:val="nil"/>
              <w:bottom w:val="single" w:sz="16" w:space="0" w:color="000000"/>
              <w:right w:val="nil"/>
            </w:tcBorders>
            <w:shd w:val="clear" w:color="auto" w:fill="FFFFFF"/>
            <w:vAlign w:val="bottom"/>
          </w:tcPr>
          <w:p w:rsidR="005C62E7" w:rsidRPr="005C62E7" w:rsidRDefault="005C62E7" w:rsidP="005C62E7">
            <w:pPr>
              <w:autoSpaceDE w:val="0"/>
              <w:autoSpaceDN w:val="0"/>
              <w:adjustRightInd w:val="0"/>
              <w:spacing w:line="320" w:lineRule="atLeast"/>
              <w:ind w:left="60" w:right="60"/>
              <w:rPr>
                <w:rFonts w:ascii="Arial" w:hAnsi="Arial" w:cs="Arial"/>
                <w:color w:val="000000"/>
                <w:sz w:val="24"/>
              </w:rPr>
            </w:pPr>
            <w:r w:rsidRPr="005C62E7">
              <w:rPr>
                <w:rFonts w:ascii="Arial" w:hAnsi="Arial" w:cs="Arial"/>
                <w:color w:val="000000"/>
                <w:sz w:val="24"/>
              </w:rPr>
              <w:t>tacduong</w:t>
            </w:r>
          </w:p>
        </w:tc>
      </w:tr>
      <w:tr w:rsidR="005C62E7" w:rsidRPr="005C62E7" w:rsidTr="005C62E7">
        <w:tblPrEx>
          <w:tblCellMar>
            <w:top w:w="0" w:type="dxa"/>
            <w:bottom w:w="0" w:type="dxa"/>
          </w:tblCellMar>
        </w:tblPrEx>
        <w:trPr>
          <w:jc w:val="center"/>
        </w:trPr>
        <w:tc>
          <w:tcPr>
            <w:tcW w:w="903" w:type="dxa"/>
            <w:vMerge w:val="restart"/>
            <w:tcBorders>
              <w:top w:val="single" w:sz="16" w:space="0" w:color="000000"/>
              <w:left w:val="single" w:sz="16" w:space="0" w:color="000000"/>
              <w:bottom w:val="single" w:sz="16" w:space="0" w:color="000000"/>
              <w:right w:val="nil"/>
            </w:tcBorders>
            <w:shd w:val="clear" w:color="auto" w:fill="FFFFFF"/>
          </w:tcPr>
          <w:p w:rsidR="005C62E7" w:rsidRPr="005C62E7" w:rsidRDefault="005C62E7" w:rsidP="005C62E7">
            <w:pPr>
              <w:autoSpaceDE w:val="0"/>
              <w:autoSpaceDN w:val="0"/>
              <w:adjustRightInd w:val="0"/>
              <w:spacing w:line="320" w:lineRule="atLeast"/>
              <w:ind w:left="60" w:right="60"/>
              <w:rPr>
                <w:rFonts w:ascii="Arial" w:hAnsi="Arial" w:cs="Arial"/>
                <w:color w:val="000000"/>
                <w:sz w:val="24"/>
              </w:rPr>
            </w:pPr>
            <w:r w:rsidRPr="005C62E7">
              <w:rPr>
                <w:rFonts w:ascii="Arial" w:hAnsi="Arial" w:cs="Arial"/>
                <w:color w:val="000000"/>
                <w:sz w:val="24"/>
              </w:rPr>
              <w:t>N</w:t>
            </w:r>
          </w:p>
        </w:tc>
        <w:tc>
          <w:tcPr>
            <w:tcW w:w="1146" w:type="dxa"/>
            <w:tcBorders>
              <w:top w:val="single" w:sz="16" w:space="0" w:color="000000"/>
              <w:right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rPr>
                <w:rFonts w:ascii="Arial" w:hAnsi="Arial" w:cs="Arial"/>
                <w:color w:val="000000"/>
                <w:sz w:val="24"/>
              </w:rPr>
            </w:pPr>
            <w:r w:rsidRPr="005C62E7">
              <w:rPr>
                <w:rFonts w:ascii="Arial" w:hAnsi="Arial" w:cs="Arial"/>
                <w:color w:val="000000"/>
                <w:sz w:val="24"/>
              </w:rPr>
              <w:t>Valid</w:t>
            </w:r>
          </w:p>
        </w:tc>
        <w:tc>
          <w:tcPr>
            <w:tcW w:w="1254" w:type="dxa"/>
            <w:tcBorders>
              <w:top w:val="single" w:sz="16" w:space="0" w:color="000000"/>
              <w:left w:val="single" w:sz="16" w:space="0" w:color="000000"/>
              <w:right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jc w:val="right"/>
              <w:rPr>
                <w:rFonts w:ascii="Arial" w:hAnsi="Arial" w:cs="Arial"/>
                <w:color w:val="000000"/>
                <w:sz w:val="24"/>
              </w:rPr>
            </w:pPr>
            <w:r w:rsidRPr="005C62E7">
              <w:rPr>
                <w:rFonts w:ascii="Arial" w:hAnsi="Arial" w:cs="Arial"/>
                <w:color w:val="000000"/>
                <w:sz w:val="24"/>
              </w:rPr>
              <w:t>45</w:t>
            </w:r>
          </w:p>
        </w:tc>
      </w:tr>
      <w:tr w:rsidR="005C62E7" w:rsidRPr="005C62E7" w:rsidTr="005C62E7">
        <w:tblPrEx>
          <w:tblCellMar>
            <w:top w:w="0" w:type="dxa"/>
            <w:bottom w:w="0" w:type="dxa"/>
          </w:tblCellMar>
        </w:tblPrEx>
        <w:trPr>
          <w:jc w:val="center"/>
        </w:trPr>
        <w:tc>
          <w:tcPr>
            <w:tcW w:w="903" w:type="dxa"/>
            <w:vMerge/>
            <w:tcBorders>
              <w:top w:val="single" w:sz="16" w:space="0" w:color="000000"/>
              <w:left w:val="single" w:sz="16" w:space="0" w:color="000000"/>
              <w:bottom w:val="single" w:sz="16" w:space="0" w:color="000000"/>
              <w:right w:val="nil"/>
            </w:tcBorders>
            <w:shd w:val="clear" w:color="auto" w:fill="FFFFFF"/>
          </w:tcPr>
          <w:p w:rsidR="005C62E7" w:rsidRPr="005C62E7" w:rsidRDefault="005C62E7" w:rsidP="005C62E7">
            <w:pPr>
              <w:autoSpaceDE w:val="0"/>
              <w:autoSpaceDN w:val="0"/>
              <w:adjustRightInd w:val="0"/>
              <w:rPr>
                <w:rFonts w:ascii="Arial" w:hAnsi="Arial" w:cs="Arial"/>
                <w:color w:val="000000"/>
                <w:sz w:val="24"/>
              </w:rPr>
            </w:pPr>
          </w:p>
        </w:tc>
        <w:tc>
          <w:tcPr>
            <w:tcW w:w="1146" w:type="dxa"/>
            <w:tcBorders>
              <w:bottom w:val="single" w:sz="16" w:space="0" w:color="000000"/>
              <w:right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rPr>
                <w:rFonts w:ascii="Arial" w:hAnsi="Arial" w:cs="Arial"/>
                <w:color w:val="000000"/>
                <w:sz w:val="24"/>
              </w:rPr>
            </w:pPr>
            <w:r w:rsidRPr="005C62E7">
              <w:rPr>
                <w:rFonts w:ascii="Arial" w:hAnsi="Arial" w:cs="Arial"/>
                <w:color w:val="000000"/>
                <w:sz w:val="24"/>
              </w:rPr>
              <w:t>Missing</w:t>
            </w:r>
          </w:p>
        </w:tc>
        <w:tc>
          <w:tcPr>
            <w:tcW w:w="1254" w:type="dxa"/>
            <w:tcBorders>
              <w:left w:val="single" w:sz="16" w:space="0" w:color="000000"/>
              <w:bottom w:val="single" w:sz="16" w:space="0" w:color="000000"/>
              <w:right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jc w:val="right"/>
              <w:rPr>
                <w:rFonts w:ascii="Arial" w:hAnsi="Arial" w:cs="Arial"/>
                <w:color w:val="000000"/>
                <w:sz w:val="24"/>
              </w:rPr>
            </w:pPr>
            <w:r w:rsidRPr="005C62E7">
              <w:rPr>
                <w:rFonts w:ascii="Arial" w:hAnsi="Arial" w:cs="Arial"/>
                <w:color w:val="000000"/>
                <w:sz w:val="24"/>
              </w:rPr>
              <w:t>0</w:t>
            </w:r>
          </w:p>
        </w:tc>
      </w:tr>
    </w:tbl>
    <w:p w:rsidR="0080234F" w:rsidRDefault="005C62E7" w:rsidP="0080234F">
      <w:pPr>
        <w:rPr>
          <w:rFonts w:cs="Times New Roman"/>
          <w:sz w:val="24"/>
        </w:rPr>
      </w:pPr>
      <w:r>
        <w:rPr>
          <w:rFonts w:cs="Times New Roman"/>
          <w:sz w:val="24"/>
        </w:rPr>
        <w:t>Trong đó:</w:t>
      </w:r>
    </w:p>
    <w:p w:rsidR="005C62E7" w:rsidRDefault="005C62E7" w:rsidP="0080234F">
      <w:pPr>
        <w:rPr>
          <w:rFonts w:cs="Times New Roman"/>
          <w:sz w:val="24"/>
        </w:rPr>
      </w:pPr>
      <w:r>
        <w:rPr>
          <w:rFonts w:cs="Times New Roman"/>
          <w:sz w:val="24"/>
        </w:rPr>
        <w:t>+ Valid: số lượng số liệu hiện có là 45 học viên.</w:t>
      </w:r>
    </w:p>
    <w:p w:rsidR="005C62E7" w:rsidRDefault="005C62E7" w:rsidP="0080234F">
      <w:pPr>
        <w:rPr>
          <w:rFonts w:cs="Times New Roman"/>
          <w:sz w:val="24"/>
        </w:rPr>
      </w:pPr>
      <w:r>
        <w:rPr>
          <w:rFonts w:cs="Times New Roman"/>
          <w:sz w:val="24"/>
        </w:rPr>
        <w:t>+ Missing: Số lượng số liệu đang thiếu là 0 học viên.</w:t>
      </w:r>
    </w:p>
    <w:p w:rsidR="005C62E7" w:rsidRDefault="005C62E7" w:rsidP="0080234F">
      <w:pPr>
        <w:rPr>
          <w:rFonts w:cs="Times New Roman"/>
          <w:sz w:val="24"/>
        </w:rPr>
      </w:pPr>
      <w:r>
        <w:rPr>
          <w:rFonts w:cs="Times New Roman"/>
          <w:sz w:val="24"/>
        </w:rPr>
        <w:t>Do đó thống kê này không bỏ sót học viên nào.</w:t>
      </w:r>
    </w:p>
    <w:p w:rsidR="005C62E7" w:rsidRPr="005C62E7" w:rsidRDefault="005C62E7" w:rsidP="005C62E7">
      <w:pPr>
        <w:autoSpaceDE w:val="0"/>
        <w:autoSpaceDN w:val="0"/>
        <w:adjustRightInd w:val="0"/>
        <w:rPr>
          <w:rFonts w:cs="Times New Roman"/>
          <w:sz w:val="24"/>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84"/>
        <w:gridCol w:w="684"/>
        <w:gridCol w:w="1284"/>
        <w:gridCol w:w="968"/>
      </w:tblGrid>
      <w:tr w:rsidR="005C62E7" w:rsidRPr="005C62E7" w:rsidTr="005C62E7">
        <w:tblPrEx>
          <w:tblCellMar>
            <w:top w:w="0" w:type="dxa"/>
            <w:bottom w:w="0" w:type="dxa"/>
          </w:tblCellMar>
        </w:tblPrEx>
        <w:trPr>
          <w:jc w:val="center"/>
        </w:trPr>
        <w:tc>
          <w:tcPr>
            <w:tcW w:w="0" w:type="auto"/>
            <w:gridSpan w:val="4"/>
            <w:tcBorders>
              <w:top w:val="nil"/>
              <w:left w:val="nil"/>
              <w:bottom w:val="nil"/>
              <w:right w:val="nil"/>
            </w:tcBorders>
            <w:shd w:val="clear" w:color="auto" w:fill="FFFFFF"/>
            <w:vAlign w:val="center"/>
          </w:tcPr>
          <w:p w:rsidR="005C62E7" w:rsidRPr="005C62E7" w:rsidRDefault="005C62E7" w:rsidP="005C62E7">
            <w:pPr>
              <w:autoSpaceDE w:val="0"/>
              <w:autoSpaceDN w:val="0"/>
              <w:adjustRightInd w:val="0"/>
              <w:spacing w:line="320" w:lineRule="atLeast"/>
              <w:ind w:left="60" w:right="60"/>
              <w:jc w:val="center"/>
              <w:rPr>
                <w:rFonts w:ascii="Arial" w:hAnsi="Arial" w:cs="Arial"/>
                <w:color w:val="000000"/>
                <w:sz w:val="24"/>
              </w:rPr>
            </w:pPr>
            <w:r w:rsidRPr="005C62E7">
              <w:rPr>
                <w:rFonts w:ascii="Arial" w:hAnsi="Arial" w:cs="Arial"/>
                <w:b/>
                <w:bCs/>
                <w:color w:val="000000"/>
                <w:sz w:val="24"/>
              </w:rPr>
              <w:t>tacduong</w:t>
            </w:r>
          </w:p>
        </w:tc>
      </w:tr>
      <w:tr w:rsidR="005C62E7" w:rsidRPr="005C62E7" w:rsidTr="005C62E7">
        <w:tblPrEx>
          <w:tblCellMar>
            <w:top w:w="0" w:type="dxa"/>
            <w:bottom w:w="0" w:type="dxa"/>
          </w:tblCellMar>
        </w:tblPrEx>
        <w:trPr>
          <w:jc w:val="center"/>
        </w:trPr>
        <w:tc>
          <w:tcPr>
            <w:tcW w:w="0" w:type="auto"/>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5C62E7" w:rsidRPr="005C62E7" w:rsidRDefault="005C62E7" w:rsidP="005C62E7">
            <w:pPr>
              <w:autoSpaceDE w:val="0"/>
              <w:autoSpaceDN w:val="0"/>
              <w:adjustRightInd w:val="0"/>
              <w:jc w:val="center"/>
              <w:rPr>
                <w:rFonts w:cs="Times New Roman"/>
                <w:sz w:val="24"/>
              </w:rPr>
            </w:pPr>
          </w:p>
        </w:tc>
        <w:tc>
          <w:tcPr>
            <w:tcW w:w="0" w:type="auto"/>
            <w:tcBorders>
              <w:top w:val="single" w:sz="16" w:space="0" w:color="000000"/>
              <w:left w:val="single" w:sz="16" w:space="0" w:color="000000"/>
              <w:bottom w:val="single" w:sz="16" w:space="0" w:color="000000"/>
            </w:tcBorders>
            <w:shd w:val="clear" w:color="auto" w:fill="FFFFFF"/>
            <w:vAlign w:val="bottom"/>
          </w:tcPr>
          <w:p w:rsidR="005C62E7" w:rsidRPr="005C62E7" w:rsidRDefault="005C62E7" w:rsidP="005C62E7">
            <w:pPr>
              <w:autoSpaceDE w:val="0"/>
              <w:autoSpaceDN w:val="0"/>
              <w:adjustRightInd w:val="0"/>
              <w:spacing w:line="320" w:lineRule="atLeast"/>
              <w:ind w:left="60" w:right="60"/>
              <w:jc w:val="center"/>
              <w:rPr>
                <w:rFonts w:ascii="Arial" w:hAnsi="Arial" w:cs="Arial"/>
                <w:color w:val="000000"/>
                <w:sz w:val="24"/>
              </w:rPr>
            </w:pPr>
            <w:r w:rsidRPr="005C62E7">
              <w:rPr>
                <w:rFonts w:ascii="Arial" w:hAnsi="Arial" w:cs="Arial"/>
                <w:color w:val="000000"/>
                <w:sz w:val="24"/>
              </w:rPr>
              <w:t>Frequency</w:t>
            </w:r>
          </w:p>
        </w:tc>
        <w:tc>
          <w:tcPr>
            <w:tcW w:w="0" w:type="auto"/>
            <w:tcBorders>
              <w:top w:val="single" w:sz="16" w:space="0" w:color="000000"/>
              <w:bottom w:val="single" w:sz="16" w:space="0" w:color="000000"/>
            </w:tcBorders>
            <w:shd w:val="clear" w:color="auto" w:fill="FFFFFF"/>
            <w:vAlign w:val="bottom"/>
          </w:tcPr>
          <w:p w:rsidR="005C62E7" w:rsidRPr="005C62E7" w:rsidRDefault="005C62E7" w:rsidP="005C62E7">
            <w:pPr>
              <w:autoSpaceDE w:val="0"/>
              <w:autoSpaceDN w:val="0"/>
              <w:adjustRightInd w:val="0"/>
              <w:spacing w:line="320" w:lineRule="atLeast"/>
              <w:ind w:left="60" w:right="60"/>
              <w:jc w:val="center"/>
              <w:rPr>
                <w:rFonts w:ascii="Arial" w:hAnsi="Arial" w:cs="Arial"/>
                <w:color w:val="000000"/>
                <w:sz w:val="24"/>
              </w:rPr>
            </w:pPr>
            <w:r w:rsidRPr="005C62E7">
              <w:rPr>
                <w:rFonts w:ascii="Arial" w:hAnsi="Arial" w:cs="Arial"/>
                <w:color w:val="000000"/>
                <w:sz w:val="24"/>
              </w:rPr>
              <w:t>Percent</w:t>
            </w:r>
          </w:p>
        </w:tc>
      </w:tr>
      <w:tr w:rsidR="005C62E7" w:rsidRPr="005C62E7" w:rsidTr="005C62E7">
        <w:tblPrEx>
          <w:tblCellMar>
            <w:top w:w="0" w:type="dxa"/>
            <w:bottom w:w="0" w:type="dxa"/>
          </w:tblCellMar>
        </w:tblPrEx>
        <w:trPr>
          <w:jc w:val="center"/>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5C62E7" w:rsidRPr="005C62E7" w:rsidRDefault="005C62E7" w:rsidP="005C62E7">
            <w:pPr>
              <w:autoSpaceDE w:val="0"/>
              <w:autoSpaceDN w:val="0"/>
              <w:adjustRightInd w:val="0"/>
              <w:spacing w:line="320" w:lineRule="atLeast"/>
              <w:ind w:left="60" w:right="60"/>
              <w:rPr>
                <w:rFonts w:ascii="Arial" w:hAnsi="Arial" w:cs="Arial"/>
                <w:color w:val="000000"/>
                <w:sz w:val="24"/>
              </w:rPr>
            </w:pPr>
            <w:r w:rsidRPr="005C62E7">
              <w:rPr>
                <w:rFonts w:ascii="Arial" w:hAnsi="Arial" w:cs="Arial"/>
                <w:color w:val="000000"/>
                <w:sz w:val="24"/>
              </w:rPr>
              <w:t>Valid</w:t>
            </w:r>
          </w:p>
        </w:tc>
        <w:tc>
          <w:tcPr>
            <w:tcW w:w="0" w:type="auto"/>
            <w:tcBorders>
              <w:top w:val="single" w:sz="16" w:space="0" w:color="000000"/>
              <w:right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rPr>
                <w:rFonts w:ascii="Arial" w:hAnsi="Arial" w:cs="Arial"/>
                <w:color w:val="000000"/>
                <w:sz w:val="24"/>
              </w:rPr>
            </w:pPr>
            <w:r w:rsidRPr="005C62E7">
              <w:rPr>
                <w:rFonts w:ascii="Arial" w:hAnsi="Arial" w:cs="Arial"/>
                <w:color w:val="000000"/>
                <w:sz w:val="24"/>
              </w:rPr>
              <w:t>1</w:t>
            </w:r>
          </w:p>
        </w:tc>
        <w:tc>
          <w:tcPr>
            <w:tcW w:w="0" w:type="auto"/>
            <w:tcBorders>
              <w:top w:val="single" w:sz="16" w:space="0" w:color="000000"/>
              <w:left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jc w:val="right"/>
              <w:rPr>
                <w:rFonts w:ascii="Arial" w:hAnsi="Arial" w:cs="Arial"/>
                <w:color w:val="000000"/>
                <w:sz w:val="24"/>
              </w:rPr>
            </w:pPr>
            <w:r w:rsidRPr="005C62E7">
              <w:rPr>
                <w:rFonts w:ascii="Arial" w:hAnsi="Arial" w:cs="Arial"/>
                <w:color w:val="000000"/>
                <w:sz w:val="24"/>
              </w:rPr>
              <w:t>15</w:t>
            </w:r>
          </w:p>
        </w:tc>
        <w:tc>
          <w:tcPr>
            <w:tcW w:w="0" w:type="auto"/>
            <w:tcBorders>
              <w:top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jc w:val="right"/>
              <w:rPr>
                <w:rFonts w:ascii="Arial" w:hAnsi="Arial" w:cs="Arial"/>
                <w:color w:val="000000"/>
                <w:sz w:val="24"/>
              </w:rPr>
            </w:pPr>
            <w:r w:rsidRPr="005C62E7">
              <w:rPr>
                <w:rFonts w:ascii="Arial" w:hAnsi="Arial" w:cs="Arial"/>
                <w:color w:val="000000"/>
                <w:sz w:val="24"/>
              </w:rPr>
              <w:t>33.3</w:t>
            </w:r>
          </w:p>
        </w:tc>
      </w:tr>
      <w:tr w:rsidR="005C62E7" w:rsidRPr="005C62E7" w:rsidTr="005C62E7">
        <w:tblPrEx>
          <w:tblCellMar>
            <w:top w:w="0" w:type="dxa"/>
            <w:bottom w:w="0" w:type="dxa"/>
          </w:tblCellMar>
        </w:tblPrEx>
        <w:trPr>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5C62E7" w:rsidRPr="005C62E7" w:rsidRDefault="005C62E7" w:rsidP="005C62E7">
            <w:pPr>
              <w:autoSpaceDE w:val="0"/>
              <w:autoSpaceDN w:val="0"/>
              <w:adjustRightInd w:val="0"/>
              <w:rPr>
                <w:rFonts w:ascii="Arial" w:hAnsi="Arial" w:cs="Arial"/>
                <w:color w:val="000000"/>
                <w:sz w:val="24"/>
              </w:rPr>
            </w:pPr>
          </w:p>
        </w:tc>
        <w:tc>
          <w:tcPr>
            <w:tcW w:w="0" w:type="auto"/>
            <w:tcBorders>
              <w:right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rPr>
                <w:rFonts w:ascii="Arial" w:hAnsi="Arial" w:cs="Arial"/>
                <w:color w:val="000000"/>
                <w:sz w:val="24"/>
              </w:rPr>
            </w:pPr>
            <w:r w:rsidRPr="005C62E7">
              <w:rPr>
                <w:rFonts w:ascii="Arial" w:hAnsi="Arial" w:cs="Arial"/>
                <w:color w:val="000000"/>
                <w:sz w:val="24"/>
              </w:rPr>
              <w:t>2</w:t>
            </w:r>
          </w:p>
        </w:tc>
        <w:tc>
          <w:tcPr>
            <w:tcW w:w="0" w:type="auto"/>
            <w:tcBorders>
              <w:left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jc w:val="right"/>
              <w:rPr>
                <w:rFonts w:ascii="Arial" w:hAnsi="Arial" w:cs="Arial"/>
                <w:color w:val="000000"/>
                <w:sz w:val="24"/>
              </w:rPr>
            </w:pPr>
            <w:r w:rsidRPr="005C62E7">
              <w:rPr>
                <w:rFonts w:ascii="Arial" w:hAnsi="Arial" w:cs="Arial"/>
                <w:color w:val="000000"/>
                <w:sz w:val="24"/>
              </w:rPr>
              <w:t>8</w:t>
            </w:r>
          </w:p>
        </w:tc>
        <w:tc>
          <w:tcPr>
            <w:tcW w:w="0" w:type="auto"/>
            <w:shd w:val="clear" w:color="auto" w:fill="FFFFFF"/>
          </w:tcPr>
          <w:p w:rsidR="005C62E7" w:rsidRPr="005C62E7" w:rsidRDefault="005C62E7" w:rsidP="005C62E7">
            <w:pPr>
              <w:autoSpaceDE w:val="0"/>
              <w:autoSpaceDN w:val="0"/>
              <w:adjustRightInd w:val="0"/>
              <w:spacing w:line="320" w:lineRule="atLeast"/>
              <w:ind w:left="60" w:right="60"/>
              <w:jc w:val="right"/>
              <w:rPr>
                <w:rFonts w:ascii="Arial" w:hAnsi="Arial" w:cs="Arial"/>
                <w:color w:val="000000"/>
                <w:sz w:val="24"/>
              </w:rPr>
            </w:pPr>
            <w:r w:rsidRPr="005C62E7">
              <w:rPr>
                <w:rFonts w:ascii="Arial" w:hAnsi="Arial" w:cs="Arial"/>
                <w:color w:val="000000"/>
                <w:sz w:val="24"/>
              </w:rPr>
              <w:t>17.8</w:t>
            </w:r>
          </w:p>
        </w:tc>
      </w:tr>
      <w:tr w:rsidR="005C62E7" w:rsidRPr="005C62E7" w:rsidTr="005C62E7">
        <w:tblPrEx>
          <w:tblCellMar>
            <w:top w:w="0" w:type="dxa"/>
            <w:bottom w:w="0" w:type="dxa"/>
          </w:tblCellMar>
        </w:tblPrEx>
        <w:trPr>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5C62E7" w:rsidRPr="005C62E7" w:rsidRDefault="005C62E7" w:rsidP="005C62E7">
            <w:pPr>
              <w:autoSpaceDE w:val="0"/>
              <w:autoSpaceDN w:val="0"/>
              <w:adjustRightInd w:val="0"/>
              <w:rPr>
                <w:rFonts w:ascii="Arial" w:hAnsi="Arial" w:cs="Arial"/>
                <w:color w:val="000000"/>
                <w:sz w:val="24"/>
              </w:rPr>
            </w:pPr>
          </w:p>
        </w:tc>
        <w:tc>
          <w:tcPr>
            <w:tcW w:w="0" w:type="auto"/>
            <w:tcBorders>
              <w:right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rPr>
                <w:rFonts w:ascii="Arial" w:hAnsi="Arial" w:cs="Arial"/>
                <w:color w:val="000000"/>
                <w:sz w:val="24"/>
              </w:rPr>
            </w:pPr>
            <w:r w:rsidRPr="005C62E7">
              <w:rPr>
                <w:rFonts w:ascii="Arial" w:hAnsi="Arial" w:cs="Arial"/>
                <w:color w:val="000000"/>
                <w:sz w:val="24"/>
              </w:rPr>
              <w:t>3</w:t>
            </w:r>
          </w:p>
        </w:tc>
        <w:tc>
          <w:tcPr>
            <w:tcW w:w="0" w:type="auto"/>
            <w:tcBorders>
              <w:left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jc w:val="right"/>
              <w:rPr>
                <w:rFonts w:ascii="Arial" w:hAnsi="Arial" w:cs="Arial"/>
                <w:color w:val="000000"/>
                <w:sz w:val="24"/>
              </w:rPr>
            </w:pPr>
            <w:r w:rsidRPr="005C62E7">
              <w:rPr>
                <w:rFonts w:ascii="Arial" w:hAnsi="Arial" w:cs="Arial"/>
                <w:color w:val="000000"/>
                <w:sz w:val="24"/>
              </w:rPr>
              <w:t>17</w:t>
            </w:r>
          </w:p>
        </w:tc>
        <w:tc>
          <w:tcPr>
            <w:tcW w:w="0" w:type="auto"/>
            <w:shd w:val="clear" w:color="auto" w:fill="FFFFFF"/>
          </w:tcPr>
          <w:p w:rsidR="005C62E7" w:rsidRPr="005C62E7" w:rsidRDefault="005C62E7" w:rsidP="005C62E7">
            <w:pPr>
              <w:autoSpaceDE w:val="0"/>
              <w:autoSpaceDN w:val="0"/>
              <w:adjustRightInd w:val="0"/>
              <w:spacing w:line="320" w:lineRule="atLeast"/>
              <w:ind w:left="60" w:right="60"/>
              <w:jc w:val="right"/>
              <w:rPr>
                <w:rFonts w:ascii="Arial" w:hAnsi="Arial" w:cs="Arial"/>
                <w:color w:val="000000"/>
                <w:sz w:val="24"/>
              </w:rPr>
            </w:pPr>
            <w:r w:rsidRPr="005C62E7">
              <w:rPr>
                <w:rFonts w:ascii="Arial" w:hAnsi="Arial" w:cs="Arial"/>
                <w:color w:val="000000"/>
                <w:sz w:val="24"/>
              </w:rPr>
              <w:t>37.8</w:t>
            </w:r>
          </w:p>
        </w:tc>
      </w:tr>
      <w:tr w:rsidR="005C62E7" w:rsidRPr="005C62E7" w:rsidTr="005C62E7">
        <w:tblPrEx>
          <w:tblCellMar>
            <w:top w:w="0" w:type="dxa"/>
            <w:bottom w:w="0" w:type="dxa"/>
          </w:tblCellMar>
        </w:tblPrEx>
        <w:trPr>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5C62E7" w:rsidRPr="005C62E7" w:rsidRDefault="005C62E7" w:rsidP="005C62E7">
            <w:pPr>
              <w:autoSpaceDE w:val="0"/>
              <w:autoSpaceDN w:val="0"/>
              <w:adjustRightInd w:val="0"/>
              <w:rPr>
                <w:rFonts w:ascii="Arial" w:hAnsi="Arial" w:cs="Arial"/>
                <w:color w:val="000000"/>
                <w:sz w:val="24"/>
              </w:rPr>
            </w:pPr>
          </w:p>
        </w:tc>
        <w:tc>
          <w:tcPr>
            <w:tcW w:w="0" w:type="auto"/>
            <w:tcBorders>
              <w:right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rPr>
                <w:rFonts w:ascii="Arial" w:hAnsi="Arial" w:cs="Arial"/>
                <w:color w:val="000000"/>
                <w:sz w:val="24"/>
              </w:rPr>
            </w:pPr>
            <w:r w:rsidRPr="005C62E7">
              <w:rPr>
                <w:rFonts w:ascii="Arial" w:hAnsi="Arial" w:cs="Arial"/>
                <w:color w:val="000000"/>
                <w:sz w:val="24"/>
              </w:rPr>
              <w:t>4</w:t>
            </w:r>
          </w:p>
        </w:tc>
        <w:tc>
          <w:tcPr>
            <w:tcW w:w="0" w:type="auto"/>
            <w:tcBorders>
              <w:left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jc w:val="right"/>
              <w:rPr>
                <w:rFonts w:ascii="Arial" w:hAnsi="Arial" w:cs="Arial"/>
                <w:color w:val="000000"/>
                <w:sz w:val="24"/>
              </w:rPr>
            </w:pPr>
            <w:r w:rsidRPr="005C62E7">
              <w:rPr>
                <w:rFonts w:ascii="Arial" w:hAnsi="Arial" w:cs="Arial"/>
                <w:color w:val="000000"/>
                <w:sz w:val="24"/>
              </w:rPr>
              <w:t>5</w:t>
            </w:r>
          </w:p>
        </w:tc>
        <w:tc>
          <w:tcPr>
            <w:tcW w:w="0" w:type="auto"/>
            <w:shd w:val="clear" w:color="auto" w:fill="FFFFFF"/>
          </w:tcPr>
          <w:p w:rsidR="005C62E7" w:rsidRPr="005C62E7" w:rsidRDefault="005C62E7" w:rsidP="005C62E7">
            <w:pPr>
              <w:autoSpaceDE w:val="0"/>
              <w:autoSpaceDN w:val="0"/>
              <w:adjustRightInd w:val="0"/>
              <w:spacing w:line="320" w:lineRule="atLeast"/>
              <w:ind w:left="60" w:right="60"/>
              <w:jc w:val="right"/>
              <w:rPr>
                <w:rFonts w:ascii="Arial" w:hAnsi="Arial" w:cs="Arial"/>
                <w:color w:val="000000"/>
                <w:sz w:val="24"/>
              </w:rPr>
            </w:pPr>
            <w:r w:rsidRPr="005C62E7">
              <w:rPr>
                <w:rFonts w:ascii="Arial" w:hAnsi="Arial" w:cs="Arial"/>
                <w:color w:val="000000"/>
                <w:sz w:val="24"/>
              </w:rPr>
              <w:t>11.1</w:t>
            </w:r>
          </w:p>
        </w:tc>
      </w:tr>
      <w:tr w:rsidR="005C62E7" w:rsidRPr="005C62E7" w:rsidTr="005C62E7">
        <w:tblPrEx>
          <w:tblCellMar>
            <w:top w:w="0" w:type="dxa"/>
            <w:bottom w:w="0" w:type="dxa"/>
          </w:tblCellMar>
        </w:tblPrEx>
        <w:trPr>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5C62E7" w:rsidRPr="005C62E7" w:rsidRDefault="005C62E7" w:rsidP="005C62E7">
            <w:pPr>
              <w:autoSpaceDE w:val="0"/>
              <w:autoSpaceDN w:val="0"/>
              <w:adjustRightInd w:val="0"/>
              <w:rPr>
                <w:rFonts w:ascii="Arial" w:hAnsi="Arial" w:cs="Arial"/>
                <w:color w:val="000000"/>
                <w:sz w:val="24"/>
              </w:rPr>
            </w:pPr>
          </w:p>
        </w:tc>
        <w:tc>
          <w:tcPr>
            <w:tcW w:w="0" w:type="auto"/>
            <w:tcBorders>
              <w:bottom w:val="single" w:sz="16" w:space="0" w:color="000000"/>
              <w:right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rPr>
                <w:rFonts w:ascii="Arial" w:hAnsi="Arial" w:cs="Arial"/>
                <w:color w:val="000000"/>
                <w:sz w:val="24"/>
              </w:rPr>
            </w:pPr>
            <w:r w:rsidRPr="005C62E7">
              <w:rPr>
                <w:rFonts w:ascii="Arial" w:hAnsi="Arial" w:cs="Arial"/>
                <w:color w:val="000000"/>
                <w:sz w:val="24"/>
              </w:rPr>
              <w:t>Total</w:t>
            </w:r>
          </w:p>
        </w:tc>
        <w:tc>
          <w:tcPr>
            <w:tcW w:w="0" w:type="auto"/>
            <w:tcBorders>
              <w:left w:val="single" w:sz="16" w:space="0" w:color="000000"/>
              <w:bottom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jc w:val="right"/>
              <w:rPr>
                <w:rFonts w:ascii="Arial" w:hAnsi="Arial" w:cs="Arial"/>
                <w:color w:val="000000"/>
                <w:sz w:val="24"/>
              </w:rPr>
            </w:pPr>
            <w:r w:rsidRPr="005C62E7">
              <w:rPr>
                <w:rFonts w:ascii="Arial" w:hAnsi="Arial" w:cs="Arial"/>
                <w:color w:val="000000"/>
                <w:sz w:val="24"/>
              </w:rPr>
              <w:t>45</w:t>
            </w:r>
          </w:p>
        </w:tc>
        <w:tc>
          <w:tcPr>
            <w:tcW w:w="0" w:type="auto"/>
            <w:tcBorders>
              <w:bottom w:val="single" w:sz="16" w:space="0" w:color="000000"/>
            </w:tcBorders>
            <w:shd w:val="clear" w:color="auto" w:fill="FFFFFF"/>
          </w:tcPr>
          <w:p w:rsidR="005C62E7" w:rsidRPr="005C62E7" w:rsidRDefault="005C62E7" w:rsidP="005C62E7">
            <w:pPr>
              <w:autoSpaceDE w:val="0"/>
              <w:autoSpaceDN w:val="0"/>
              <w:adjustRightInd w:val="0"/>
              <w:spacing w:line="320" w:lineRule="atLeast"/>
              <w:ind w:left="60" w:right="60"/>
              <w:jc w:val="right"/>
              <w:rPr>
                <w:rFonts w:ascii="Arial" w:hAnsi="Arial" w:cs="Arial"/>
                <w:color w:val="000000"/>
                <w:sz w:val="24"/>
              </w:rPr>
            </w:pPr>
            <w:r w:rsidRPr="005C62E7">
              <w:rPr>
                <w:rFonts w:ascii="Arial" w:hAnsi="Arial" w:cs="Arial"/>
                <w:color w:val="000000"/>
                <w:sz w:val="24"/>
              </w:rPr>
              <w:t>100.0</w:t>
            </w:r>
          </w:p>
        </w:tc>
      </w:tr>
    </w:tbl>
    <w:p w:rsidR="005C62E7" w:rsidRDefault="005C62E7" w:rsidP="005C62E7">
      <w:pPr>
        <w:autoSpaceDE w:val="0"/>
        <w:autoSpaceDN w:val="0"/>
        <w:adjustRightInd w:val="0"/>
        <w:spacing w:line="400" w:lineRule="atLeast"/>
        <w:rPr>
          <w:rFonts w:cs="Times New Roman"/>
          <w:sz w:val="24"/>
        </w:rPr>
      </w:pPr>
      <w:r>
        <w:rPr>
          <w:rFonts w:cs="Times New Roman"/>
          <w:sz w:val="24"/>
        </w:rPr>
        <w:t>Trong đó:</w:t>
      </w:r>
    </w:p>
    <w:p w:rsidR="005C62E7" w:rsidRDefault="005C62E7" w:rsidP="005C62E7">
      <w:pPr>
        <w:autoSpaceDE w:val="0"/>
        <w:autoSpaceDN w:val="0"/>
        <w:adjustRightInd w:val="0"/>
        <w:rPr>
          <w:rFonts w:cs="Times New Roman"/>
          <w:sz w:val="24"/>
        </w:rPr>
      </w:pPr>
      <w:r>
        <w:rPr>
          <w:rFonts w:cs="Times New Roman"/>
          <w:sz w:val="24"/>
        </w:rPr>
        <w:t>+ Frequency: Tần số của các trạng thái tắt đường. Theo đó tình trạng số 3=hay bị tắt đường có tần số cao nhất. Có thể dự đoán được là số học viên gặp tình trạng hay bị tắt đường là lớn nhất.</w:t>
      </w:r>
    </w:p>
    <w:p w:rsidR="005C62E7" w:rsidRPr="005C62E7" w:rsidRDefault="005C62E7" w:rsidP="005C62E7">
      <w:pPr>
        <w:autoSpaceDE w:val="0"/>
        <w:autoSpaceDN w:val="0"/>
        <w:adjustRightInd w:val="0"/>
        <w:rPr>
          <w:rFonts w:cs="Times New Roman"/>
          <w:sz w:val="24"/>
        </w:rPr>
      </w:pPr>
      <w:r>
        <w:rPr>
          <w:rFonts w:cs="Times New Roman"/>
          <w:sz w:val="24"/>
        </w:rPr>
        <w:t>+ Percent: Biểu diễn tỉ lệ phần trăm của các trạng thái tắt đường. Tình trạng hay bị tắt đường chiếm số phần trăm cao nhất tức là nhóm học viên gặp tình trạng hai bị tắt đường chiếm nhiều nhất trong tổng số học viên.</w:t>
      </w:r>
    </w:p>
    <w:p w:rsidR="005C62E7" w:rsidRDefault="00431B5C" w:rsidP="005C62E7">
      <w:r>
        <w:t>Sử dụng biểu đồ minh họa:</w:t>
      </w:r>
    </w:p>
    <w:p w:rsidR="00431B5C" w:rsidRPr="005C62E7" w:rsidRDefault="00431B5C" w:rsidP="005C62E7">
      <w:bookmarkStart w:id="0" w:name="_GoBack"/>
      <w:bookmarkEnd w:id="0"/>
    </w:p>
    <w:sectPr w:rsidR="00431B5C" w:rsidRPr="005C62E7" w:rsidSect="00A809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0ACD"/>
    <w:multiLevelType w:val="hybridMultilevel"/>
    <w:tmpl w:val="D30284F6"/>
    <w:lvl w:ilvl="0" w:tplc="92A2D97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en-US" w:vendorID="64" w:dllVersion="4096" w:nlCheck="1" w:checkStyle="0"/>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4F"/>
    <w:rsid w:val="00431B5C"/>
    <w:rsid w:val="005C62E7"/>
    <w:rsid w:val="006A78BF"/>
    <w:rsid w:val="0080234F"/>
    <w:rsid w:val="00A8099D"/>
    <w:rsid w:val="00E9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16A99"/>
  <w15:chartTrackingRefBased/>
  <w15:docId w15:val="{98E06FAC-56E2-F843-BE6F-4A896799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8"/>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2018-04-15T08:37:00Z</dcterms:created>
  <dcterms:modified xsi:type="dcterms:W3CDTF">2018-04-15T09:10:00Z</dcterms:modified>
</cp:coreProperties>
</file>