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761A5" w14:textId="77777777" w:rsidR="006426B8" w:rsidRDefault="006426B8">
      <w:pPr>
        <w:spacing w:before="2000"/>
      </w:pPr>
    </w:p>
    <w:p w14:paraId="2379C684" w14:textId="77777777" w:rsidR="006426B8" w:rsidRDefault="00000000">
      <w:pPr>
        <w:jc w:val="center"/>
      </w:pPr>
      <w:proofErr w:type="gramStart"/>
      <w:r>
        <w:rPr>
          <w:rFonts w:ascii="Calibri" w:eastAsia="Calibri" w:hAnsi="Calibri" w:cs="Calibri"/>
          <w:i/>
          <w:iCs/>
          <w:color w:val="999999"/>
          <w:sz w:val="24"/>
          <w:szCs w:val="24"/>
        </w:rPr>
        <w:t>[ COMPANY</w:t>
      </w:r>
      <w:proofErr w:type="gramEnd"/>
      <w:r>
        <w:rPr>
          <w:rFonts w:ascii="Calibri" w:eastAsia="Calibri" w:hAnsi="Calibri" w:cs="Calibri"/>
          <w:i/>
          <w:iCs/>
          <w:color w:val="999999"/>
          <w:sz w:val="24"/>
          <w:szCs w:val="24"/>
        </w:rPr>
        <w:t xml:space="preserve"> / INSTITUTE </w:t>
      </w:r>
      <w:proofErr w:type="gramStart"/>
      <w:r>
        <w:rPr>
          <w:rFonts w:ascii="Calibri" w:eastAsia="Calibri" w:hAnsi="Calibri" w:cs="Calibri"/>
          <w:i/>
          <w:iCs/>
          <w:color w:val="999999"/>
          <w:sz w:val="24"/>
          <w:szCs w:val="24"/>
        </w:rPr>
        <w:t>LOGO ]</w:t>
      </w:r>
      <w:proofErr w:type="gramEnd"/>
    </w:p>
    <w:p w14:paraId="01588F9F" w14:textId="77777777" w:rsidR="00AD4276" w:rsidRDefault="00AD4276">
      <w:pPr>
        <w:spacing w:before="400"/>
        <w:jc w:val="center"/>
        <w:rPr>
          <w:rFonts w:ascii="Calibri" w:eastAsia="Calibri" w:hAnsi="Calibri" w:cs="Calibri"/>
          <w:b/>
          <w:bCs/>
          <w:color w:val="999999"/>
          <w:sz w:val="56"/>
          <w:szCs w:val="56"/>
        </w:rPr>
      </w:pPr>
    </w:p>
    <w:p w14:paraId="019AA934" w14:textId="77777777" w:rsidR="00AD4276" w:rsidRDefault="00AD4276">
      <w:pPr>
        <w:spacing w:before="400"/>
        <w:jc w:val="center"/>
        <w:rPr>
          <w:rFonts w:ascii="Calibri" w:eastAsia="Calibri" w:hAnsi="Calibri" w:cs="Calibri"/>
          <w:b/>
          <w:bCs/>
          <w:color w:val="999999"/>
          <w:sz w:val="56"/>
          <w:szCs w:val="56"/>
        </w:rPr>
      </w:pPr>
    </w:p>
    <w:p w14:paraId="04773EB2" w14:textId="77777777" w:rsidR="00AD4276" w:rsidRDefault="00AD4276">
      <w:pPr>
        <w:spacing w:before="400"/>
        <w:jc w:val="center"/>
        <w:rPr>
          <w:rFonts w:ascii="Calibri" w:eastAsia="Calibri" w:hAnsi="Calibri" w:cs="Calibri"/>
          <w:b/>
          <w:bCs/>
          <w:color w:val="999999"/>
          <w:sz w:val="56"/>
          <w:szCs w:val="56"/>
        </w:rPr>
      </w:pPr>
    </w:p>
    <w:p w14:paraId="492676E2" w14:textId="2559E371" w:rsidR="006426B8" w:rsidRDefault="00000000">
      <w:pPr>
        <w:spacing w:before="400"/>
        <w:jc w:val="center"/>
      </w:pPr>
      <w:r>
        <w:rPr>
          <w:rFonts w:ascii="Calibri" w:eastAsia="Calibri" w:hAnsi="Calibri" w:cs="Calibri"/>
          <w:b/>
          <w:bCs/>
          <w:color w:val="1F4E79"/>
          <w:sz w:val="32"/>
          <w:szCs w:val="32"/>
        </w:rPr>
        <w:t>Study Material</w:t>
      </w:r>
    </w:p>
    <w:p w14:paraId="63ABA3BA" w14:textId="77777777" w:rsidR="006426B8" w:rsidRDefault="00000000">
      <w:pPr>
        <w:spacing w:before="100"/>
        <w:jc w:val="center"/>
      </w:pPr>
      <w:r>
        <w:rPr>
          <w:rFonts w:ascii="Calibri" w:eastAsia="Calibri" w:hAnsi="Calibri" w:cs="Calibri"/>
          <w:color w:val="1F4E79"/>
          <w:sz w:val="26"/>
          <w:szCs w:val="26"/>
        </w:rPr>
        <w:t>Unit 2: Basics of Quantum Computing</w:t>
      </w:r>
    </w:p>
    <w:p w14:paraId="4AB4F86D" w14:textId="77777777" w:rsidR="006426B8" w:rsidRDefault="00000000">
      <w:pPr>
        <w:spacing w:before="60"/>
        <w:jc w:val="center"/>
      </w:pPr>
      <w:r>
        <w:rPr>
          <w:rFonts w:ascii="Calibri" w:eastAsia="Calibri" w:hAnsi="Calibri" w:cs="Calibri"/>
          <w:b/>
          <w:bCs/>
          <w:color w:val="1F4E79"/>
          <w:sz w:val="26"/>
          <w:szCs w:val="26"/>
        </w:rPr>
        <w:t>Unit 2.3 — Quantum Circuits and Gates</w:t>
      </w:r>
    </w:p>
    <w:p w14:paraId="1BAB4FFB" w14:textId="77777777" w:rsidR="006426B8" w:rsidRDefault="00000000">
      <w:pPr>
        <w:spacing w:before="1600"/>
        <w:jc w:val="center"/>
        <w:rPr>
          <w:rFonts w:ascii="Calibri" w:eastAsia="Calibri" w:hAnsi="Calibri" w:cs="Calibri"/>
          <w:i/>
          <w:iCs/>
          <w:sz w:val="22"/>
          <w:szCs w:val="22"/>
        </w:rPr>
      </w:pPr>
      <w:r>
        <w:rPr>
          <w:rFonts w:ascii="Calibri" w:eastAsia="Calibri" w:hAnsi="Calibri" w:cs="Calibri"/>
          <w:i/>
          <w:iCs/>
          <w:sz w:val="22"/>
          <w:szCs w:val="22"/>
        </w:rPr>
        <w:t xml:space="preserve">Prepared for </w:t>
      </w:r>
      <w:proofErr w:type="gramStart"/>
      <w:r>
        <w:rPr>
          <w:rFonts w:ascii="Calibri" w:eastAsia="Calibri" w:hAnsi="Calibri" w:cs="Calibri"/>
          <w:i/>
          <w:iCs/>
          <w:sz w:val="22"/>
          <w:szCs w:val="22"/>
        </w:rPr>
        <w:t>B.E./</w:t>
      </w:r>
      <w:proofErr w:type="spellStart"/>
      <w:r>
        <w:rPr>
          <w:rFonts w:ascii="Calibri" w:eastAsia="Calibri" w:hAnsi="Calibri" w:cs="Calibri"/>
          <w:i/>
          <w:iCs/>
          <w:sz w:val="22"/>
          <w:szCs w:val="22"/>
        </w:rPr>
        <w:t>B.Tech</w:t>
      </w:r>
      <w:proofErr w:type="spellEnd"/>
      <w:r>
        <w:rPr>
          <w:rFonts w:ascii="Calibri" w:eastAsia="Calibri" w:hAnsi="Calibri" w:cs="Calibri"/>
          <w:i/>
          <w:iCs/>
          <w:sz w:val="22"/>
          <w:szCs w:val="22"/>
        </w:rPr>
        <w:t xml:space="preserve"> Engineering</w:t>
      </w:r>
      <w:proofErr w:type="gramEnd"/>
      <w:r>
        <w:rPr>
          <w:rFonts w:ascii="Calibri" w:eastAsia="Calibri" w:hAnsi="Calibri" w:cs="Calibri"/>
          <w:i/>
          <w:iCs/>
          <w:sz w:val="22"/>
          <w:szCs w:val="22"/>
        </w:rPr>
        <w:t xml:space="preserve"> Students</w:t>
      </w:r>
    </w:p>
    <w:p w14:paraId="4777965B" w14:textId="15242402" w:rsidR="00AD4276" w:rsidRDefault="00AD4276" w:rsidP="00AD4276">
      <w:pPr>
        <w:spacing w:before="1600"/>
      </w:pPr>
      <w:r>
        <w:rPr>
          <w:rFonts w:ascii="Calibri" w:eastAsia="Calibri" w:hAnsi="Calibri" w:cs="Calibri"/>
          <w:i/>
          <w:iCs/>
          <w:sz w:val="22"/>
          <w:szCs w:val="22"/>
        </w:rPr>
        <w:t>© Dr. Amrit Raj K, August 2026</w:t>
      </w:r>
    </w:p>
    <w:p w14:paraId="1628169E" w14:textId="77777777" w:rsidR="006426B8" w:rsidRDefault="00000000">
      <w:r>
        <w:br w:type="page"/>
      </w:r>
    </w:p>
    <w:p w14:paraId="1AF87B59" w14:textId="77777777" w:rsidR="006426B8" w:rsidRDefault="00000000">
      <w:pPr>
        <w:pStyle w:val="Heading1"/>
        <w:spacing w:before="400" w:after="200"/>
      </w:pPr>
      <w:bookmarkStart w:id="0" w:name="_Toc236914651"/>
      <w:r>
        <w:lastRenderedPageBreak/>
        <w:t>Table of Contents</w:t>
      </w:r>
      <w:bookmarkEnd w:id="0"/>
    </w:p>
    <w:sdt>
      <w:sdtPr>
        <w:alias w:val="Table of Contents"/>
        <w:id w:val="347229073"/>
      </w:sdtPr>
      <w:sdtContent>
        <w:p w14:paraId="49A0D7E7" w14:textId="77777777" w:rsidR="00AD4276" w:rsidRDefault="00000000">
          <w:pPr>
            <w:pStyle w:val="TOC1"/>
            <w:tabs>
              <w:tab w:val="right" w:leader="dot" w:pos="9736"/>
            </w:tabs>
            <w:rPr>
              <w:noProof/>
            </w:rPr>
          </w:pPr>
          <w:r>
            <w:fldChar w:fldCharType="begin"/>
          </w:r>
          <w:r>
            <w:instrText>TOC \h \o "1-3"</w:instrText>
          </w:r>
          <w:r>
            <w:fldChar w:fldCharType="separate"/>
          </w:r>
          <w:hyperlink w:anchor="_Toc236914651" w:history="1">
            <w:r w:rsidR="00AD4276" w:rsidRPr="006633B6">
              <w:rPr>
                <w:rStyle w:val="Hyperlink"/>
                <w:noProof/>
              </w:rPr>
              <w:t>Table of Contents</w:t>
            </w:r>
            <w:r w:rsidR="00AD4276">
              <w:rPr>
                <w:noProof/>
              </w:rPr>
              <w:tab/>
            </w:r>
            <w:r w:rsidR="00AD4276">
              <w:rPr>
                <w:noProof/>
              </w:rPr>
              <w:fldChar w:fldCharType="begin"/>
            </w:r>
            <w:r w:rsidR="00AD4276">
              <w:rPr>
                <w:noProof/>
              </w:rPr>
              <w:instrText xml:space="preserve"> PAGEREF _Toc236914651 \h </w:instrText>
            </w:r>
            <w:r w:rsidR="00AD4276">
              <w:rPr>
                <w:noProof/>
              </w:rPr>
            </w:r>
            <w:r w:rsidR="00AD4276">
              <w:rPr>
                <w:noProof/>
              </w:rPr>
              <w:fldChar w:fldCharType="separate"/>
            </w:r>
            <w:r w:rsidR="00AD4276">
              <w:rPr>
                <w:noProof/>
              </w:rPr>
              <w:t>1</w:t>
            </w:r>
            <w:r w:rsidR="00AD4276">
              <w:rPr>
                <w:noProof/>
              </w:rPr>
              <w:fldChar w:fldCharType="end"/>
            </w:r>
          </w:hyperlink>
        </w:p>
        <w:p w14:paraId="3A879934" w14:textId="77777777" w:rsidR="00AD4276" w:rsidRDefault="00AD4276">
          <w:pPr>
            <w:pStyle w:val="TOC1"/>
            <w:tabs>
              <w:tab w:val="right" w:leader="dot" w:pos="9736"/>
            </w:tabs>
            <w:rPr>
              <w:noProof/>
            </w:rPr>
          </w:pPr>
          <w:hyperlink w:anchor="_Toc236914652" w:history="1">
            <w:r w:rsidRPr="006633B6">
              <w:rPr>
                <w:rStyle w:val="Hyperlink"/>
                <w:noProof/>
              </w:rPr>
              <w:t>1. Learning Objectives</w:t>
            </w:r>
            <w:r>
              <w:rPr>
                <w:noProof/>
              </w:rPr>
              <w:tab/>
            </w:r>
            <w:r>
              <w:rPr>
                <w:noProof/>
              </w:rPr>
              <w:fldChar w:fldCharType="begin"/>
            </w:r>
            <w:r>
              <w:rPr>
                <w:noProof/>
              </w:rPr>
              <w:instrText xml:space="preserve"> PAGEREF _Toc236914652 \h </w:instrText>
            </w:r>
            <w:r>
              <w:rPr>
                <w:noProof/>
              </w:rPr>
            </w:r>
            <w:r>
              <w:rPr>
                <w:noProof/>
              </w:rPr>
              <w:fldChar w:fldCharType="separate"/>
            </w:r>
            <w:r>
              <w:rPr>
                <w:noProof/>
              </w:rPr>
              <w:t>1</w:t>
            </w:r>
            <w:r>
              <w:rPr>
                <w:noProof/>
              </w:rPr>
              <w:fldChar w:fldCharType="end"/>
            </w:r>
          </w:hyperlink>
        </w:p>
        <w:p w14:paraId="7F0D2306" w14:textId="77777777" w:rsidR="00AD4276" w:rsidRDefault="00AD4276">
          <w:pPr>
            <w:pStyle w:val="TOC1"/>
            <w:tabs>
              <w:tab w:val="right" w:leader="dot" w:pos="9736"/>
            </w:tabs>
            <w:rPr>
              <w:noProof/>
            </w:rPr>
          </w:pPr>
          <w:hyperlink w:anchor="_Toc236914653" w:history="1">
            <w:r w:rsidRPr="006633B6">
              <w:rPr>
                <w:rStyle w:val="Hyperlink"/>
                <w:noProof/>
              </w:rPr>
              <w:t>2. Foundations of Quantum State Transformations</w:t>
            </w:r>
            <w:r>
              <w:rPr>
                <w:noProof/>
              </w:rPr>
              <w:tab/>
            </w:r>
            <w:r>
              <w:rPr>
                <w:noProof/>
              </w:rPr>
              <w:fldChar w:fldCharType="begin"/>
            </w:r>
            <w:r>
              <w:rPr>
                <w:noProof/>
              </w:rPr>
              <w:instrText xml:space="preserve"> PAGEREF _Toc236914653 \h </w:instrText>
            </w:r>
            <w:r>
              <w:rPr>
                <w:noProof/>
              </w:rPr>
            </w:r>
            <w:r>
              <w:rPr>
                <w:noProof/>
              </w:rPr>
              <w:fldChar w:fldCharType="separate"/>
            </w:r>
            <w:r>
              <w:rPr>
                <w:noProof/>
              </w:rPr>
              <w:t>1</w:t>
            </w:r>
            <w:r>
              <w:rPr>
                <w:noProof/>
              </w:rPr>
              <w:fldChar w:fldCharType="end"/>
            </w:r>
          </w:hyperlink>
        </w:p>
        <w:p w14:paraId="360593CB" w14:textId="77777777" w:rsidR="00AD4276" w:rsidRDefault="00AD4276">
          <w:pPr>
            <w:pStyle w:val="TOC2"/>
            <w:tabs>
              <w:tab w:val="right" w:leader="dot" w:pos="9736"/>
            </w:tabs>
            <w:rPr>
              <w:noProof/>
            </w:rPr>
          </w:pPr>
          <w:hyperlink w:anchor="_Toc236914654" w:history="1">
            <w:r w:rsidRPr="006633B6">
              <w:rPr>
                <w:rStyle w:val="Hyperlink"/>
                <w:noProof/>
              </w:rPr>
              <w:t>2.1.1 Requirements for a Valid Quantum Transformation</w:t>
            </w:r>
            <w:r>
              <w:rPr>
                <w:noProof/>
              </w:rPr>
              <w:tab/>
            </w:r>
            <w:r>
              <w:rPr>
                <w:noProof/>
              </w:rPr>
              <w:fldChar w:fldCharType="begin"/>
            </w:r>
            <w:r>
              <w:rPr>
                <w:noProof/>
              </w:rPr>
              <w:instrText xml:space="preserve"> PAGEREF _Toc236914654 \h </w:instrText>
            </w:r>
            <w:r>
              <w:rPr>
                <w:noProof/>
              </w:rPr>
            </w:r>
            <w:r>
              <w:rPr>
                <w:noProof/>
              </w:rPr>
              <w:fldChar w:fldCharType="separate"/>
            </w:r>
            <w:r>
              <w:rPr>
                <w:noProof/>
              </w:rPr>
              <w:t>1</w:t>
            </w:r>
            <w:r>
              <w:rPr>
                <w:noProof/>
              </w:rPr>
              <w:fldChar w:fldCharType="end"/>
            </w:r>
          </w:hyperlink>
        </w:p>
        <w:p w14:paraId="0F039AE8" w14:textId="77777777" w:rsidR="00AD4276" w:rsidRDefault="00AD4276">
          <w:pPr>
            <w:pStyle w:val="TOC2"/>
            <w:tabs>
              <w:tab w:val="right" w:leader="dot" w:pos="9736"/>
            </w:tabs>
            <w:rPr>
              <w:noProof/>
            </w:rPr>
          </w:pPr>
          <w:hyperlink w:anchor="_Toc236914655" w:history="1">
            <w:r w:rsidRPr="006633B6">
              <w:rPr>
                <w:rStyle w:val="Hyperlink"/>
                <w:noProof/>
              </w:rPr>
              <w:t>2.1.2 Why Measurement Is Not a Unitary Transformation</w:t>
            </w:r>
            <w:r>
              <w:rPr>
                <w:noProof/>
              </w:rPr>
              <w:tab/>
            </w:r>
            <w:r>
              <w:rPr>
                <w:noProof/>
              </w:rPr>
              <w:fldChar w:fldCharType="begin"/>
            </w:r>
            <w:r>
              <w:rPr>
                <w:noProof/>
              </w:rPr>
              <w:instrText xml:space="preserve"> PAGEREF _Toc236914655 \h </w:instrText>
            </w:r>
            <w:r>
              <w:rPr>
                <w:noProof/>
              </w:rPr>
            </w:r>
            <w:r>
              <w:rPr>
                <w:noProof/>
              </w:rPr>
              <w:fldChar w:fldCharType="separate"/>
            </w:r>
            <w:r>
              <w:rPr>
                <w:noProof/>
              </w:rPr>
              <w:t>1</w:t>
            </w:r>
            <w:r>
              <w:rPr>
                <w:noProof/>
              </w:rPr>
              <w:fldChar w:fldCharType="end"/>
            </w:r>
          </w:hyperlink>
        </w:p>
        <w:p w14:paraId="185A66B0" w14:textId="77777777" w:rsidR="00AD4276" w:rsidRDefault="00AD4276">
          <w:pPr>
            <w:pStyle w:val="TOC2"/>
            <w:tabs>
              <w:tab w:val="right" w:leader="dot" w:pos="9736"/>
            </w:tabs>
            <w:rPr>
              <w:noProof/>
            </w:rPr>
          </w:pPr>
          <w:hyperlink w:anchor="_Toc236914656" w:history="1">
            <w:r w:rsidRPr="006633B6">
              <w:rPr>
                <w:rStyle w:val="Hyperlink"/>
                <w:noProof/>
              </w:rPr>
              <w:t>2.1.3 The No-Cloning Theorem</w:t>
            </w:r>
            <w:r>
              <w:rPr>
                <w:noProof/>
              </w:rPr>
              <w:tab/>
            </w:r>
            <w:r>
              <w:rPr>
                <w:noProof/>
              </w:rPr>
              <w:fldChar w:fldCharType="begin"/>
            </w:r>
            <w:r>
              <w:rPr>
                <w:noProof/>
              </w:rPr>
              <w:instrText xml:space="preserve"> PAGEREF _Toc236914656 \h </w:instrText>
            </w:r>
            <w:r>
              <w:rPr>
                <w:noProof/>
              </w:rPr>
            </w:r>
            <w:r>
              <w:rPr>
                <w:noProof/>
              </w:rPr>
              <w:fldChar w:fldCharType="separate"/>
            </w:r>
            <w:r>
              <w:rPr>
                <w:noProof/>
              </w:rPr>
              <w:t>1</w:t>
            </w:r>
            <w:r>
              <w:rPr>
                <w:noProof/>
              </w:rPr>
              <w:fldChar w:fldCharType="end"/>
            </w:r>
          </w:hyperlink>
        </w:p>
        <w:p w14:paraId="5F222E73" w14:textId="77777777" w:rsidR="00AD4276" w:rsidRDefault="00AD4276">
          <w:pPr>
            <w:pStyle w:val="TOC3"/>
            <w:tabs>
              <w:tab w:val="right" w:leader="dot" w:pos="9736"/>
            </w:tabs>
            <w:rPr>
              <w:noProof/>
            </w:rPr>
          </w:pPr>
          <w:hyperlink w:anchor="_Toc236914657" w:history="1">
            <w:r w:rsidRPr="006633B6">
              <w:rPr>
                <w:rStyle w:val="Hyperlink"/>
                <w:noProof/>
              </w:rPr>
              <w:t>Proof sketch (by contradiction)</w:t>
            </w:r>
            <w:r>
              <w:rPr>
                <w:noProof/>
              </w:rPr>
              <w:tab/>
            </w:r>
            <w:r>
              <w:rPr>
                <w:noProof/>
              </w:rPr>
              <w:fldChar w:fldCharType="begin"/>
            </w:r>
            <w:r>
              <w:rPr>
                <w:noProof/>
              </w:rPr>
              <w:instrText xml:space="preserve"> PAGEREF _Toc236914657 \h </w:instrText>
            </w:r>
            <w:r>
              <w:rPr>
                <w:noProof/>
              </w:rPr>
            </w:r>
            <w:r>
              <w:rPr>
                <w:noProof/>
              </w:rPr>
              <w:fldChar w:fldCharType="separate"/>
            </w:r>
            <w:r>
              <w:rPr>
                <w:noProof/>
              </w:rPr>
              <w:t>1</w:t>
            </w:r>
            <w:r>
              <w:rPr>
                <w:noProof/>
              </w:rPr>
              <w:fldChar w:fldCharType="end"/>
            </w:r>
          </w:hyperlink>
        </w:p>
        <w:p w14:paraId="3D5CDAAD" w14:textId="77777777" w:rsidR="00AD4276" w:rsidRDefault="00AD4276">
          <w:pPr>
            <w:pStyle w:val="TOC1"/>
            <w:tabs>
              <w:tab w:val="right" w:leader="dot" w:pos="9736"/>
            </w:tabs>
            <w:rPr>
              <w:noProof/>
            </w:rPr>
          </w:pPr>
          <w:hyperlink w:anchor="_Toc236914658" w:history="1">
            <w:r w:rsidRPr="006633B6">
              <w:rPr>
                <w:rStyle w:val="Hyperlink"/>
                <w:noProof/>
              </w:rPr>
              <w:t>3. Quantum Gates: Definitions and Notation</w:t>
            </w:r>
            <w:r>
              <w:rPr>
                <w:noProof/>
              </w:rPr>
              <w:tab/>
            </w:r>
            <w:r>
              <w:rPr>
                <w:noProof/>
              </w:rPr>
              <w:fldChar w:fldCharType="begin"/>
            </w:r>
            <w:r>
              <w:rPr>
                <w:noProof/>
              </w:rPr>
              <w:instrText xml:space="preserve"> PAGEREF _Toc236914658 \h </w:instrText>
            </w:r>
            <w:r>
              <w:rPr>
                <w:noProof/>
              </w:rPr>
            </w:r>
            <w:r>
              <w:rPr>
                <w:noProof/>
              </w:rPr>
              <w:fldChar w:fldCharType="separate"/>
            </w:r>
            <w:r>
              <w:rPr>
                <w:noProof/>
              </w:rPr>
              <w:t>1</w:t>
            </w:r>
            <w:r>
              <w:rPr>
                <w:noProof/>
              </w:rPr>
              <w:fldChar w:fldCharType="end"/>
            </w:r>
          </w:hyperlink>
        </w:p>
        <w:p w14:paraId="2E3E0414" w14:textId="77777777" w:rsidR="00AD4276" w:rsidRDefault="00AD4276">
          <w:pPr>
            <w:pStyle w:val="TOC2"/>
            <w:tabs>
              <w:tab w:val="right" w:leader="dot" w:pos="9736"/>
            </w:tabs>
            <w:rPr>
              <w:noProof/>
            </w:rPr>
          </w:pPr>
          <w:hyperlink w:anchor="_Toc236914659" w:history="1">
            <w:r w:rsidRPr="006633B6">
              <w:rPr>
                <w:rStyle w:val="Hyperlink"/>
                <w:noProof/>
              </w:rPr>
              <w:t>3.1 What Is a Quantum Gate?</w:t>
            </w:r>
            <w:r>
              <w:rPr>
                <w:noProof/>
              </w:rPr>
              <w:tab/>
            </w:r>
            <w:r>
              <w:rPr>
                <w:noProof/>
              </w:rPr>
              <w:fldChar w:fldCharType="begin"/>
            </w:r>
            <w:r>
              <w:rPr>
                <w:noProof/>
              </w:rPr>
              <w:instrText xml:space="preserve"> PAGEREF _Toc236914659 \h </w:instrText>
            </w:r>
            <w:r>
              <w:rPr>
                <w:noProof/>
              </w:rPr>
            </w:r>
            <w:r>
              <w:rPr>
                <w:noProof/>
              </w:rPr>
              <w:fldChar w:fldCharType="separate"/>
            </w:r>
            <w:r>
              <w:rPr>
                <w:noProof/>
              </w:rPr>
              <w:t>1</w:t>
            </w:r>
            <w:r>
              <w:rPr>
                <w:noProof/>
              </w:rPr>
              <w:fldChar w:fldCharType="end"/>
            </w:r>
          </w:hyperlink>
        </w:p>
        <w:p w14:paraId="1C2F35F4" w14:textId="77777777" w:rsidR="00AD4276" w:rsidRDefault="00AD4276">
          <w:pPr>
            <w:pStyle w:val="TOC2"/>
            <w:tabs>
              <w:tab w:val="right" w:leader="dot" w:pos="9736"/>
            </w:tabs>
            <w:rPr>
              <w:noProof/>
            </w:rPr>
          </w:pPr>
          <w:hyperlink w:anchor="_Toc236914660" w:history="1">
            <w:r w:rsidRPr="006633B6">
              <w:rPr>
                <w:rStyle w:val="Hyperlink"/>
                <w:noProof/>
              </w:rPr>
              <w:t>3.2 Tensor Product Representation</w:t>
            </w:r>
            <w:r>
              <w:rPr>
                <w:noProof/>
              </w:rPr>
              <w:tab/>
            </w:r>
            <w:r>
              <w:rPr>
                <w:noProof/>
              </w:rPr>
              <w:fldChar w:fldCharType="begin"/>
            </w:r>
            <w:r>
              <w:rPr>
                <w:noProof/>
              </w:rPr>
              <w:instrText xml:space="preserve"> PAGEREF _Toc236914660 \h </w:instrText>
            </w:r>
            <w:r>
              <w:rPr>
                <w:noProof/>
              </w:rPr>
            </w:r>
            <w:r>
              <w:rPr>
                <w:noProof/>
              </w:rPr>
              <w:fldChar w:fldCharType="separate"/>
            </w:r>
            <w:r>
              <w:rPr>
                <w:noProof/>
              </w:rPr>
              <w:t>1</w:t>
            </w:r>
            <w:r>
              <w:rPr>
                <w:noProof/>
              </w:rPr>
              <w:fldChar w:fldCharType="end"/>
            </w:r>
          </w:hyperlink>
        </w:p>
        <w:p w14:paraId="5A359E71" w14:textId="77777777" w:rsidR="00AD4276" w:rsidRDefault="00AD4276">
          <w:pPr>
            <w:pStyle w:val="TOC1"/>
            <w:tabs>
              <w:tab w:val="right" w:leader="dot" w:pos="9736"/>
            </w:tabs>
            <w:rPr>
              <w:noProof/>
            </w:rPr>
          </w:pPr>
          <w:hyperlink w:anchor="_Toc236914661" w:history="1">
            <w:r w:rsidRPr="006633B6">
              <w:rPr>
                <w:rStyle w:val="Hyperlink"/>
                <w:noProof/>
              </w:rPr>
              <w:t>4. Single-Qubit Gates</w:t>
            </w:r>
            <w:r>
              <w:rPr>
                <w:noProof/>
              </w:rPr>
              <w:tab/>
            </w:r>
            <w:r>
              <w:rPr>
                <w:noProof/>
              </w:rPr>
              <w:fldChar w:fldCharType="begin"/>
            </w:r>
            <w:r>
              <w:rPr>
                <w:noProof/>
              </w:rPr>
              <w:instrText xml:space="preserve"> PAGEREF _Toc236914661 \h </w:instrText>
            </w:r>
            <w:r>
              <w:rPr>
                <w:noProof/>
              </w:rPr>
            </w:r>
            <w:r>
              <w:rPr>
                <w:noProof/>
              </w:rPr>
              <w:fldChar w:fldCharType="separate"/>
            </w:r>
            <w:r>
              <w:rPr>
                <w:noProof/>
              </w:rPr>
              <w:t>1</w:t>
            </w:r>
            <w:r>
              <w:rPr>
                <w:noProof/>
              </w:rPr>
              <w:fldChar w:fldCharType="end"/>
            </w:r>
          </w:hyperlink>
        </w:p>
        <w:p w14:paraId="560C35DB" w14:textId="77777777" w:rsidR="00AD4276" w:rsidRDefault="00AD4276">
          <w:pPr>
            <w:pStyle w:val="TOC2"/>
            <w:tabs>
              <w:tab w:val="right" w:leader="dot" w:pos="9736"/>
            </w:tabs>
            <w:rPr>
              <w:noProof/>
            </w:rPr>
          </w:pPr>
          <w:hyperlink w:anchor="_Toc236914662" w:history="1">
            <w:r w:rsidRPr="006633B6">
              <w:rPr>
                <w:rStyle w:val="Hyperlink"/>
                <w:noProof/>
              </w:rPr>
              <w:t>4.1 The Pauli Matrices</w:t>
            </w:r>
            <w:r>
              <w:rPr>
                <w:noProof/>
              </w:rPr>
              <w:tab/>
            </w:r>
            <w:r>
              <w:rPr>
                <w:noProof/>
              </w:rPr>
              <w:fldChar w:fldCharType="begin"/>
            </w:r>
            <w:r>
              <w:rPr>
                <w:noProof/>
              </w:rPr>
              <w:instrText xml:space="preserve"> PAGEREF _Toc236914662 \h </w:instrText>
            </w:r>
            <w:r>
              <w:rPr>
                <w:noProof/>
              </w:rPr>
            </w:r>
            <w:r>
              <w:rPr>
                <w:noProof/>
              </w:rPr>
              <w:fldChar w:fldCharType="separate"/>
            </w:r>
            <w:r>
              <w:rPr>
                <w:noProof/>
              </w:rPr>
              <w:t>1</w:t>
            </w:r>
            <w:r>
              <w:rPr>
                <w:noProof/>
              </w:rPr>
              <w:fldChar w:fldCharType="end"/>
            </w:r>
          </w:hyperlink>
        </w:p>
        <w:p w14:paraId="2D7B0679" w14:textId="77777777" w:rsidR="00AD4276" w:rsidRDefault="00AD4276">
          <w:pPr>
            <w:pStyle w:val="TOC2"/>
            <w:tabs>
              <w:tab w:val="right" w:leader="dot" w:pos="9736"/>
            </w:tabs>
            <w:rPr>
              <w:noProof/>
            </w:rPr>
          </w:pPr>
          <w:hyperlink w:anchor="_Toc236914663" w:history="1">
            <w:r w:rsidRPr="006633B6">
              <w:rPr>
                <w:rStyle w:val="Hyperlink"/>
                <w:noProof/>
              </w:rPr>
              <w:t>4.2 The Hadamard Gate (H)</w:t>
            </w:r>
            <w:r>
              <w:rPr>
                <w:noProof/>
              </w:rPr>
              <w:tab/>
            </w:r>
            <w:r>
              <w:rPr>
                <w:noProof/>
              </w:rPr>
              <w:fldChar w:fldCharType="begin"/>
            </w:r>
            <w:r>
              <w:rPr>
                <w:noProof/>
              </w:rPr>
              <w:instrText xml:space="preserve"> PAGEREF _Toc236914663 \h </w:instrText>
            </w:r>
            <w:r>
              <w:rPr>
                <w:noProof/>
              </w:rPr>
            </w:r>
            <w:r>
              <w:rPr>
                <w:noProof/>
              </w:rPr>
              <w:fldChar w:fldCharType="separate"/>
            </w:r>
            <w:r>
              <w:rPr>
                <w:noProof/>
              </w:rPr>
              <w:t>1</w:t>
            </w:r>
            <w:r>
              <w:rPr>
                <w:noProof/>
              </w:rPr>
              <w:fldChar w:fldCharType="end"/>
            </w:r>
          </w:hyperlink>
        </w:p>
        <w:p w14:paraId="63B429B8" w14:textId="77777777" w:rsidR="00AD4276" w:rsidRDefault="00AD4276">
          <w:pPr>
            <w:pStyle w:val="TOC2"/>
            <w:tabs>
              <w:tab w:val="right" w:leader="dot" w:pos="9736"/>
            </w:tabs>
            <w:rPr>
              <w:noProof/>
            </w:rPr>
          </w:pPr>
          <w:hyperlink w:anchor="_Toc236914664" w:history="1">
            <w:r w:rsidRPr="006633B6">
              <w:rPr>
                <w:rStyle w:val="Hyperlink"/>
                <w:noProof/>
              </w:rPr>
              <w:t>4.3 Parameterised Rotation Gates</w:t>
            </w:r>
            <w:r>
              <w:rPr>
                <w:noProof/>
              </w:rPr>
              <w:tab/>
            </w:r>
            <w:r>
              <w:rPr>
                <w:noProof/>
              </w:rPr>
              <w:fldChar w:fldCharType="begin"/>
            </w:r>
            <w:r>
              <w:rPr>
                <w:noProof/>
              </w:rPr>
              <w:instrText xml:space="preserve"> PAGEREF _Toc236914664 \h </w:instrText>
            </w:r>
            <w:r>
              <w:rPr>
                <w:noProof/>
              </w:rPr>
            </w:r>
            <w:r>
              <w:rPr>
                <w:noProof/>
              </w:rPr>
              <w:fldChar w:fldCharType="separate"/>
            </w:r>
            <w:r>
              <w:rPr>
                <w:noProof/>
              </w:rPr>
              <w:t>1</w:t>
            </w:r>
            <w:r>
              <w:rPr>
                <w:noProof/>
              </w:rPr>
              <w:fldChar w:fldCharType="end"/>
            </w:r>
          </w:hyperlink>
        </w:p>
        <w:p w14:paraId="11B168EA" w14:textId="77777777" w:rsidR="00AD4276" w:rsidRDefault="00AD4276">
          <w:pPr>
            <w:pStyle w:val="TOC1"/>
            <w:tabs>
              <w:tab w:val="right" w:leader="dot" w:pos="9736"/>
            </w:tabs>
            <w:rPr>
              <w:noProof/>
            </w:rPr>
          </w:pPr>
          <w:hyperlink w:anchor="_Toc236914665" w:history="1">
            <w:r w:rsidRPr="006633B6">
              <w:rPr>
                <w:rStyle w:val="Hyperlink"/>
                <w:noProof/>
              </w:rPr>
              <w:t>5. Multi-Qubit Gates</w:t>
            </w:r>
            <w:r>
              <w:rPr>
                <w:noProof/>
              </w:rPr>
              <w:tab/>
            </w:r>
            <w:r>
              <w:rPr>
                <w:noProof/>
              </w:rPr>
              <w:fldChar w:fldCharType="begin"/>
            </w:r>
            <w:r>
              <w:rPr>
                <w:noProof/>
              </w:rPr>
              <w:instrText xml:space="preserve"> PAGEREF _Toc236914665 \h </w:instrText>
            </w:r>
            <w:r>
              <w:rPr>
                <w:noProof/>
              </w:rPr>
            </w:r>
            <w:r>
              <w:rPr>
                <w:noProof/>
              </w:rPr>
              <w:fldChar w:fldCharType="separate"/>
            </w:r>
            <w:r>
              <w:rPr>
                <w:noProof/>
              </w:rPr>
              <w:t>1</w:t>
            </w:r>
            <w:r>
              <w:rPr>
                <w:noProof/>
              </w:rPr>
              <w:fldChar w:fldCharType="end"/>
            </w:r>
          </w:hyperlink>
        </w:p>
        <w:p w14:paraId="5E129027" w14:textId="77777777" w:rsidR="00AD4276" w:rsidRDefault="00AD4276">
          <w:pPr>
            <w:pStyle w:val="TOC2"/>
            <w:tabs>
              <w:tab w:val="right" w:leader="dot" w:pos="9736"/>
            </w:tabs>
            <w:rPr>
              <w:noProof/>
            </w:rPr>
          </w:pPr>
          <w:hyperlink w:anchor="_Toc236914666" w:history="1">
            <w:r w:rsidRPr="006633B6">
              <w:rPr>
                <w:rStyle w:val="Hyperlink"/>
                <w:noProof/>
              </w:rPr>
              <w:t>5.1 The CNOT (Controlled-NOT) Gate</w:t>
            </w:r>
            <w:r>
              <w:rPr>
                <w:noProof/>
              </w:rPr>
              <w:tab/>
            </w:r>
            <w:r>
              <w:rPr>
                <w:noProof/>
              </w:rPr>
              <w:fldChar w:fldCharType="begin"/>
            </w:r>
            <w:r>
              <w:rPr>
                <w:noProof/>
              </w:rPr>
              <w:instrText xml:space="preserve"> PAGEREF _Toc236914666 \h </w:instrText>
            </w:r>
            <w:r>
              <w:rPr>
                <w:noProof/>
              </w:rPr>
            </w:r>
            <w:r>
              <w:rPr>
                <w:noProof/>
              </w:rPr>
              <w:fldChar w:fldCharType="separate"/>
            </w:r>
            <w:r>
              <w:rPr>
                <w:noProof/>
              </w:rPr>
              <w:t>1</w:t>
            </w:r>
            <w:r>
              <w:rPr>
                <w:noProof/>
              </w:rPr>
              <w:fldChar w:fldCharType="end"/>
            </w:r>
          </w:hyperlink>
        </w:p>
        <w:p w14:paraId="09311C63" w14:textId="77777777" w:rsidR="00AD4276" w:rsidRDefault="00AD4276">
          <w:pPr>
            <w:pStyle w:val="TOC2"/>
            <w:tabs>
              <w:tab w:val="right" w:leader="dot" w:pos="9736"/>
            </w:tabs>
            <w:rPr>
              <w:noProof/>
            </w:rPr>
          </w:pPr>
          <w:hyperlink w:anchor="_Toc236914667" w:history="1">
            <w:r w:rsidRPr="006633B6">
              <w:rPr>
                <w:rStyle w:val="Hyperlink"/>
                <w:noProof/>
              </w:rPr>
              <w:t>5.2 General Controlled Gates</w:t>
            </w:r>
            <w:r>
              <w:rPr>
                <w:noProof/>
              </w:rPr>
              <w:tab/>
            </w:r>
            <w:r>
              <w:rPr>
                <w:noProof/>
              </w:rPr>
              <w:fldChar w:fldCharType="begin"/>
            </w:r>
            <w:r>
              <w:rPr>
                <w:noProof/>
              </w:rPr>
              <w:instrText xml:space="preserve"> PAGEREF _Toc236914667 \h </w:instrText>
            </w:r>
            <w:r>
              <w:rPr>
                <w:noProof/>
              </w:rPr>
            </w:r>
            <w:r>
              <w:rPr>
                <w:noProof/>
              </w:rPr>
              <w:fldChar w:fldCharType="separate"/>
            </w:r>
            <w:r>
              <w:rPr>
                <w:noProof/>
              </w:rPr>
              <w:t>1</w:t>
            </w:r>
            <w:r>
              <w:rPr>
                <w:noProof/>
              </w:rPr>
              <w:fldChar w:fldCharType="end"/>
            </w:r>
          </w:hyperlink>
        </w:p>
        <w:p w14:paraId="3C1AAAE0" w14:textId="77777777" w:rsidR="00AD4276" w:rsidRDefault="00AD4276">
          <w:pPr>
            <w:pStyle w:val="TOC2"/>
            <w:tabs>
              <w:tab w:val="right" w:leader="dot" w:pos="9736"/>
            </w:tabs>
            <w:rPr>
              <w:noProof/>
            </w:rPr>
          </w:pPr>
          <w:hyperlink w:anchor="_Toc236914668" w:history="1">
            <w:r w:rsidRPr="006633B6">
              <w:rPr>
                <w:rStyle w:val="Hyperlink"/>
                <w:noProof/>
              </w:rPr>
              <w:t>5.3 The SWAP Gate</w:t>
            </w:r>
            <w:r>
              <w:rPr>
                <w:noProof/>
              </w:rPr>
              <w:tab/>
            </w:r>
            <w:r>
              <w:rPr>
                <w:noProof/>
              </w:rPr>
              <w:fldChar w:fldCharType="begin"/>
            </w:r>
            <w:r>
              <w:rPr>
                <w:noProof/>
              </w:rPr>
              <w:instrText xml:space="preserve"> PAGEREF _Toc236914668 \h </w:instrText>
            </w:r>
            <w:r>
              <w:rPr>
                <w:noProof/>
              </w:rPr>
            </w:r>
            <w:r>
              <w:rPr>
                <w:noProof/>
              </w:rPr>
              <w:fldChar w:fldCharType="separate"/>
            </w:r>
            <w:r>
              <w:rPr>
                <w:noProof/>
              </w:rPr>
              <w:t>1</w:t>
            </w:r>
            <w:r>
              <w:rPr>
                <w:noProof/>
              </w:rPr>
              <w:fldChar w:fldCharType="end"/>
            </w:r>
          </w:hyperlink>
        </w:p>
        <w:p w14:paraId="661A33F5" w14:textId="77777777" w:rsidR="00AD4276" w:rsidRDefault="00AD4276">
          <w:pPr>
            <w:pStyle w:val="TOC2"/>
            <w:tabs>
              <w:tab w:val="right" w:leader="dot" w:pos="9736"/>
            </w:tabs>
            <w:rPr>
              <w:noProof/>
            </w:rPr>
          </w:pPr>
          <w:hyperlink w:anchor="_Toc236914669" w:history="1">
            <w:r w:rsidRPr="006633B6">
              <w:rPr>
                <w:rStyle w:val="Hyperlink"/>
                <w:noProof/>
              </w:rPr>
              <w:t>5.4 CNOT–Controlled-Phase Relationship</w:t>
            </w:r>
            <w:r>
              <w:rPr>
                <w:noProof/>
              </w:rPr>
              <w:tab/>
            </w:r>
            <w:r>
              <w:rPr>
                <w:noProof/>
              </w:rPr>
              <w:fldChar w:fldCharType="begin"/>
            </w:r>
            <w:r>
              <w:rPr>
                <w:noProof/>
              </w:rPr>
              <w:instrText xml:space="preserve"> PAGEREF _Toc236914669 \h </w:instrText>
            </w:r>
            <w:r>
              <w:rPr>
                <w:noProof/>
              </w:rPr>
            </w:r>
            <w:r>
              <w:rPr>
                <w:noProof/>
              </w:rPr>
              <w:fldChar w:fldCharType="separate"/>
            </w:r>
            <w:r>
              <w:rPr>
                <w:noProof/>
              </w:rPr>
              <w:t>1</w:t>
            </w:r>
            <w:r>
              <w:rPr>
                <w:noProof/>
              </w:rPr>
              <w:fldChar w:fldCharType="end"/>
            </w:r>
          </w:hyperlink>
        </w:p>
        <w:p w14:paraId="16481D04" w14:textId="77777777" w:rsidR="00AD4276" w:rsidRDefault="00AD4276">
          <w:pPr>
            <w:pStyle w:val="TOC1"/>
            <w:tabs>
              <w:tab w:val="right" w:leader="dot" w:pos="9736"/>
            </w:tabs>
            <w:rPr>
              <w:noProof/>
            </w:rPr>
          </w:pPr>
          <w:hyperlink w:anchor="_Toc236914670" w:history="1">
            <w:r w:rsidRPr="006633B6">
              <w:rPr>
                <w:rStyle w:val="Hyperlink"/>
                <w:noProof/>
              </w:rPr>
              <w:t>6. Preparing Entangled States</w:t>
            </w:r>
            <w:r>
              <w:rPr>
                <w:noProof/>
              </w:rPr>
              <w:tab/>
            </w:r>
            <w:r>
              <w:rPr>
                <w:noProof/>
              </w:rPr>
              <w:fldChar w:fldCharType="begin"/>
            </w:r>
            <w:r>
              <w:rPr>
                <w:noProof/>
              </w:rPr>
              <w:instrText xml:space="preserve"> PAGEREF _Toc236914670 \h </w:instrText>
            </w:r>
            <w:r>
              <w:rPr>
                <w:noProof/>
              </w:rPr>
            </w:r>
            <w:r>
              <w:rPr>
                <w:noProof/>
              </w:rPr>
              <w:fldChar w:fldCharType="separate"/>
            </w:r>
            <w:r>
              <w:rPr>
                <w:noProof/>
              </w:rPr>
              <w:t>1</w:t>
            </w:r>
            <w:r>
              <w:rPr>
                <w:noProof/>
              </w:rPr>
              <w:fldChar w:fldCharType="end"/>
            </w:r>
          </w:hyperlink>
        </w:p>
        <w:p w14:paraId="678DE237" w14:textId="77777777" w:rsidR="00AD4276" w:rsidRDefault="00AD4276">
          <w:pPr>
            <w:pStyle w:val="TOC2"/>
            <w:tabs>
              <w:tab w:val="right" w:leader="dot" w:pos="9736"/>
            </w:tabs>
            <w:rPr>
              <w:noProof/>
            </w:rPr>
          </w:pPr>
          <w:hyperlink w:anchor="_Toc236914671" w:history="1">
            <w:r w:rsidRPr="006633B6">
              <w:rPr>
                <w:rStyle w:val="Hyperlink"/>
                <w:noProof/>
              </w:rPr>
              <w:t>6.1 Bell States</w:t>
            </w:r>
            <w:r>
              <w:rPr>
                <w:noProof/>
              </w:rPr>
              <w:tab/>
            </w:r>
            <w:r>
              <w:rPr>
                <w:noProof/>
              </w:rPr>
              <w:fldChar w:fldCharType="begin"/>
            </w:r>
            <w:r>
              <w:rPr>
                <w:noProof/>
              </w:rPr>
              <w:instrText xml:space="preserve"> PAGEREF _Toc236914671 \h </w:instrText>
            </w:r>
            <w:r>
              <w:rPr>
                <w:noProof/>
              </w:rPr>
            </w:r>
            <w:r>
              <w:rPr>
                <w:noProof/>
              </w:rPr>
              <w:fldChar w:fldCharType="separate"/>
            </w:r>
            <w:r>
              <w:rPr>
                <w:noProof/>
              </w:rPr>
              <w:t>1</w:t>
            </w:r>
            <w:r>
              <w:rPr>
                <w:noProof/>
              </w:rPr>
              <w:fldChar w:fldCharType="end"/>
            </w:r>
          </w:hyperlink>
        </w:p>
        <w:p w14:paraId="492C47EC" w14:textId="77777777" w:rsidR="00AD4276" w:rsidRDefault="00AD4276">
          <w:pPr>
            <w:pStyle w:val="TOC2"/>
            <w:tabs>
              <w:tab w:val="right" w:leader="dot" w:pos="9736"/>
            </w:tabs>
            <w:rPr>
              <w:noProof/>
            </w:rPr>
          </w:pPr>
          <w:hyperlink w:anchor="_Toc236914672" w:history="1">
            <w:r w:rsidRPr="006633B6">
              <w:rPr>
                <w:rStyle w:val="Hyperlink"/>
                <w:noProof/>
              </w:rPr>
              <w:t>6.2 GHZ States</w:t>
            </w:r>
            <w:r>
              <w:rPr>
                <w:noProof/>
              </w:rPr>
              <w:tab/>
            </w:r>
            <w:r>
              <w:rPr>
                <w:noProof/>
              </w:rPr>
              <w:fldChar w:fldCharType="begin"/>
            </w:r>
            <w:r>
              <w:rPr>
                <w:noProof/>
              </w:rPr>
              <w:instrText xml:space="preserve"> PAGEREF _Toc236914672 \h </w:instrText>
            </w:r>
            <w:r>
              <w:rPr>
                <w:noProof/>
              </w:rPr>
            </w:r>
            <w:r>
              <w:rPr>
                <w:noProof/>
              </w:rPr>
              <w:fldChar w:fldCharType="separate"/>
            </w:r>
            <w:r>
              <w:rPr>
                <w:noProof/>
              </w:rPr>
              <w:t>1</w:t>
            </w:r>
            <w:r>
              <w:rPr>
                <w:noProof/>
              </w:rPr>
              <w:fldChar w:fldCharType="end"/>
            </w:r>
          </w:hyperlink>
        </w:p>
        <w:p w14:paraId="42D010CF" w14:textId="77777777" w:rsidR="00AD4276" w:rsidRDefault="00AD4276">
          <w:pPr>
            <w:pStyle w:val="TOC1"/>
            <w:tabs>
              <w:tab w:val="right" w:leader="dot" w:pos="9736"/>
            </w:tabs>
            <w:rPr>
              <w:noProof/>
            </w:rPr>
          </w:pPr>
          <w:hyperlink w:anchor="_Toc236914673" w:history="1">
            <w:r w:rsidRPr="006633B6">
              <w:rPr>
                <w:rStyle w:val="Hyperlink"/>
                <w:noProof/>
              </w:rPr>
              <w:t>7. Gate Decompositions and Universal Gate Sets</w:t>
            </w:r>
            <w:r>
              <w:rPr>
                <w:noProof/>
              </w:rPr>
              <w:tab/>
            </w:r>
            <w:r>
              <w:rPr>
                <w:noProof/>
              </w:rPr>
              <w:fldChar w:fldCharType="begin"/>
            </w:r>
            <w:r>
              <w:rPr>
                <w:noProof/>
              </w:rPr>
              <w:instrText xml:space="preserve"> PAGEREF _Toc236914673 \h </w:instrText>
            </w:r>
            <w:r>
              <w:rPr>
                <w:noProof/>
              </w:rPr>
            </w:r>
            <w:r>
              <w:rPr>
                <w:noProof/>
              </w:rPr>
              <w:fldChar w:fldCharType="separate"/>
            </w:r>
            <w:r>
              <w:rPr>
                <w:noProof/>
              </w:rPr>
              <w:t>1</w:t>
            </w:r>
            <w:r>
              <w:rPr>
                <w:noProof/>
              </w:rPr>
              <w:fldChar w:fldCharType="end"/>
            </w:r>
          </w:hyperlink>
        </w:p>
        <w:p w14:paraId="4321BA81" w14:textId="77777777" w:rsidR="00AD4276" w:rsidRDefault="00AD4276">
          <w:pPr>
            <w:pStyle w:val="TOC2"/>
            <w:tabs>
              <w:tab w:val="right" w:leader="dot" w:pos="9736"/>
            </w:tabs>
            <w:rPr>
              <w:noProof/>
            </w:rPr>
          </w:pPr>
          <w:hyperlink w:anchor="_Toc236914674" w:history="1">
            <w:r w:rsidRPr="006633B6">
              <w:rPr>
                <w:rStyle w:val="Hyperlink"/>
                <w:noProof/>
              </w:rPr>
              <w:t>7.1 Single-Qubit (Euler / Z–Y–Z) Decomposition</w:t>
            </w:r>
            <w:r>
              <w:rPr>
                <w:noProof/>
              </w:rPr>
              <w:tab/>
            </w:r>
            <w:r>
              <w:rPr>
                <w:noProof/>
              </w:rPr>
              <w:fldChar w:fldCharType="begin"/>
            </w:r>
            <w:r>
              <w:rPr>
                <w:noProof/>
              </w:rPr>
              <w:instrText xml:space="preserve"> PAGEREF _Toc236914674 \h </w:instrText>
            </w:r>
            <w:r>
              <w:rPr>
                <w:noProof/>
              </w:rPr>
            </w:r>
            <w:r>
              <w:rPr>
                <w:noProof/>
              </w:rPr>
              <w:fldChar w:fldCharType="separate"/>
            </w:r>
            <w:r>
              <w:rPr>
                <w:noProof/>
              </w:rPr>
              <w:t>1</w:t>
            </w:r>
            <w:r>
              <w:rPr>
                <w:noProof/>
              </w:rPr>
              <w:fldChar w:fldCharType="end"/>
            </w:r>
          </w:hyperlink>
        </w:p>
        <w:p w14:paraId="7FFCB084" w14:textId="77777777" w:rsidR="00AD4276" w:rsidRDefault="00AD4276">
          <w:pPr>
            <w:pStyle w:val="TOC2"/>
            <w:tabs>
              <w:tab w:val="right" w:leader="dot" w:pos="9736"/>
            </w:tabs>
            <w:rPr>
              <w:noProof/>
            </w:rPr>
          </w:pPr>
          <w:hyperlink w:anchor="_Toc236914675" w:history="1">
            <w:r w:rsidRPr="006633B6">
              <w:rPr>
                <w:rStyle w:val="Hyperlink"/>
                <w:noProof/>
              </w:rPr>
              <w:t>7.2 Controlled Single-Qubit Decomposition</w:t>
            </w:r>
            <w:r>
              <w:rPr>
                <w:noProof/>
              </w:rPr>
              <w:tab/>
            </w:r>
            <w:r>
              <w:rPr>
                <w:noProof/>
              </w:rPr>
              <w:fldChar w:fldCharType="begin"/>
            </w:r>
            <w:r>
              <w:rPr>
                <w:noProof/>
              </w:rPr>
              <w:instrText xml:space="preserve"> PAGEREF _Toc236914675 \h </w:instrText>
            </w:r>
            <w:r>
              <w:rPr>
                <w:noProof/>
              </w:rPr>
            </w:r>
            <w:r>
              <w:rPr>
                <w:noProof/>
              </w:rPr>
              <w:fldChar w:fldCharType="separate"/>
            </w:r>
            <w:r>
              <w:rPr>
                <w:noProof/>
              </w:rPr>
              <w:t>1</w:t>
            </w:r>
            <w:r>
              <w:rPr>
                <w:noProof/>
              </w:rPr>
              <w:fldChar w:fldCharType="end"/>
            </w:r>
          </w:hyperlink>
        </w:p>
        <w:p w14:paraId="1C0CA700" w14:textId="77777777" w:rsidR="00AD4276" w:rsidRDefault="00AD4276">
          <w:pPr>
            <w:pStyle w:val="TOC2"/>
            <w:tabs>
              <w:tab w:val="right" w:leader="dot" w:pos="9736"/>
            </w:tabs>
            <w:rPr>
              <w:noProof/>
            </w:rPr>
          </w:pPr>
          <w:hyperlink w:anchor="_Toc236914676" w:history="1">
            <w:r w:rsidRPr="006633B6">
              <w:rPr>
                <w:rStyle w:val="Hyperlink"/>
                <w:noProof/>
              </w:rPr>
              <w:t>7.3 Two-Qubit Decomposition</w:t>
            </w:r>
            <w:r>
              <w:rPr>
                <w:noProof/>
              </w:rPr>
              <w:tab/>
            </w:r>
            <w:r>
              <w:rPr>
                <w:noProof/>
              </w:rPr>
              <w:fldChar w:fldCharType="begin"/>
            </w:r>
            <w:r>
              <w:rPr>
                <w:noProof/>
              </w:rPr>
              <w:instrText xml:space="preserve"> PAGEREF _Toc236914676 \h </w:instrText>
            </w:r>
            <w:r>
              <w:rPr>
                <w:noProof/>
              </w:rPr>
            </w:r>
            <w:r>
              <w:rPr>
                <w:noProof/>
              </w:rPr>
              <w:fldChar w:fldCharType="separate"/>
            </w:r>
            <w:r>
              <w:rPr>
                <w:noProof/>
              </w:rPr>
              <w:t>1</w:t>
            </w:r>
            <w:r>
              <w:rPr>
                <w:noProof/>
              </w:rPr>
              <w:fldChar w:fldCharType="end"/>
            </w:r>
          </w:hyperlink>
        </w:p>
        <w:p w14:paraId="2C6F65F8" w14:textId="77777777" w:rsidR="00AD4276" w:rsidRDefault="00AD4276">
          <w:pPr>
            <w:pStyle w:val="TOC2"/>
            <w:tabs>
              <w:tab w:val="right" w:leader="dot" w:pos="9736"/>
            </w:tabs>
            <w:rPr>
              <w:noProof/>
            </w:rPr>
          </w:pPr>
          <w:hyperlink w:anchor="_Toc236914677" w:history="1">
            <w:r w:rsidRPr="006633B6">
              <w:rPr>
                <w:rStyle w:val="Hyperlink"/>
                <w:noProof/>
              </w:rPr>
              <w:t>7.4 Universal Gate Sets</w:t>
            </w:r>
            <w:r>
              <w:rPr>
                <w:noProof/>
              </w:rPr>
              <w:tab/>
            </w:r>
            <w:r>
              <w:rPr>
                <w:noProof/>
              </w:rPr>
              <w:fldChar w:fldCharType="begin"/>
            </w:r>
            <w:r>
              <w:rPr>
                <w:noProof/>
              </w:rPr>
              <w:instrText xml:space="preserve"> PAGEREF _Toc236914677 \h </w:instrText>
            </w:r>
            <w:r>
              <w:rPr>
                <w:noProof/>
              </w:rPr>
            </w:r>
            <w:r>
              <w:rPr>
                <w:noProof/>
              </w:rPr>
              <w:fldChar w:fldCharType="separate"/>
            </w:r>
            <w:r>
              <w:rPr>
                <w:noProof/>
              </w:rPr>
              <w:t>1</w:t>
            </w:r>
            <w:r>
              <w:rPr>
                <w:noProof/>
              </w:rPr>
              <w:fldChar w:fldCharType="end"/>
            </w:r>
          </w:hyperlink>
        </w:p>
        <w:p w14:paraId="48A7B30F" w14:textId="77777777" w:rsidR="00AD4276" w:rsidRDefault="00AD4276">
          <w:pPr>
            <w:pStyle w:val="TOC1"/>
            <w:tabs>
              <w:tab w:val="right" w:leader="dot" w:pos="9736"/>
            </w:tabs>
            <w:rPr>
              <w:noProof/>
            </w:rPr>
          </w:pPr>
          <w:hyperlink w:anchor="_Toc236914678" w:history="1">
            <w:r w:rsidRPr="006633B6">
              <w:rPr>
                <w:rStyle w:val="Hyperlink"/>
                <w:noProof/>
              </w:rPr>
              <w:t>8. Quantum Communication Protocols</w:t>
            </w:r>
            <w:r>
              <w:rPr>
                <w:noProof/>
              </w:rPr>
              <w:tab/>
            </w:r>
            <w:r>
              <w:rPr>
                <w:noProof/>
              </w:rPr>
              <w:fldChar w:fldCharType="begin"/>
            </w:r>
            <w:r>
              <w:rPr>
                <w:noProof/>
              </w:rPr>
              <w:instrText xml:space="preserve"> PAGEREF _Toc236914678 \h </w:instrText>
            </w:r>
            <w:r>
              <w:rPr>
                <w:noProof/>
              </w:rPr>
            </w:r>
            <w:r>
              <w:rPr>
                <w:noProof/>
              </w:rPr>
              <w:fldChar w:fldCharType="separate"/>
            </w:r>
            <w:r>
              <w:rPr>
                <w:noProof/>
              </w:rPr>
              <w:t>1</w:t>
            </w:r>
            <w:r>
              <w:rPr>
                <w:noProof/>
              </w:rPr>
              <w:fldChar w:fldCharType="end"/>
            </w:r>
          </w:hyperlink>
        </w:p>
        <w:p w14:paraId="648D29BA" w14:textId="77777777" w:rsidR="00AD4276" w:rsidRDefault="00AD4276">
          <w:pPr>
            <w:pStyle w:val="TOC2"/>
            <w:tabs>
              <w:tab w:val="right" w:leader="dot" w:pos="9736"/>
            </w:tabs>
            <w:rPr>
              <w:noProof/>
            </w:rPr>
          </w:pPr>
          <w:hyperlink w:anchor="_Toc236914679" w:history="1">
            <w:r w:rsidRPr="006633B6">
              <w:rPr>
                <w:rStyle w:val="Hyperlink"/>
                <w:noProof/>
              </w:rPr>
              <w:t>8.1 Quantum Dense Coding</w:t>
            </w:r>
            <w:r>
              <w:rPr>
                <w:noProof/>
              </w:rPr>
              <w:tab/>
            </w:r>
            <w:r>
              <w:rPr>
                <w:noProof/>
              </w:rPr>
              <w:fldChar w:fldCharType="begin"/>
            </w:r>
            <w:r>
              <w:rPr>
                <w:noProof/>
              </w:rPr>
              <w:instrText xml:space="preserve"> PAGEREF _Toc236914679 \h </w:instrText>
            </w:r>
            <w:r>
              <w:rPr>
                <w:noProof/>
              </w:rPr>
            </w:r>
            <w:r>
              <w:rPr>
                <w:noProof/>
              </w:rPr>
              <w:fldChar w:fldCharType="separate"/>
            </w:r>
            <w:r>
              <w:rPr>
                <w:noProof/>
              </w:rPr>
              <w:t>1</w:t>
            </w:r>
            <w:r>
              <w:rPr>
                <w:noProof/>
              </w:rPr>
              <w:fldChar w:fldCharType="end"/>
            </w:r>
          </w:hyperlink>
        </w:p>
        <w:p w14:paraId="1686B843" w14:textId="77777777" w:rsidR="00AD4276" w:rsidRDefault="00AD4276">
          <w:pPr>
            <w:pStyle w:val="TOC2"/>
            <w:tabs>
              <w:tab w:val="right" w:leader="dot" w:pos="9736"/>
            </w:tabs>
            <w:rPr>
              <w:noProof/>
            </w:rPr>
          </w:pPr>
          <w:hyperlink w:anchor="_Toc236914680" w:history="1">
            <w:r w:rsidRPr="006633B6">
              <w:rPr>
                <w:rStyle w:val="Hyperlink"/>
                <w:noProof/>
              </w:rPr>
              <w:t>8.2 Quantum Teleportation</w:t>
            </w:r>
            <w:r>
              <w:rPr>
                <w:noProof/>
              </w:rPr>
              <w:tab/>
            </w:r>
            <w:r>
              <w:rPr>
                <w:noProof/>
              </w:rPr>
              <w:fldChar w:fldCharType="begin"/>
            </w:r>
            <w:r>
              <w:rPr>
                <w:noProof/>
              </w:rPr>
              <w:instrText xml:space="preserve"> PAGEREF _Toc236914680 \h </w:instrText>
            </w:r>
            <w:r>
              <w:rPr>
                <w:noProof/>
              </w:rPr>
            </w:r>
            <w:r>
              <w:rPr>
                <w:noProof/>
              </w:rPr>
              <w:fldChar w:fldCharType="separate"/>
            </w:r>
            <w:r>
              <w:rPr>
                <w:noProof/>
              </w:rPr>
              <w:t>1</w:t>
            </w:r>
            <w:r>
              <w:rPr>
                <w:noProof/>
              </w:rPr>
              <w:fldChar w:fldCharType="end"/>
            </w:r>
          </w:hyperlink>
        </w:p>
        <w:p w14:paraId="4957A733" w14:textId="77777777" w:rsidR="00AD4276" w:rsidRDefault="00AD4276">
          <w:pPr>
            <w:pStyle w:val="TOC1"/>
            <w:tabs>
              <w:tab w:val="right" w:leader="dot" w:pos="9736"/>
            </w:tabs>
            <w:rPr>
              <w:noProof/>
            </w:rPr>
          </w:pPr>
          <w:hyperlink w:anchor="_Toc236914681" w:history="1">
            <w:r w:rsidRPr="006633B6">
              <w:rPr>
                <w:rStyle w:val="Hyperlink"/>
                <w:noProof/>
              </w:rPr>
              <w:t>9. From Logical Circuits to Physical Hardware</w:t>
            </w:r>
            <w:r>
              <w:rPr>
                <w:noProof/>
              </w:rPr>
              <w:tab/>
            </w:r>
            <w:r>
              <w:rPr>
                <w:noProof/>
              </w:rPr>
              <w:fldChar w:fldCharType="begin"/>
            </w:r>
            <w:r>
              <w:rPr>
                <w:noProof/>
              </w:rPr>
              <w:instrText xml:space="preserve"> PAGEREF _Toc236914681 \h </w:instrText>
            </w:r>
            <w:r>
              <w:rPr>
                <w:noProof/>
              </w:rPr>
            </w:r>
            <w:r>
              <w:rPr>
                <w:noProof/>
              </w:rPr>
              <w:fldChar w:fldCharType="separate"/>
            </w:r>
            <w:r>
              <w:rPr>
                <w:noProof/>
              </w:rPr>
              <w:t>1</w:t>
            </w:r>
            <w:r>
              <w:rPr>
                <w:noProof/>
              </w:rPr>
              <w:fldChar w:fldCharType="end"/>
            </w:r>
          </w:hyperlink>
        </w:p>
        <w:p w14:paraId="42B62698" w14:textId="77777777" w:rsidR="00AD4276" w:rsidRDefault="00AD4276">
          <w:pPr>
            <w:pStyle w:val="TOC2"/>
            <w:tabs>
              <w:tab w:val="right" w:leader="dot" w:pos="9736"/>
            </w:tabs>
            <w:rPr>
              <w:noProof/>
            </w:rPr>
          </w:pPr>
          <w:hyperlink w:anchor="_Toc236914682" w:history="1">
            <w:r w:rsidRPr="006633B6">
              <w:rPr>
                <w:rStyle w:val="Hyperlink"/>
                <w:noProof/>
              </w:rPr>
              <w:t>9.1 Logical vs. Physical Qubits</w:t>
            </w:r>
            <w:r>
              <w:rPr>
                <w:noProof/>
              </w:rPr>
              <w:tab/>
            </w:r>
            <w:r>
              <w:rPr>
                <w:noProof/>
              </w:rPr>
              <w:fldChar w:fldCharType="begin"/>
            </w:r>
            <w:r>
              <w:rPr>
                <w:noProof/>
              </w:rPr>
              <w:instrText xml:space="preserve"> PAGEREF _Toc236914682 \h </w:instrText>
            </w:r>
            <w:r>
              <w:rPr>
                <w:noProof/>
              </w:rPr>
            </w:r>
            <w:r>
              <w:rPr>
                <w:noProof/>
              </w:rPr>
              <w:fldChar w:fldCharType="separate"/>
            </w:r>
            <w:r>
              <w:rPr>
                <w:noProof/>
              </w:rPr>
              <w:t>1</w:t>
            </w:r>
            <w:r>
              <w:rPr>
                <w:noProof/>
              </w:rPr>
              <w:fldChar w:fldCharType="end"/>
            </w:r>
          </w:hyperlink>
        </w:p>
        <w:p w14:paraId="60F3719B" w14:textId="77777777" w:rsidR="00AD4276" w:rsidRDefault="00AD4276">
          <w:pPr>
            <w:pStyle w:val="TOC2"/>
            <w:tabs>
              <w:tab w:val="right" w:leader="dot" w:pos="9736"/>
            </w:tabs>
            <w:rPr>
              <w:noProof/>
            </w:rPr>
          </w:pPr>
          <w:hyperlink w:anchor="_Toc236914683" w:history="1">
            <w:r w:rsidRPr="006633B6">
              <w:rPr>
                <w:rStyle w:val="Hyperlink"/>
                <w:noProof/>
              </w:rPr>
              <w:t>9.2 Native Gate Sets</w:t>
            </w:r>
            <w:r>
              <w:rPr>
                <w:noProof/>
              </w:rPr>
              <w:tab/>
            </w:r>
            <w:r>
              <w:rPr>
                <w:noProof/>
              </w:rPr>
              <w:fldChar w:fldCharType="begin"/>
            </w:r>
            <w:r>
              <w:rPr>
                <w:noProof/>
              </w:rPr>
              <w:instrText xml:space="preserve"> PAGEREF _Toc236914683 \h </w:instrText>
            </w:r>
            <w:r>
              <w:rPr>
                <w:noProof/>
              </w:rPr>
            </w:r>
            <w:r>
              <w:rPr>
                <w:noProof/>
              </w:rPr>
              <w:fldChar w:fldCharType="separate"/>
            </w:r>
            <w:r>
              <w:rPr>
                <w:noProof/>
              </w:rPr>
              <w:t>1</w:t>
            </w:r>
            <w:r>
              <w:rPr>
                <w:noProof/>
              </w:rPr>
              <w:fldChar w:fldCharType="end"/>
            </w:r>
          </w:hyperlink>
        </w:p>
        <w:p w14:paraId="765A1FB9" w14:textId="77777777" w:rsidR="00AD4276" w:rsidRDefault="00AD4276">
          <w:pPr>
            <w:pStyle w:val="TOC2"/>
            <w:tabs>
              <w:tab w:val="right" w:leader="dot" w:pos="9736"/>
            </w:tabs>
            <w:rPr>
              <w:noProof/>
            </w:rPr>
          </w:pPr>
          <w:hyperlink w:anchor="_Toc236914684" w:history="1">
            <w:r w:rsidRPr="006633B6">
              <w:rPr>
                <w:rStyle w:val="Hyperlink"/>
                <w:noProof/>
              </w:rPr>
              <w:t>9.3 Connectivity Constraints and SWAP Insertion</w:t>
            </w:r>
            <w:r>
              <w:rPr>
                <w:noProof/>
              </w:rPr>
              <w:tab/>
            </w:r>
            <w:r>
              <w:rPr>
                <w:noProof/>
              </w:rPr>
              <w:fldChar w:fldCharType="begin"/>
            </w:r>
            <w:r>
              <w:rPr>
                <w:noProof/>
              </w:rPr>
              <w:instrText xml:space="preserve"> PAGEREF _Toc236914684 \h </w:instrText>
            </w:r>
            <w:r>
              <w:rPr>
                <w:noProof/>
              </w:rPr>
            </w:r>
            <w:r>
              <w:rPr>
                <w:noProof/>
              </w:rPr>
              <w:fldChar w:fldCharType="separate"/>
            </w:r>
            <w:r>
              <w:rPr>
                <w:noProof/>
              </w:rPr>
              <w:t>1</w:t>
            </w:r>
            <w:r>
              <w:rPr>
                <w:noProof/>
              </w:rPr>
              <w:fldChar w:fldCharType="end"/>
            </w:r>
          </w:hyperlink>
        </w:p>
        <w:p w14:paraId="7A7FE2EE" w14:textId="77777777" w:rsidR="00AD4276" w:rsidRDefault="00AD4276">
          <w:pPr>
            <w:pStyle w:val="TOC2"/>
            <w:tabs>
              <w:tab w:val="right" w:leader="dot" w:pos="9736"/>
            </w:tabs>
            <w:rPr>
              <w:noProof/>
            </w:rPr>
          </w:pPr>
          <w:hyperlink w:anchor="_Toc236914685" w:history="1">
            <w:r w:rsidRPr="006633B6">
              <w:rPr>
                <w:rStyle w:val="Hyperlink"/>
                <w:noProof/>
              </w:rPr>
              <w:t>9.4 The Bridge Identity</w:t>
            </w:r>
            <w:r>
              <w:rPr>
                <w:noProof/>
              </w:rPr>
              <w:tab/>
            </w:r>
            <w:r>
              <w:rPr>
                <w:noProof/>
              </w:rPr>
              <w:fldChar w:fldCharType="begin"/>
            </w:r>
            <w:r>
              <w:rPr>
                <w:noProof/>
              </w:rPr>
              <w:instrText xml:space="preserve"> PAGEREF _Toc236914685 \h </w:instrText>
            </w:r>
            <w:r>
              <w:rPr>
                <w:noProof/>
              </w:rPr>
            </w:r>
            <w:r>
              <w:rPr>
                <w:noProof/>
              </w:rPr>
              <w:fldChar w:fldCharType="separate"/>
            </w:r>
            <w:r>
              <w:rPr>
                <w:noProof/>
              </w:rPr>
              <w:t>1</w:t>
            </w:r>
            <w:r>
              <w:rPr>
                <w:noProof/>
              </w:rPr>
              <w:fldChar w:fldCharType="end"/>
            </w:r>
          </w:hyperlink>
        </w:p>
        <w:p w14:paraId="1731C5DD" w14:textId="77777777" w:rsidR="00AD4276" w:rsidRDefault="00AD4276">
          <w:pPr>
            <w:pStyle w:val="TOC2"/>
            <w:tabs>
              <w:tab w:val="right" w:leader="dot" w:pos="9736"/>
            </w:tabs>
            <w:rPr>
              <w:noProof/>
            </w:rPr>
          </w:pPr>
          <w:hyperlink w:anchor="_Toc236914686" w:history="1">
            <w:r w:rsidRPr="006633B6">
              <w:rPr>
                <w:rStyle w:val="Hyperlink"/>
                <w:noProof/>
              </w:rPr>
              <w:t>9.5 Example Hardware Topology: Heavy-Hex</w:t>
            </w:r>
            <w:r>
              <w:rPr>
                <w:noProof/>
              </w:rPr>
              <w:tab/>
            </w:r>
            <w:r>
              <w:rPr>
                <w:noProof/>
              </w:rPr>
              <w:fldChar w:fldCharType="begin"/>
            </w:r>
            <w:r>
              <w:rPr>
                <w:noProof/>
              </w:rPr>
              <w:instrText xml:space="preserve"> PAGEREF _Toc236914686 \h </w:instrText>
            </w:r>
            <w:r>
              <w:rPr>
                <w:noProof/>
              </w:rPr>
            </w:r>
            <w:r>
              <w:rPr>
                <w:noProof/>
              </w:rPr>
              <w:fldChar w:fldCharType="separate"/>
            </w:r>
            <w:r>
              <w:rPr>
                <w:noProof/>
              </w:rPr>
              <w:t>1</w:t>
            </w:r>
            <w:r>
              <w:rPr>
                <w:noProof/>
              </w:rPr>
              <w:fldChar w:fldCharType="end"/>
            </w:r>
          </w:hyperlink>
        </w:p>
        <w:p w14:paraId="6B807D6F" w14:textId="77777777" w:rsidR="00AD4276" w:rsidRDefault="00AD4276">
          <w:pPr>
            <w:pStyle w:val="TOC2"/>
            <w:tabs>
              <w:tab w:val="right" w:leader="dot" w:pos="9736"/>
            </w:tabs>
            <w:rPr>
              <w:noProof/>
            </w:rPr>
          </w:pPr>
          <w:hyperlink w:anchor="_Toc236914687" w:history="1">
            <w:r w:rsidRPr="006633B6">
              <w:rPr>
                <w:rStyle w:val="Hyperlink"/>
                <w:noProof/>
              </w:rPr>
              <w:t>9.6 Layout Optimisation</w:t>
            </w:r>
            <w:r>
              <w:rPr>
                <w:noProof/>
              </w:rPr>
              <w:tab/>
            </w:r>
            <w:r>
              <w:rPr>
                <w:noProof/>
              </w:rPr>
              <w:fldChar w:fldCharType="begin"/>
            </w:r>
            <w:r>
              <w:rPr>
                <w:noProof/>
              </w:rPr>
              <w:instrText xml:space="preserve"> PAGEREF _Toc236914687 \h </w:instrText>
            </w:r>
            <w:r>
              <w:rPr>
                <w:noProof/>
              </w:rPr>
            </w:r>
            <w:r>
              <w:rPr>
                <w:noProof/>
              </w:rPr>
              <w:fldChar w:fldCharType="separate"/>
            </w:r>
            <w:r>
              <w:rPr>
                <w:noProof/>
              </w:rPr>
              <w:t>1</w:t>
            </w:r>
            <w:r>
              <w:rPr>
                <w:noProof/>
              </w:rPr>
              <w:fldChar w:fldCharType="end"/>
            </w:r>
          </w:hyperlink>
        </w:p>
        <w:p w14:paraId="3B58F679" w14:textId="77777777" w:rsidR="00AD4276" w:rsidRDefault="00AD4276">
          <w:pPr>
            <w:pStyle w:val="TOC1"/>
            <w:tabs>
              <w:tab w:val="right" w:leader="dot" w:pos="9736"/>
            </w:tabs>
            <w:rPr>
              <w:noProof/>
            </w:rPr>
          </w:pPr>
          <w:hyperlink w:anchor="_Toc236914688" w:history="1">
            <w:r w:rsidRPr="006633B6">
              <w:rPr>
                <w:rStyle w:val="Hyperlink"/>
                <w:noProof/>
              </w:rPr>
              <w:t>10. Special Circuits and Applications</w:t>
            </w:r>
            <w:r>
              <w:rPr>
                <w:noProof/>
              </w:rPr>
              <w:tab/>
            </w:r>
            <w:r>
              <w:rPr>
                <w:noProof/>
              </w:rPr>
              <w:fldChar w:fldCharType="begin"/>
            </w:r>
            <w:r>
              <w:rPr>
                <w:noProof/>
              </w:rPr>
              <w:instrText xml:space="preserve"> PAGEREF _Toc236914688 \h </w:instrText>
            </w:r>
            <w:r>
              <w:rPr>
                <w:noProof/>
              </w:rPr>
            </w:r>
            <w:r>
              <w:rPr>
                <w:noProof/>
              </w:rPr>
              <w:fldChar w:fldCharType="separate"/>
            </w:r>
            <w:r>
              <w:rPr>
                <w:noProof/>
              </w:rPr>
              <w:t>1</w:t>
            </w:r>
            <w:r>
              <w:rPr>
                <w:noProof/>
              </w:rPr>
              <w:fldChar w:fldCharType="end"/>
            </w:r>
          </w:hyperlink>
        </w:p>
        <w:p w14:paraId="5EF45034" w14:textId="77777777" w:rsidR="00AD4276" w:rsidRDefault="00AD4276">
          <w:pPr>
            <w:pStyle w:val="TOC2"/>
            <w:tabs>
              <w:tab w:val="right" w:leader="dot" w:pos="9736"/>
            </w:tabs>
            <w:rPr>
              <w:noProof/>
            </w:rPr>
          </w:pPr>
          <w:hyperlink w:anchor="_Toc236914689" w:history="1">
            <w:r w:rsidRPr="006633B6">
              <w:rPr>
                <w:rStyle w:val="Hyperlink"/>
                <w:noProof/>
              </w:rPr>
              <w:t>10.1 Quantum Multiplexer</w:t>
            </w:r>
            <w:r>
              <w:rPr>
                <w:noProof/>
              </w:rPr>
              <w:tab/>
            </w:r>
            <w:r>
              <w:rPr>
                <w:noProof/>
              </w:rPr>
              <w:fldChar w:fldCharType="begin"/>
            </w:r>
            <w:r>
              <w:rPr>
                <w:noProof/>
              </w:rPr>
              <w:instrText xml:space="preserve"> PAGEREF _Toc236914689 \h </w:instrText>
            </w:r>
            <w:r>
              <w:rPr>
                <w:noProof/>
              </w:rPr>
            </w:r>
            <w:r>
              <w:rPr>
                <w:noProof/>
              </w:rPr>
              <w:fldChar w:fldCharType="separate"/>
            </w:r>
            <w:r>
              <w:rPr>
                <w:noProof/>
              </w:rPr>
              <w:t>1</w:t>
            </w:r>
            <w:r>
              <w:rPr>
                <w:noProof/>
              </w:rPr>
              <w:fldChar w:fldCharType="end"/>
            </w:r>
          </w:hyperlink>
        </w:p>
        <w:p w14:paraId="5DB5C955" w14:textId="77777777" w:rsidR="00AD4276" w:rsidRDefault="00AD4276">
          <w:pPr>
            <w:pStyle w:val="TOC2"/>
            <w:tabs>
              <w:tab w:val="right" w:leader="dot" w:pos="9736"/>
            </w:tabs>
            <w:rPr>
              <w:noProof/>
            </w:rPr>
          </w:pPr>
          <w:hyperlink w:anchor="_Toc236914690" w:history="1">
            <w:r w:rsidRPr="006633B6">
              <w:rPr>
                <w:rStyle w:val="Hyperlink"/>
                <w:noProof/>
              </w:rPr>
              <w:t>10.2 Exercise: Building 3 CNOTs from 3 Toffoli Gates</w:t>
            </w:r>
            <w:r>
              <w:rPr>
                <w:noProof/>
              </w:rPr>
              <w:tab/>
            </w:r>
            <w:r>
              <w:rPr>
                <w:noProof/>
              </w:rPr>
              <w:fldChar w:fldCharType="begin"/>
            </w:r>
            <w:r>
              <w:rPr>
                <w:noProof/>
              </w:rPr>
              <w:instrText xml:space="preserve"> PAGEREF _Toc236914690 \h </w:instrText>
            </w:r>
            <w:r>
              <w:rPr>
                <w:noProof/>
              </w:rPr>
            </w:r>
            <w:r>
              <w:rPr>
                <w:noProof/>
              </w:rPr>
              <w:fldChar w:fldCharType="separate"/>
            </w:r>
            <w:r>
              <w:rPr>
                <w:noProof/>
              </w:rPr>
              <w:t>1</w:t>
            </w:r>
            <w:r>
              <w:rPr>
                <w:noProof/>
              </w:rPr>
              <w:fldChar w:fldCharType="end"/>
            </w:r>
          </w:hyperlink>
        </w:p>
        <w:p w14:paraId="21F9B80B" w14:textId="77777777" w:rsidR="00AD4276" w:rsidRDefault="00AD4276">
          <w:pPr>
            <w:pStyle w:val="TOC2"/>
            <w:tabs>
              <w:tab w:val="right" w:leader="dot" w:pos="9736"/>
            </w:tabs>
            <w:rPr>
              <w:noProof/>
            </w:rPr>
          </w:pPr>
          <w:hyperlink w:anchor="_Toc236914691" w:history="1">
            <w:r w:rsidRPr="006633B6">
              <w:rPr>
                <w:rStyle w:val="Hyperlink"/>
                <w:noProof/>
              </w:rPr>
              <w:t>10.3 Further Applications (Conceptual Overview)</w:t>
            </w:r>
            <w:r>
              <w:rPr>
                <w:noProof/>
              </w:rPr>
              <w:tab/>
            </w:r>
            <w:r>
              <w:rPr>
                <w:noProof/>
              </w:rPr>
              <w:fldChar w:fldCharType="begin"/>
            </w:r>
            <w:r>
              <w:rPr>
                <w:noProof/>
              </w:rPr>
              <w:instrText xml:space="preserve"> PAGEREF _Toc236914691 \h </w:instrText>
            </w:r>
            <w:r>
              <w:rPr>
                <w:noProof/>
              </w:rPr>
            </w:r>
            <w:r>
              <w:rPr>
                <w:noProof/>
              </w:rPr>
              <w:fldChar w:fldCharType="separate"/>
            </w:r>
            <w:r>
              <w:rPr>
                <w:noProof/>
              </w:rPr>
              <w:t>1</w:t>
            </w:r>
            <w:r>
              <w:rPr>
                <w:noProof/>
              </w:rPr>
              <w:fldChar w:fldCharType="end"/>
            </w:r>
          </w:hyperlink>
        </w:p>
        <w:p w14:paraId="041642A2" w14:textId="77777777" w:rsidR="00AD4276" w:rsidRDefault="00AD4276">
          <w:pPr>
            <w:pStyle w:val="TOC1"/>
            <w:tabs>
              <w:tab w:val="right" w:leader="dot" w:pos="9736"/>
            </w:tabs>
            <w:rPr>
              <w:noProof/>
            </w:rPr>
          </w:pPr>
          <w:hyperlink w:anchor="_Toc236914692" w:history="1">
            <w:r w:rsidRPr="006633B6">
              <w:rPr>
                <w:rStyle w:val="Hyperlink"/>
                <w:noProof/>
              </w:rPr>
              <w:t>11. Quantum Circuit Simulation with Quirk</w:t>
            </w:r>
            <w:r>
              <w:rPr>
                <w:noProof/>
              </w:rPr>
              <w:tab/>
            </w:r>
            <w:r>
              <w:rPr>
                <w:noProof/>
              </w:rPr>
              <w:fldChar w:fldCharType="begin"/>
            </w:r>
            <w:r>
              <w:rPr>
                <w:noProof/>
              </w:rPr>
              <w:instrText xml:space="preserve"> PAGEREF _Toc236914692 \h </w:instrText>
            </w:r>
            <w:r>
              <w:rPr>
                <w:noProof/>
              </w:rPr>
            </w:r>
            <w:r>
              <w:rPr>
                <w:noProof/>
              </w:rPr>
              <w:fldChar w:fldCharType="separate"/>
            </w:r>
            <w:r>
              <w:rPr>
                <w:noProof/>
              </w:rPr>
              <w:t>1</w:t>
            </w:r>
            <w:r>
              <w:rPr>
                <w:noProof/>
              </w:rPr>
              <w:fldChar w:fldCharType="end"/>
            </w:r>
          </w:hyperlink>
        </w:p>
        <w:p w14:paraId="65070303" w14:textId="77777777" w:rsidR="00AD4276" w:rsidRDefault="00AD4276">
          <w:pPr>
            <w:pStyle w:val="TOC2"/>
            <w:tabs>
              <w:tab w:val="right" w:leader="dot" w:pos="9736"/>
            </w:tabs>
            <w:rPr>
              <w:noProof/>
            </w:rPr>
          </w:pPr>
          <w:hyperlink w:anchor="_Toc236914693" w:history="1">
            <w:r w:rsidRPr="006633B6">
              <w:rPr>
                <w:rStyle w:val="Hyperlink"/>
                <w:noProof/>
              </w:rPr>
              <w:t>11.1 Introduction to Quirk</w:t>
            </w:r>
            <w:r>
              <w:rPr>
                <w:noProof/>
              </w:rPr>
              <w:tab/>
            </w:r>
            <w:r>
              <w:rPr>
                <w:noProof/>
              </w:rPr>
              <w:fldChar w:fldCharType="begin"/>
            </w:r>
            <w:r>
              <w:rPr>
                <w:noProof/>
              </w:rPr>
              <w:instrText xml:space="preserve"> PAGEREF _Toc236914693 \h </w:instrText>
            </w:r>
            <w:r>
              <w:rPr>
                <w:noProof/>
              </w:rPr>
            </w:r>
            <w:r>
              <w:rPr>
                <w:noProof/>
              </w:rPr>
              <w:fldChar w:fldCharType="separate"/>
            </w:r>
            <w:r>
              <w:rPr>
                <w:noProof/>
              </w:rPr>
              <w:t>1</w:t>
            </w:r>
            <w:r>
              <w:rPr>
                <w:noProof/>
              </w:rPr>
              <w:fldChar w:fldCharType="end"/>
            </w:r>
          </w:hyperlink>
        </w:p>
        <w:p w14:paraId="590B72D7" w14:textId="77777777" w:rsidR="00AD4276" w:rsidRDefault="00AD4276">
          <w:pPr>
            <w:pStyle w:val="TOC2"/>
            <w:tabs>
              <w:tab w:val="right" w:leader="dot" w:pos="9736"/>
            </w:tabs>
            <w:rPr>
              <w:noProof/>
            </w:rPr>
          </w:pPr>
          <w:hyperlink w:anchor="_Toc236914694" w:history="1">
            <w:r w:rsidRPr="006633B6">
              <w:rPr>
                <w:rStyle w:val="Hyperlink"/>
                <w:noProof/>
              </w:rPr>
              <w:t>11.2 Basic Operations</w:t>
            </w:r>
            <w:r>
              <w:rPr>
                <w:noProof/>
              </w:rPr>
              <w:tab/>
            </w:r>
            <w:r>
              <w:rPr>
                <w:noProof/>
              </w:rPr>
              <w:fldChar w:fldCharType="begin"/>
            </w:r>
            <w:r>
              <w:rPr>
                <w:noProof/>
              </w:rPr>
              <w:instrText xml:space="preserve"> PAGEREF _Toc236914694 \h </w:instrText>
            </w:r>
            <w:r>
              <w:rPr>
                <w:noProof/>
              </w:rPr>
            </w:r>
            <w:r>
              <w:rPr>
                <w:noProof/>
              </w:rPr>
              <w:fldChar w:fldCharType="separate"/>
            </w:r>
            <w:r>
              <w:rPr>
                <w:noProof/>
              </w:rPr>
              <w:t>1</w:t>
            </w:r>
            <w:r>
              <w:rPr>
                <w:noProof/>
              </w:rPr>
              <w:fldChar w:fldCharType="end"/>
            </w:r>
          </w:hyperlink>
        </w:p>
        <w:p w14:paraId="27417966" w14:textId="77777777" w:rsidR="00AD4276" w:rsidRDefault="00AD4276">
          <w:pPr>
            <w:pStyle w:val="TOC2"/>
            <w:tabs>
              <w:tab w:val="right" w:leader="dot" w:pos="9736"/>
            </w:tabs>
            <w:rPr>
              <w:noProof/>
            </w:rPr>
          </w:pPr>
          <w:hyperlink w:anchor="_Toc236914695" w:history="1">
            <w:r w:rsidRPr="006633B6">
              <w:rPr>
                <w:rStyle w:val="Hyperlink"/>
                <w:noProof/>
              </w:rPr>
              <w:t>11.3 Visualisation Displays</w:t>
            </w:r>
            <w:r>
              <w:rPr>
                <w:noProof/>
              </w:rPr>
              <w:tab/>
            </w:r>
            <w:r>
              <w:rPr>
                <w:noProof/>
              </w:rPr>
              <w:fldChar w:fldCharType="begin"/>
            </w:r>
            <w:r>
              <w:rPr>
                <w:noProof/>
              </w:rPr>
              <w:instrText xml:space="preserve"> PAGEREF _Toc236914695 \h </w:instrText>
            </w:r>
            <w:r>
              <w:rPr>
                <w:noProof/>
              </w:rPr>
            </w:r>
            <w:r>
              <w:rPr>
                <w:noProof/>
              </w:rPr>
              <w:fldChar w:fldCharType="separate"/>
            </w:r>
            <w:r>
              <w:rPr>
                <w:noProof/>
              </w:rPr>
              <w:t>1</w:t>
            </w:r>
            <w:r>
              <w:rPr>
                <w:noProof/>
              </w:rPr>
              <w:fldChar w:fldCharType="end"/>
            </w:r>
          </w:hyperlink>
        </w:p>
        <w:p w14:paraId="15DB08FC" w14:textId="77777777" w:rsidR="00AD4276" w:rsidRDefault="00AD4276">
          <w:pPr>
            <w:pStyle w:val="TOC2"/>
            <w:tabs>
              <w:tab w:val="right" w:leader="dot" w:pos="9736"/>
            </w:tabs>
            <w:rPr>
              <w:noProof/>
            </w:rPr>
          </w:pPr>
          <w:hyperlink w:anchor="_Toc236914696" w:history="1">
            <w:r w:rsidRPr="006633B6">
              <w:rPr>
                <w:rStyle w:val="Hyperlink"/>
                <w:noProof/>
              </w:rPr>
              <w:t>11.4 Measurement Gate vs. Detectors</w:t>
            </w:r>
            <w:r>
              <w:rPr>
                <w:noProof/>
              </w:rPr>
              <w:tab/>
            </w:r>
            <w:r>
              <w:rPr>
                <w:noProof/>
              </w:rPr>
              <w:fldChar w:fldCharType="begin"/>
            </w:r>
            <w:r>
              <w:rPr>
                <w:noProof/>
              </w:rPr>
              <w:instrText xml:space="preserve"> PAGEREF _Toc236914696 \h </w:instrText>
            </w:r>
            <w:r>
              <w:rPr>
                <w:noProof/>
              </w:rPr>
            </w:r>
            <w:r>
              <w:rPr>
                <w:noProof/>
              </w:rPr>
              <w:fldChar w:fldCharType="separate"/>
            </w:r>
            <w:r>
              <w:rPr>
                <w:noProof/>
              </w:rPr>
              <w:t>1</w:t>
            </w:r>
            <w:r>
              <w:rPr>
                <w:noProof/>
              </w:rPr>
              <w:fldChar w:fldCharType="end"/>
            </w:r>
          </w:hyperlink>
        </w:p>
        <w:p w14:paraId="0EF4779A" w14:textId="77777777" w:rsidR="00AD4276" w:rsidRDefault="00AD4276">
          <w:pPr>
            <w:pStyle w:val="TOC2"/>
            <w:tabs>
              <w:tab w:val="right" w:leader="dot" w:pos="9736"/>
            </w:tabs>
            <w:rPr>
              <w:noProof/>
            </w:rPr>
          </w:pPr>
          <w:hyperlink w:anchor="_Toc236914697" w:history="1">
            <w:r w:rsidRPr="006633B6">
              <w:rPr>
                <w:rStyle w:val="Hyperlink"/>
                <w:noProof/>
              </w:rPr>
              <w:t>11.5 Notation Reminders When Using Quirk</w:t>
            </w:r>
            <w:r>
              <w:rPr>
                <w:noProof/>
              </w:rPr>
              <w:tab/>
            </w:r>
            <w:r>
              <w:rPr>
                <w:noProof/>
              </w:rPr>
              <w:fldChar w:fldCharType="begin"/>
            </w:r>
            <w:r>
              <w:rPr>
                <w:noProof/>
              </w:rPr>
              <w:instrText xml:space="preserve"> PAGEREF _Toc236914697 \h </w:instrText>
            </w:r>
            <w:r>
              <w:rPr>
                <w:noProof/>
              </w:rPr>
            </w:r>
            <w:r>
              <w:rPr>
                <w:noProof/>
              </w:rPr>
              <w:fldChar w:fldCharType="separate"/>
            </w:r>
            <w:r>
              <w:rPr>
                <w:noProof/>
              </w:rPr>
              <w:t>1</w:t>
            </w:r>
            <w:r>
              <w:rPr>
                <w:noProof/>
              </w:rPr>
              <w:fldChar w:fldCharType="end"/>
            </w:r>
          </w:hyperlink>
        </w:p>
        <w:p w14:paraId="539D106F" w14:textId="77777777" w:rsidR="00AD4276" w:rsidRDefault="00AD4276">
          <w:pPr>
            <w:pStyle w:val="TOC2"/>
            <w:tabs>
              <w:tab w:val="right" w:leader="dot" w:pos="9736"/>
            </w:tabs>
            <w:rPr>
              <w:noProof/>
            </w:rPr>
          </w:pPr>
          <w:hyperlink w:anchor="_Toc236914698" w:history="1">
            <w:r w:rsidRPr="006633B6">
              <w:rPr>
                <w:rStyle w:val="Hyperlink"/>
                <w:noProof/>
              </w:rPr>
              <w:t>11.6 Recommended Practice Exercises in Quirk</w:t>
            </w:r>
            <w:r>
              <w:rPr>
                <w:noProof/>
              </w:rPr>
              <w:tab/>
            </w:r>
            <w:r>
              <w:rPr>
                <w:noProof/>
              </w:rPr>
              <w:fldChar w:fldCharType="begin"/>
            </w:r>
            <w:r>
              <w:rPr>
                <w:noProof/>
              </w:rPr>
              <w:instrText xml:space="preserve"> PAGEREF _Toc236914698 \h </w:instrText>
            </w:r>
            <w:r>
              <w:rPr>
                <w:noProof/>
              </w:rPr>
            </w:r>
            <w:r>
              <w:rPr>
                <w:noProof/>
              </w:rPr>
              <w:fldChar w:fldCharType="separate"/>
            </w:r>
            <w:r>
              <w:rPr>
                <w:noProof/>
              </w:rPr>
              <w:t>1</w:t>
            </w:r>
            <w:r>
              <w:rPr>
                <w:noProof/>
              </w:rPr>
              <w:fldChar w:fldCharType="end"/>
            </w:r>
          </w:hyperlink>
        </w:p>
        <w:p w14:paraId="4B8C42B9" w14:textId="77777777" w:rsidR="00AD4276" w:rsidRDefault="00AD4276">
          <w:pPr>
            <w:pStyle w:val="TOC1"/>
            <w:tabs>
              <w:tab w:val="right" w:leader="dot" w:pos="9736"/>
            </w:tabs>
            <w:rPr>
              <w:noProof/>
            </w:rPr>
          </w:pPr>
          <w:hyperlink w:anchor="_Toc236914699" w:history="1">
            <w:r w:rsidRPr="006633B6">
              <w:rPr>
                <w:rStyle w:val="Hyperlink"/>
                <w:noProof/>
              </w:rPr>
              <w:t>12. Summary</w:t>
            </w:r>
            <w:r>
              <w:rPr>
                <w:noProof/>
              </w:rPr>
              <w:tab/>
            </w:r>
            <w:r>
              <w:rPr>
                <w:noProof/>
              </w:rPr>
              <w:fldChar w:fldCharType="begin"/>
            </w:r>
            <w:r>
              <w:rPr>
                <w:noProof/>
              </w:rPr>
              <w:instrText xml:space="preserve"> PAGEREF _Toc236914699 \h </w:instrText>
            </w:r>
            <w:r>
              <w:rPr>
                <w:noProof/>
              </w:rPr>
            </w:r>
            <w:r>
              <w:rPr>
                <w:noProof/>
              </w:rPr>
              <w:fldChar w:fldCharType="separate"/>
            </w:r>
            <w:r>
              <w:rPr>
                <w:noProof/>
              </w:rPr>
              <w:t>1</w:t>
            </w:r>
            <w:r>
              <w:rPr>
                <w:noProof/>
              </w:rPr>
              <w:fldChar w:fldCharType="end"/>
            </w:r>
          </w:hyperlink>
        </w:p>
        <w:p w14:paraId="5EE88939" w14:textId="77777777" w:rsidR="00AD4276" w:rsidRDefault="00AD4276">
          <w:pPr>
            <w:pStyle w:val="TOC1"/>
            <w:tabs>
              <w:tab w:val="right" w:leader="dot" w:pos="9736"/>
            </w:tabs>
            <w:rPr>
              <w:noProof/>
            </w:rPr>
          </w:pPr>
          <w:hyperlink w:anchor="_Toc236914700" w:history="1">
            <w:r w:rsidRPr="006633B6">
              <w:rPr>
                <w:rStyle w:val="Hyperlink"/>
                <w:noProof/>
              </w:rPr>
              <w:t>13. Self-Assessment Questions</w:t>
            </w:r>
            <w:r>
              <w:rPr>
                <w:noProof/>
              </w:rPr>
              <w:tab/>
            </w:r>
            <w:r>
              <w:rPr>
                <w:noProof/>
              </w:rPr>
              <w:fldChar w:fldCharType="begin"/>
            </w:r>
            <w:r>
              <w:rPr>
                <w:noProof/>
              </w:rPr>
              <w:instrText xml:space="preserve"> PAGEREF _Toc236914700 \h </w:instrText>
            </w:r>
            <w:r>
              <w:rPr>
                <w:noProof/>
              </w:rPr>
            </w:r>
            <w:r>
              <w:rPr>
                <w:noProof/>
              </w:rPr>
              <w:fldChar w:fldCharType="separate"/>
            </w:r>
            <w:r>
              <w:rPr>
                <w:noProof/>
              </w:rPr>
              <w:t>1</w:t>
            </w:r>
            <w:r>
              <w:rPr>
                <w:noProof/>
              </w:rPr>
              <w:fldChar w:fldCharType="end"/>
            </w:r>
          </w:hyperlink>
        </w:p>
        <w:p w14:paraId="19E53DA1" w14:textId="77777777" w:rsidR="006426B8" w:rsidRDefault="00000000">
          <w:r>
            <w:fldChar w:fldCharType="end"/>
          </w:r>
        </w:p>
      </w:sdtContent>
    </w:sdt>
    <w:p w14:paraId="0A7A0EE0" w14:textId="77777777" w:rsidR="006426B8" w:rsidRDefault="00000000">
      <w:r>
        <w:br w:type="page"/>
      </w:r>
    </w:p>
    <w:p w14:paraId="0799627F" w14:textId="77777777" w:rsidR="006426B8" w:rsidRDefault="00000000">
      <w:pPr>
        <w:pStyle w:val="Heading1"/>
        <w:spacing w:before="400" w:after="200"/>
      </w:pPr>
      <w:bookmarkStart w:id="1" w:name="_Toc236914652"/>
      <w:r>
        <w:lastRenderedPageBreak/>
        <w:t>1. Learning Objectives</w:t>
      </w:r>
      <w:bookmarkEnd w:id="1"/>
    </w:p>
    <w:p w14:paraId="226461AE" w14:textId="77777777" w:rsidR="006426B8" w:rsidRDefault="00000000">
      <w:pPr>
        <w:spacing w:after="150" w:line="276" w:lineRule="auto"/>
      </w:pPr>
      <w:r>
        <w:rPr>
          <w:rFonts w:ascii="Calibri" w:eastAsia="Calibri" w:hAnsi="Calibri" w:cs="Calibri"/>
          <w:sz w:val="22"/>
          <w:szCs w:val="22"/>
        </w:rPr>
        <w:t>By the end of this unit, students will be able to:</w:t>
      </w:r>
    </w:p>
    <w:p w14:paraId="000404E4"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Understand the mathematical foundations of quantum state transformations, including unitarity, linearity, and reversibility.</w:t>
      </w:r>
    </w:p>
    <w:p w14:paraId="353C468B"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 xml:space="preserve">Distinguish between unitary transformations and quantum </w:t>
      </w:r>
      <w:proofErr w:type="gramStart"/>
      <w:r>
        <w:rPr>
          <w:rFonts w:ascii="Calibri" w:eastAsia="Calibri" w:hAnsi="Calibri" w:cs="Calibri"/>
          <w:sz w:val="22"/>
          <w:szCs w:val="22"/>
        </w:rPr>
        <w:t>measurements, and</w:t>
      </w:r>
      <w:proofErr w:type="gramEnd"/>
      <w:r>
        <w:rPr>
          <w:rFonts w:ascii="Calibri" w:eastAsia="Calibri" w:hAnsi="Calibri" w:cs="Calibri"/>
          <w:sz w:val="22"/>
          <w:szCs w:val="22"/>
        </w:rPr>
        <w:t xml:space="preserve"> explain why measurement is not a unitary process.</w:t>
      </w:r>
    </w:p>
    <w:p w14:paraId="646B0050"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State and prove the No-Cloning Theorem and explain its implications for quantum information processing.</w:t>
      </w:r>
    </w:p>
    <w:p w14:paraId="77F7DF1A"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Represent and manipulate single-qubit gates (Pauli, Hadamard, phase/rotation gates) in matrix and Dirac notation.</w:t>
      </w:r>
    </w:p>
    <w:p w14:paraId="7B36EF76" w14:textId="77777777" w:rsidR="006426B8" w:rsidRDefault="00000000" w:rsidP="00D17A0C">
      <w:pPr>
        <w:pStyle w:val="ListParagraph"/>
        <w:numPr>
          <w:ilvl w:val="0"/>
          <w:numId w:val="2"/>
        </w:numPr>
        <w:spacing w:after="100"/>
        <w:jc w:val="both"/>
      </w:pPr>
      <w:proofErr w:type="spellStart"/>
      <w:r>
        <w:rPr>
          <w:rFonts w:ascii="Calibri" w:eastAsia="Calibri" w:hAnsi="Calibri" w:cs="Calibri"/>
          <w:sz w:val="22"/>
          <w:szCs w:val="22"/>
        </w:rPr>
        <w:t>Analyse</w:t>
      </w:r>
      <w:proofErr w:type="spellEnd"/>
      <w:r>
        <w:rPr>
          <w:rFonts w:ascii="Calibri" w:eastAsia="Calibri" w:hAnsi="Calibri" w:cs="Calibri"/>
          <w:sz w:val="22"/>
          <w:szCs w:val="22"/>
        </w:rPr>
        <w:t xml:space="preserve"> and construct multi-qubit gates (CNOT, controlled-phase, SWAP) and explain their role in generating entanglement.</w:t>
      </w:r>
    </w:p>
    <w:p w14:paraId="058D8E5D"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Design quantum circuits to prepare Bell states and GHZ states, and reason about circuit depth.</w:t>
      </w:r>
    </w:p>
    <w:p w14:paraId="229B2914"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 xml:space="preserve">Decompose arbitrary single- and two-qubit </w:t>
      </w:r>
      <w:proofErr w:type="spellStart"/>
      <w:r>
        <w:rPr>
          <w:rFonts w:ascii="Calibri" w:eastAsia="Calibri" w:hAnsi="Calibri" w:cs="Calibri"/>
          <w:sz w:val="22"/>
          <w:szCs w:val="22"/>
        </w:rPr>
        <w:t>unitaries</w:t>
      </w:r>
      <w:proofErr w:type="spellEnd"/>
      <w:r>
        <w:rPr>
          <w:rFonts w:ascii="Calibri" w:eastAsia="Calibri" w:hAnsi="Calibri" w:cs="Calibri"/>
          <w:sz w:val="22"/>
          <w:szCs w:val="22"/>
        </w:rPr>
        <w:t xml:space="preserve"> into primitive gate sets (Euler/Z-Y-Z decomposition, Solovay–Kitaev idea).</w:t>
      </w:r>
    </w:p>
    <w:p w14:paraId="3583ACF2"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Map logical circuits onto physical hardware, accounting for connectivity constraints and SWAP insertion.</w:t>
      </w:r>
    </w:p>
    <w:p w14:paraId="178EA119" w14:textId="77777777" w:rsidR="006426B8" w:rsidRDefault="00000000" w:rsidP="00D17A0C">
      <w:pPr>
        <w:pStyle w:val="ListParagraph"/>
        <w:numPr>
          <w:ilvl w:val="0"/>
          <w:numId w:val="2"/>
        </w:numPr>
        <w:spacing w:after="100"/>
        <w:jc w:val="both"/>
      </w:pPr>
      <w:r>
        <w:rPr>
          <w:rFonts w:ascii="Calibri" w:eastAsia="Calibri" w:hAnsi="Calibri" w:cs="Calibri"/>
          <w:sz w:val="22"/>
          <w:szCs w:val="22"/>
        </w:rPr>
        <w:t>Apply quantum circuits to communication protocols: Dense Coding and Quantum Teleportation.</w:t>
      </w:r>
    </w:p>
    <w:p w14:paraId="4F424BB2" w14:textId="2B0D7DF5" w:rsidR="006426B8" w:rsidRDefault="00000000" w:rsidP="00673D41">
      <w:pPr>
        <w:pStyle w:val="ListParagraph"/>
        <w:numPr>
          <w:ilvl w:val="0"/>
          <w:numId w:val="2"/>
        </w:numPr>
        <w:spacing w:after="100"/>
        <w:jc w:val="both"/>
      </w:pPr>
      <w:r>
        <w:rPr>
          <w:rFonts w:ascii="Calibri" w:eastAsia="Calibri" w:hAnsi="Calibri" w:cs="Calibri"/>
          <w:sz w:val="22"/>
          <w:szCs w:val="22"/>
        </w:rPr>
        <w:t xml:space="preserve">Use the Quirk simulator to build, </w:t>
      </w:r>
      <w:proofErr w:type="spellStart"/>
      <w:r>
        <w:rPr>
          <w:rFonts w:ascii="Calibri" w:eastAsia="Calibri" w:hAnsi="Calibri" w:cs="Calibri"/>
          <w:sz w:val="22"/>
          <w:szCs w:val="22"/>
        </w:rPr>
        <w:t>visualise</w:t>
      </w:r>
      <w:proofErr w:type="spellEnd"/>
      <w:r>
        <w:rPr>
          <w:rFonts w:ascii="Calibri" w:eastAsia="Calibri" w:hAnsi="Calibri" w:cs="Calibri"/>
          <w:sz w:val="22"/>
          <w:szCs w:val="22"/>
        </w:rPr>
        <w:t>, and verify small quantum circuits.</w:t>
      </w:r>
    </w:p>
    <w:p w14:paraId="3D5EB83E" w14:textId="77777777" w:rsidR="006426B8" w:rsidRDefault="00000000">
      <w:pPr>
        <w:pStyle w:val="Heading1"/>
        <w:spacing w:before="400" w:after="200"/>
      </w:pPr>
      <w:bookmarkStart w:id="2" w:name="_Toc236914653"/>
      <w:r>
        <w:t>2. Foundations of Quantum State Transformations</w:t>
      </w:r>
      <w:bookmarkEnd w:id="2"/>
    </w:p>
    <w:p w14:paraId="75CEEE6C" w14:textId="77777777" w:rsidR="006426B8" w:rsidRDefault="00000000">
      <w:pPr>
        <w:pStyle w:val="Heading2"/>
        <w:spacing w:before="300" w:after="150"/>
      </w:pPr>
      <w:bookmarkStart w:id="3" w:name="_Toc236914654"/>
      <w:r>
        <w:t>2.1.1 Requirements for a Valid Quantum Transformation</w:t>
      </w:r>
      <w:bookmarkEnd w:id="3"/>
    </w:p>
    <w:p w14:paraId="1E9DA584" w14:textId="77777777" w:rsidR="006426B8" w:rsidRDefault="00000000" w:rsidP="00164F84">
      <w:pPr>
        <w:spacing w:after="150" w:line="276" w:lineRule="auto"/>
        <w:jc w:val="both"/>
      </w:pPr>
      <w:r>
        <w:rPr>
          <w:rFonts w:ascii="Calibri" w:eastAsia="Calibri" w:hAnsi="Calibri" w:cs="Calibri"/>
          <w:sz w:val="22"/>
          <w:szCs w:val="22"/>
        </w:rPr>
        <w:t>Any transformation applied to the state of a closed quantum system must satisfy the following conditions:</w:t>
      </w:r>
    </w:p>
    <w:p w14:paraId="20E36B3B" w14:textId="4AEAE331" w:rsidR="006426B8" w:rsidRDefault="00000000" w:rsidP="00164F84">
      <w:pPr>
        <w:pStyle w:val="ListParagraph"/>
        <w:numPr>
          <w:ilvl w:val="0"/>
          <w:numId w:val="3"/>
        </w:numPr>
        <w:spacing w:after="100"/>
        <w:jc w:val="both"/>
      </w:pPr>
      <w:r>
        <w:rPr>
          <w:rFonts w:ascii="Calibri" w:eastAsia="Calibri" w:hAnsi="Calibri" w:cs="Calibri"/>
          <w:sz w:val="22"/>
          <w:szCs w:val="22"/>
        </w:rPr>
        <w:t xml:space="preserve">Unitary: </w:t>
      </w:r>
      <m:oMath>
        <m:r>
          <w:rPr>
            <w:rFonts w:ascii="Cambria Math" w:eastAsia="Calibri" w:hAnsi="Cambria Math" w:cs="Calibri"/>
            <w:sz w:val="22"/>
            <w:szCs w:val="22"/>
          </w:rPr>
          <m:t xml:space="preserve">U </m:t>
        </m:r>
        <m:sSup>
          <m:sSupPr>
            <m:ctrlPr>
              <w:rPr>
                <w:rFonts w:ascii="Cambria Math" w:eastAsia="Calibri" w:hAnsi="Cambria Math" w:cs="Calibri"/>
                <w:i/>
                <w:sz w:val="22"/>
                <w:szCs w:val="22"/>
              </w:rPr>
            </m:ctrlPr>
          </m:sSupPr>
          <m:e>
            <m:r>
              <w:rPr>
                <w:rFonts w:ascii="Cambria Math" w:eastAsia="Calibri" w:hAnsi="Cambria Math" w:cs="Calibri"/>
                <w:sz w:val="22"/>
                <w:szCs w:val="22"/>
              </w:rPr>
              <m:t>U</m:t>
            </m:r>
          </m:e>
          <m:sup>
            <m:r>
              <w:rPr>
                <w:rFonts w:ascii="Cambria Math" w:eastAsia="Calibri" w:hAnsi="Cambria Math" w:cs="Calibri"/>
                <w:sz w:val="22"/>
                <w:szCs w:val="22"/>
              </w:rPr>
              <m:t>†</m:t>
            </m:r>
          </m:sup>
        </m:sSup>
        <m:r>
          <w:rPr>
            <w:rFonts w:ascii="Cambria Math" w:eastAsia="Calibri" w:hAnsi="Cambria Math" w:cs="Calibri"/>
            <w:sz w:val="22"/>
            <w:szCs w:val="22"/>
          </w:rPr>
          <m:t xml:space="preserve"> = </m:t>
        </m:r>
        <m:sSup>
          <m:sSupPr>
            <m:ctrlPr>
              <w:rPr>
                <w:rFonts w:ascii="Cambria Math" w:eastAsia="Calibri" w:hAnsi="Cambria Math" w:cs="Calibri"/>
                <w:i/>
                <w:sz w:val="22"/>
                <w:szCs w:val="22"/>
              </w:rPr>
            </m:ctrlPr>
          </m:sSupPr>
          <m:e>
            <m:r>
              <w:rPr>
                <w:rFonts w:ascii="Cambria Math" w:eastAsia="Calibri" w:hAnsi="Cambria Math" w:cs="Calibri"/>
                <w:sz w:val="22"/>
                <w:szCs w:val="22"/>
              </w:rPr>
              <m:t>U</m:t>
            </m:r>
          </m:e>
          <m:sup>
            <m:r>
              <w:rPr>
                <w:rFonts w:ascii="Cambria Math" w:eastAsia="Calibri" w:hAnsi="Cambria Math" w:cs="Calibri"/>
                <w:sz w:val="22"/>
                <w:szCs w:val="22"/>
              </w:rPr>
              <m:t>†</m:t>
            </m:r>
          </m:sup>
        </m:sSup>
        <m:r>
          <w:rPr>
            <w:rFonts w:ascii="Cambria Math" w:eastAsia="Calibri" w:hAnsi="Cambria Math" w:cs="Calibri"/>
            <w:sz w:val="22"/>
            <w:szCs w:val="22"/>
          </w:rPr>
          <m:t xml:space="preserve"> U = I</m:t>
        </m:r>
      </m:oMath>
      <w:r>
        <w:rPr>
          <w:rFonts w:ascii="Calibri" w:eastAsia="Calibri" w:hAnsi="Calibri" w:cs="Calibri"/>
          <w:sz w:val="22"/>
          <w:szCs w:val="22"/>
        </w:rPr>
        <w:t>, which guarantees that the transformation preserves the total probability (norm) of the state.</w:t>
      </w:r>
    </w:p>
    <w:p w14:paraId="4F958BB4" w14:textId="77777777" w:rsidR="006426B8" w:rsidRDefault="00000000" w:rsidP="00164F84">
      <w:pPr>
        <w:pStyle w:val="ListParagraph"/>
        <w:numPr>
          <w:ilvl w:val="0"/>
          <w:numId w:val="3"/>
        </w:numPr>
        <w:spacing w:after="100"/>
        <w:jc w:val="both"/>
      </w:pPr>
      <w:r>
        <w:rPr>
          <w:rFonts w:ascii="Calibri" w:eastAsia="Calibri" w:hAnsi="Calibri" w:cs="Calibri"/>
          <w:sz w:val="22"/>
          <w:szCs w:val="22"/>
        </w:rPr>
        <w:t xml:space="preserve">Linear: superposition states are preserved — </w:t>
      </w:r>
      <w:proofErr w:type="gramStart"/>
      <w:r>
        <w:rPr>
          <w:rFonts w:ascii="Calibri" w:eastAsia="Calibri" w:hAnsi="Calibri" w:cs="Calibri"/>
          <w:sz w:val="22"/>
          <w:szCs w:val="22"/>
        </w:rPr>
        <w:t>U(</w:t>
      </w:r>
      <w:proofErr w:type="gramEnd"/>
      <w:r>
        <w:rPr>
          <w:rFonts w:ascii="Calibri" w:eastAsia="Calibri" w:hAnsi="Calibri" w:cs="Calibri"/>
          <w:sz w:val="22"/>
          <w:szCs w:val="22"/>
        </w:rPr>
        <w:t>α|0⟩ + β|1⟩) = αU|0⟩ + βU|1⟩.</w:t>
      </w:r>
    </w:p>
    <w:p w14:paraId="371D46FE" w14:textId="77777777" w:rsidR="006426B8" w:rsidRDefault="00000000" w:rsidP="00164F84">
      <w:pPr>
        <w:pStyle w:val="ListParagraph"/>
        <w:numPr>
          <w:ilvl w:val="0"/>
          <w:numId w:val="3"/>
        </w:numPr>
        <w:spacing w:after="100"/>
        <w:jc w:val="both"/>
      </w:pPr>
      <w:r>
        <w:rPr>
          <w:rFonts w:ascii="Calibri" w:eastAsia="Calibri" w:hAnsi="Calibri" w:cs="Calibri"/>
          <w:sz w:val="22"/>
          <w:szCs w:val="22"/>
        </w:rPr>
        <w:t>Inner-product preserving: the rows (and columns) of U form an orthonormal set, so distances/angles between states are preserved.</w:t>
      </w:r>
    </w:p>
    <w:p w14:paraId="79394680" w14:textId="3D25386F" w:rsidR="006426B8" w:rsidRDefault="00000000" w:rsidP="00164F84">
      <w:pPr>
        <w:pStyle w:val="ListParagraph"/>
        <w:numPr>
          <w:ilvl w:val="0"/>
          <w:numId w:val="3"/>
        </w:numPr>
        <w:spacing w:after="100"/>
        <w:jc w:val="both"/>
      </w:pPr>
      <w:r>
        <w:rPr>
          <w:rFonts w:ascii="Calibri" w:eastAsia="Calibri" w:hAnsi="Calibri" w:cs="Calibri"/>
          <w:sz w:val="22"/>
          <w:szCs w:val="22"/>
        </w:rPr>
        <w:t xml:space="preserve">Reversible: since U is unitary, U⁻¹ = </w:t>
      </w:r>
      <m:oMath>
        <m:sSup>
          <m:sSupPr>
            <m:ctrlPr>
              <w:rPr>
                <w:rFonts w:ascii="Cambria Math" w:eastAsia="Calibri" w:hAnsi="Cambria Math" w:cs="Calibri"/>
                <w:i/>
                <w:sz w:val="22"/>
                <w:szCs w:val="22"/>
              </w:rPr>
            </m:ctrlPr>
          </m:sSupPr>
          <m:e>
            <m:r>
              <w:rPr>
                <w:rFonts w:ascii="Cambria Math" w:eastAsia="Calibri" w:hAnsi="Cambria Math" w:cs="Calibri"/>
                <w:sz w:val="22"/>
                <w:szCs w:val="22"/>
              </w:rPr>
              <m:t>U</m:t>
            </m:r>
          </m:e>
          <m:sup>
            <m:r>
              <w:rPr>
                <w:rFonts w:ascii="Cambria Math" w:eastAsia="Calibri" w:hAnsi="Cambria Math" w:cs="Calibri"/>
                <w:sz w:val="22"/>
                <w:szCs w:val="22"/>
              </w:rPr>
              <m:t>†</m:t>
            </m:r>
          </m:sup>
        </m:sSup>
      </m:oMath>
      <w:r>
        <w:rPr>
          <w:rFonts w:ascii="Calibri" w:eastAsia="Calibri" w:hAnsi="Calibri" w:cs="Calibri"/>
          <w:sz w:val="22"/>
          <w:szCs w:val="22"/>
        </w:rPr>
        <w:t xml:space="preserve"> always exists, so every valid quantum gate can, in principle, be undone.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26B8" w14:paraId="75FEDC62" w14:textId="77777777">
        <w:tblPrEx>
          <w:tblCellMar>
            <w:top w:w="0" w:type="dxa"/>
            <w:bottom w:w="0" w:type="dxa"/>
          </w:tblCellMar>
        </w:tblPrEx>
        <w:tc>
          <w:tcPr>
            <w:tcW w:w="9360" w:type="dxa"/>
            <w:shd w:val="clear" w:color="auto" w:fill="EEF3FB"/>
            <w:tcMar>
              <w:top w:w="150" w:type="dxa"/>
              <w:left w:w="200" w:type="dxa"/>
              <w:bottom w:w="150" w:type="dxa"/>
              <w:right w:w="200" w:type="dxa"/>
            </w:tcMar>
          </w:tcPr>
          <w:p w14:paraId="2552A09A" w14:textId="77777777" w:rsidR="006426B8" w:rsidRDefault="00000000">
            <w:pPr>
              <w:spacing w:after="60"/>
            </w:pPr>
            <w:r>
              <w:rPr>
                <w:rFonts w:ascii="Calibri" w:eastAsia="Calibri" w:hAnsi="Calibri" w:cs="Calibri"/>
                <w:b/>
                <w:bCs/>
                <w:color w:val="1F4E79"/>
                <w:sz w:val="22"/>
                <w:szCs w:val="22"/>
              </w:rPr>
              <w:t>Concept Check</w:t>
            </w:r>
          </w:p>
          <w:p w14:paraId="6DE7F069" w14:textId="77777777" w:rsidR="006426B8" w:rsidRDefault="00000000" w:rsidP="00164F84">
            <w:pPr>
              <w:jc w:val="both"/>
            </w:pPr>
            <w:r>
              <w:rPr>
                <w:rFonts w:ascii="Calibri" w:eastAsia="Calibri" w:hAnsi="Calibri" w:cs="Calibri"/>
                <w:i/>
                <w:iCs/>
                <w:sz w:val="22"/>
                <w:szCs w:val="22"/>
              </w:rPr>
              <w:t>Unitary transformations correspond physically to a closed system evolving with no interaction with, or information leakage to, its environment. The moment a system is observed or coupled to an external environment (as in measurement), this closed-system picture breaks down.</w:t>
            </w:r>
          </w:p>
        </w:tc>
      </w:tr>
    </w:tbl>
    <w:p w14:paraId="4D599FB3" w14:textId="77777777" w:rsidR="006426B8" w:rsidRDefault="006426B8">
      <w:pPr>
        <w:spacing w:after="200"/>
      </w:pPr>
    </w:p>
    <w:p w14:paraId="025078DD" w14:textId="77777777" w:rsidR="006426B8" w:rsidRDefault="00000000">
      <w:pPr>
        <w:pStyle w:val="Heading2"/>
        <w:spacing w:before="300" w:after="150"/>
      </w:pPr>
      <w:bookmarkStart w:id="4" w:name="_Toc236914655"/>
      <w:r>
        <w:t>2.1.2 Why Measurement Is Not a Unitary Transformation</w:t>
      </w:r>
      <w:bookmarkEnd w:id="4"/>
    </w:p>
    <w:p w14:paraId="643959CD" w14:textId="77777777" w:rsidR="006426B8" w:rsidRDefault="00000000">
      <w:pPr>
        <w:spacing w:after="150" w:line="276" w:lineRule="auto"/>
      </w:pPr>
      <w:r>
        <w:rPr>
          <w:rFonts w:ascii="Calibri" w:eastAsia="Calibri" w:hAnsi="Calibri" w:cs="Calibri"/>
          <w:sz w:val="22"/>
          <w:szCs w:val="22"/>
        </w:rPr>
        <w:t>Quantum measurement differs fundamentally from a unitary gate in two ways:</w:t>
      </w:r>
    </w:p>
    <w:p w14:paraId="0736EB10" w14:textId="77777777" w:rsidR="006426B8" w:rsidRDefault="00000000" w:rsidP="00673D41">
      <w:pPr>
        <w:pStyle w:val="ListParagraph"/>
        <w:numPr>
          <w:ilvl w:val="0"/>
          <w:numId w:val="3"/>
        </w:numPr>
        <w:spacing w:after="100"/>
        <w:jc w:val="both"/>
      </w:pPr>
      <w:r>
        <w:rPr>
          <w:rFonts w:ascii="Calibri" w:eastAsia="Calibri" w:hAnsi="Calibri" w:cs="Calibri"/>
          <w:sz w:val="22"/>
          <w:szCs w:val="22"/>
        </w:rPr>
        <w:t>Probabilistic outcome: measuring a qubit in a superposition α|0⟩ + β|1⟩ yields |0⟩ with probability |α|² and |1⟩ with probability |β|² — a single run does not return a deterministic, well-defined output state.</w:t>
      </w:r>
    </w:p>
    <w:p w14:paraId="60E48A45" w14:textId="77777777" w:rsidR="006426B8" w:rsidRDefault="00000000" w:rsidP="00673D41">
      <w:pPr>
        <w:pStyle w:val="ListParagraph"/>
        <w:numPr>
          <w:ilvl w:val="0"/>
          <w:numId w:val="3"/>
        </w:numPr>
        <w:spacing w:after="100"/>
        <w:jc w:val="both"/>
      </w:pPr>
      <w:r>
        <w:rPr>
          <w:rFonts w:ascii="Calibri" w:eastAsia="Calibri" w:hAnsi="Calibri" w:cs="Calibri"/>
          <w:sz w:val="22"/>
          <w:szCs w:val="22"/>
        </w:rPr>
        <w:t>Irreversibility: once the outcome is obtained, the original superposition information is lost (state collapse). There is no unitary U that could undo this collapse and recover α and β.</w:t>
      </w:r>
    </w:p>
    <w:p w14:paraId="3A996184" w14:textId="77777777" w:rsidR="006426B8" w:rsidRDefault="00000000" w:rsidP="00164F84">
      <w:pPr>
        <w:spacing w:after="150" w:line="276" w:lineRule="auto"/>
        <w:jc w:val="both"/>
      </w:pPr>
      <w:r>
        <w:rPr>
          <w:rFonts w:ascii="Calibri" w:eastAsia="Calibri" w:hAnsi="Calibri" w:cs="Calibri"/>
          <w:sz w:val="22"/>
          <w:szCs w:val="22"/>
        </w:rPr>
        <w:lastRenderedPageBreak/>
        <w:t>It is useful to distinguish between the mathematical operators (projectors) used to model the statistics of measurement, and the unitary operators that act reversibly on the full state space — only the latter qualify as "quantum gates."</w:t>
      </w:r>
    </w:p>
    <w:p w14:paraId="6D2695B5" w14:textId="77777777" w:rsidR="006426B8" w:rsidRDefault="00000000">
      <w:pPr>
        <w:pStyle w:val="Heading2"/>
        <w:spacing w:before="300" w:after="150"/>
      </w:pPr>
      <w:bookmarkStart w:id="5" w:name="_Toc236914656"/>
      <w:r>
        <w:t>2.1.3 The No-Cloning Theorem</w:t>
      </w:r>
      <w:bookmarkEnd w:id="5"/>
    </w:p>
    <w:p w14:paraId="7C4A31AB" w14:textId="77777777" w:rsidR="006426B8" w:rsidRDefault="00000000" w:rsidP="00673D41">
      <w:pPr>
        <w:spacing w:after="150" w:line="276" w:lineRule="auto"/>
        <w:jc w:val="both"/>
      </w:pPr>
      <w:r>
        <w:rPr>
          <w:rFonts w:ascii="Calibri" w:eastAsia="Calibri" w:hAnsi="Calibri" w:cs="Calibri"/>
          <w:b/>
          <w:bCs/>
          <w:sz w:val="22"/>
          <w:szCs w:val="22"/>
        </w:rPr>
        <w:t xml:space="preserve">Statement: </w:t>
      </w:r>
      <w:r>
        <w:rPr>
          <w:rFonts w:ascii="Calibri" w:eastAsia="Calibri" w:hAnsi="Calibri" w:cs="Calibri"/>
          <w:sz w:val="22"/>
          <w:szCs w:val="22"/>
        </w:rPr>
        <w:t>There exists no unitary operation that can create an identical copy of an arbitrary, unknown quantum state.</w:t>
      </w:r>
    </w:p>
    <w:p w14:paraId="45606322" w14:textId="77777777" w:rsidR="006426B8" w:rsidRDefault="00000000">
      <w:pPr>
        <w:pStyle w:val="Heading3"/>
        <w:spacing w:before="200" w:after="100"/>
      </w:pPr>
      <w:bookmarkStart w:id="6" w:name="_Toc236914657"/>
      <w:r>
        <w:t>Proof sketch (by contradiction)</w:t>
      </w:r>
      <w:bookmarkEnd w:id="6"/>
    </w:p>
    <w:p w14:paraId="1DC7EC7D" w14:textId="77777777" w:rsidR="006426B8" w:rsidRDefault="00000000" w:rsidP="004C766E">
      <w:pPr>
        <w:spacing w:after="150" w:line="276" w:lineRule="auto"/>
        <w:jc w:val="both"/>
      </w:pPr>
      <w:r>
        <w:rPr>
          <w:rFonts w:ascii="Calibri" w:eastAsia="Calibri" w:hAnsi="Calibri" w:cs="Calibri"/>
          <w:sz w:val="22"/>
          <w:szCs w:val="22"/>
        </w:rPr>
        <w:t>Suppose a unitary U existed such that, for any state |ψ⟩ and a fixed blank state |0⟩,</w:t>
      </w:r>
    </w:p>
    <w:p w14:paraId="19C848C9" w14:textId="77777777" w:rsidR="006426B8" w:rsidRDefault="00000000" w:rsidP="004C766E">
      <w:pPr>
        <w:spacing w:before="100" w:after="200"/>
        <w:jc w:val="center"/>
      </w:pPr>
      <w:proofErr w:type="gramStart"/>
      <w:r>
        <w:rPr>
          <w:rFonts w:ascii="Cambria Math" w:eastAsia="Cambria Math" w:hAnsi="Cambria Math" w:cs="Cambria Math"/>
          <w:i/>
          <w:iCs/>
          <w:sz w:val="24"/>
          <w:szCs w:val="24"/>
        </w:rPr>
        <w:t>U(</w:t>
      </w:r>
      <w:proofErr w:type="gramEnd"/>
      <w:r>
        <w:rPr>
          <w:rFonts w:ascii="Cambria Math" w:eastAsia="Cambria Math" w:hAnsi="Cambria Math" w:cs="Cambria Math"/>
          <w:i/>
          <w:iCs/>
          <w:sz w:val="24"/>
          <w:szCs w:val="24"/>
        </w:rPr>
        <w:t>|ψ⟩ ⊗ |0⟩) = |ψ⟩ ⊗ |ψ⟩</w:t>
      </w:r>
    </w:p>
    <w:p w14:paraId="339D0489" w14:textId="77777777" w:rsidR="006426B8" w:rsidRDefault="00000000" w:rsidP="004C766E">
      <w:pPr>
        <w:spacing w:after="150" w:line="276" w:lineRule="auto"/>
        <w:jc w:val="both"/>
      </w:pPr>
      <w:r>
        <w:rPr>
          <w:rFonts w:ascii="Calibri" w:eastAsia="Calibri" w:hAnsi="Calibri" w:cs="Calibri"/>
          <w:sz w:val="22"/>
          <w:szCs w:val="22"/>
        </w:rPr>
        <w:t>Apply this to two different, non-orthogonal states |ψ⟩ and |φ⟩. Taking the inner product of both sides for these two cases and using the fact that U preserves inner products gives:</w:t>
      </w:r>
    </w:p>
    <w:p w14:paraId="29C3DA7B" w14:textId="77777777" w:rsidR="006426B8" w:rsidRDefault="00000000" w:rsidP="004C766E">
      <w:pPr>
        <w:spacing w:before="100" w:after="200"/>
        <w:jc w:val="center"/>
      </w:pPr>
      <w:r>
        <w:rPr>
          <w:rFonts w:ascii="Cambria Math" w:eastAsia="Cambria Math" w:hAnsi="Cambria Math" w:cs="Cambria Math"/>
          <w:i/>
          <w:iCs/>
          <w:sz w:val="24"/>
          <w:szCs w:val="24"/>
        </w:rPr>
        <w:t>⟨</w:t>
      </w:r>
      <w:proofErr w:type="spellStart"/>
      <w:r>
        <w:rPr>
          <w:rFonts w:ascii="Cambria Math" w:eastAsia="Cambria Math" w:hAnsi="Cambria Math" w:cs="Cambria Math"/>
          <w:i/>
          <w:iCs/>
          <w:sz w:val="24"/>
          <w:szCs w:val="24"/>
        </w:rPr>
        <w:t>ψ|φ</w:t>
      </w:r>
      <w:proofErr w:type="spellEnd"/>
      <w:r>
        <w:rPr>
          <w:rFonts w:ascii="Cambria Math" w:eastAsia="Cambria Math" w:hAnsi="Cambria Math" w:cs="Cambria Math"/>
          <w:i/>
          <w:iCs/>
          <w:sz w:val="24"/>
          <w:szCs w:val="24"/>
        </w:rPr>
        <w:t>⟩ = ⟨ψ|φ⟩²</w:t>
      </w:r>
    </w:p>
    <w:p w14:paraId="59A16AF0" w14:textId="77777777" w:rsidR="006426B8" w:rsidRDefault="00000000" w:rsidP="004C766E">
      <w:pPr>
        <w:spacing w:after="150" w:line="276" w:lineRule="auto"/>
        <w:jc w:val="both"/>
      </w:pPr>
      <w:r>
        <w:rPr>
          <w:rFonts w:ascii="Calibri" w:eastAsia="Calibri" w:hAnsi="Calibri" w:cs="Calibri"/>
          <w:sz w:val="22"/>
          <w:szCs w:val="22"/>
        </w:rPr>
        <w:t>This equation, ⟨</w:t>
      </w:r>
      <w:proofErr w:type="spellStart"/>
      <w:r>
        <w:rPr>
          <w:rFonts w:ascii="Calibri" w:eastAsia="Calibri" w:hAnsi="Calibri" w:cs="Calibri"/>
          <w:sz w:val="22"/>
          <w:szCs w:val="22"/>
        </w:rPr>
        <w:t>ψ|φ</w:t>
      </w:r>
      <w:proofErr w:type="spellEnd"/>
      <w:r>
        <w:rPr>
          <w:rFonts w:ascii="Calibri" w:eastAsia="Calibri" w:hAnsi="Calibri" w:cs="Calibri"/>
          <w:sz w:val="22"/>
          <w:szCs w:val="22"/>
        </w:rPr>
        <w:t>⟩ = ⟨ψ|φ⟩², only holds when ⟨</w:t>
      </w:r>
      <w:proofErr w:type="spellStart"/>
      <w:r>
        <w:rPr>
          <w:rFonts w:ascii="Calibri" w:eastAsia="Calibri" w:hAnsi="Calibri" w:cs="Calibri"/>
          <w:sz w:val="22"/>
          <w:szCs w:val="22"/>
        </w:rPr>
        <w:t>ψ|φ</w:t>
      </w:r>
      <w:proofErr w:type="spellEnd"/>
      <w:r>
        <w:rPr>
          <w:rFonts w:ascii="Calibri" w:eastAsia="Calibri" w:hAnsi="Calibri" w:cs="Calibri"/>
          <w:sz w:val="22"/>
          <w:szCs w:val="22"/>
        </w:rPr>
        <w:t>⟩ is 0 or 1 — i.e., when the states are identical or orthogonal. For any other pair of non-orthogonal, distinct states, the assumption leads to a contradiction. Hence no universal cloning unitary can exist.</w:t>
      </w:r>
    </w:p>
    <w:p w14:paraId="20905341"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t>Important caveat: this restriction applies only to unknown/arbitrary states. A known, specific basis state can trivially be "copied" using a CNOT gate, e.g. |0⟩|0⟩ → |0⟩|0⟩ and |1⟩|0⟩ → |1⟩|1⟩ — but this is basis-state duplication, not cloning of arbitrary superpositions.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8"/>
      </w:tblGrid>
      <w:tr w:rsidR="006426B8" w14:paraId="06864359" w14:textId="77777777" w:rsidTr="004C766E">
        <w:tblPrEx>
          <w:tblCellMar>
            <w:top w:w="0" w:type="dxa"/>
            <w:bottom w:w="0" w:type="dxa"/>
          </w:tblCellMar>
        </w:tblPrEx>
        <w:tc>
          <w:tcPr>
            <w:tcW w:w="9648" w:type="dxa"/>
            <w:shd w:val="clear" w:color="auto" w:fill="EEF3FB"/>
            <w:tcMar>
              <w:top w:w="150" w:type="dxa"/>
              <w:left w:w="200" w:type="dxa"/>
              <w:bottom w:w="150" w:type="dxa"/>
              <w:right w:w="200" w:type="dxa"/>
            </w:tcMar>
          </w:tcPr>
          <w:p w14:paraId="5BD6A4D3" w14:textId="77777777" w:rsidR="006426B8" w:rsidRDefault="00000000">
            <w:pPr>
              <w:spacing w:after="60"/>
            </w:pPr>
            <w:r>
              <w:rPr>
                <w:rFonts w:ascii="Calibri" w:eastAsia="Calibri" w:hAnsi="Calibri" w:cs="Calibri"/>
                <w:b/>
                <w:bCs/>
                <w:color w:val="1F4E79"/>
                <w:sz w:val="22"/>
                <w:szCs w:val="22"/>
              </w:rPr>
              <w:t>Why It Matters</w:t>
            </w:r>
          </w:p>
          <w:p w14:paraId="547E260A" w14:textId="77777777" w:rsidR="006426B8" w:rsidRDefault="00000000" w:rsidP="004C766E">
            <w:pPr>
              <w:jc w:val="both"/>
            </w:pPr>
            <w:r>
              <w:rPr>
                <w:rFonts w:ascii="Calibri" w:eastAsia="Calibri" w:hAnsi="Calibri" w:cs="Calibri"/>
                <w:i/>
                <w:iCs/>
                <w:sz w:val="22"/>
                <w:szCs w:val="22"/>
              </w:rPr>
              <w:t>The No-Cloning Theorem is the theoretical foundation of quantum key distribution (an eavesdropper cannot copy an unknown qubit to inspect it without disturbing it) and explains why classical bit-level error correction (which relies on duplicating bits) cannot be directly applied in quantum computing — quantum error correction instead uses entanglement across multiple physical qubits.</w:t>
            </w:r>
          </w:p>
        </w:tc>
      </w:tr>
    </w:tbl>
    <w:p w14:paraId="67D26E84" w14:textId="52EB0199" w:rsidR="006426B8" w:rsidRDefault="00673D41">
      <w:pPr>
        <w:spacing w:after="200"/>
      </w:pPr>
      <w:r w:rsidRPr="00673D41">
        <w:rPr>
          <w:rFonts w:ascii="Segoe UI Emoji" w:hAnsi="Segoe UI Emoji" w:cs="Segoe UI Emoji"/>
          <w:b/>
          <w:bCs/>
        </w:rPr>
        <w:t>🖼️</w:t>
      </w:r>
      <w:r w:rsidRPr="00673D41">
        <w:rPr>
          <w:b/>
          <w:bCs/>
        </w:rPr>
        <w:t xml:space="preserve"> IMAGE PLACEHOLDER:</w:t>
      </w:r>
      <w:r w:rsidRPr="00673D41">
        <w:t xml:space="preserve"> </w:t>
      </w:r>
      <w:r w:rsidRPr="00673D41">
        <w:rPr>
          <w:i/>
          <w:iCs/>
        </w:rPr>
        <w:t>Diagram showing the difference between a unitary gate (reversible arrow) and a measurement (meter symbol with collapse).</w:t>
      </w:r>
    </w:p>
    <w:p w14:paraId="0EE6BF35" w14:textId="77777777" w:rsidR="006426B8" w:rsidRDefault="00000000">
      <w:pPr>
        <w:pStyle w:val="Heading1"/>
        <w:spacing w:before="400" w:after="200"/>
      </w:pPr>
      <w:bookmarkStart w:id="7" w:name="_Toc236914658"/>
      <w:r>
        <w:t>3. Quantum Gates: Definitions and Notation</w:t>
      </w:r>
      <w:bookmarkEnd w:id="7"/>
    </w:p>
    <w:p w14:paraId="45421464" w14:textId="77777777" w:rsidR="006426B8" w:rsidRDefault="00000000">
      <w:pPr>
        <w:pStyle w:val="Heading2"/>
        <w:spacing w:before="300" w:after="150"/>
      </w:pPr>
      <w:bookmarkStart w:id="8" w:name="_Toc236914659"/>
      <w:r>
        <w:t>3.1 What Is a Quantum Gate?</w:t>
      </w:r>
      <w:bookmarkEnd w:id="8"/>
    </w:p>
    <w:p w14:paraId="13152CC1" w14:textId="77777777" w:rsidR="006426B8" w:rsidRDefault="00000000" w:rsidP="004C766E">
      <w:pPr>
        <w:spacing w:after="150" w:line="276" w:lineRule="auto"/>
        <w:jc w:val="both"/>
      </w:pPr>
      <w:r>
        <w:rPr>
          <w:rFonts w:ascii="Calibri" w:eastAsia="Calibri" w:hAnsi="Calibri" w:cs="Calibri"/>
          <w:sz w:val="22"/>
          <w:szCs w:val="22"/>
        </w:rPr>
        <w:t>A quantum gate is a mathematical operation (a unitary matrix) applied to one or more qubits — it need not correspond to a single physical device. In real hardware, gates are implemented very differently depending on the platform:</w:t>
      </w:r>
    </w:p>
    <w:p w14:paraId="2E629539"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t xml:space="preserve">NMR systems — using precisely timed </w:t>
      </w:r>
      <w:proofErr w:type="gramStart"/>
      <w:r>
        <w:rPr>
          <w:rFonts w:ascii="Calibri" w:eastAsia="Calibri" w:hAnsi="Calibri" w:cs="Calibri"/>
          <w:sz w:val="22"/>
          <w:szCs w:val="22"/>
        </w:rPr>
        <w:t>radio-frequency</w:t>
      </w:r>
      <w:proofErr w:type="gramEnd"/>
      <w:r>
        <w:rPr>
          <w:rFonts w:ascii="Calibri" w:eastAsia="Calibri" w:hAnsi="Calibri" w:cs="Calibri"/>
          <w:sz w:val="22"/>
          <w:szCs w:val="22"/>
        </w:rPr>
        <w:t>/magnetic field pulses.</w:t>
      </w:r>
    </w:p>
    <w:p w14:paraId="17036C86"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t>Trapped-ion systems — using laser pulses addressing individual ions.</w:t>
      </w:r>
    </w:p>
    <w:p w14:paraId="796708B9"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t>Superconducting-qubit systems — using shaped microwave pulses.</w:t>
      </w:r>
    </w:p>
    <w:p w14:paraId="00C69C52" w14:textId="77777777" w:rsidR="006426B8" w:rsidRDefault="00000000" w:rsidP="004C766E">
      <w:pPr>
        <w:spacing w:after="150" w:line="276" w:lineRule="auto"/>
        <w:jc w:val="both"/>
      </w:pPr>
      <w:r>
        <w:rPr>
          <w:rFonts w:ascii="Calibri" w:eastAsia="Calibri" w:hAnsi="Calibri" w:cs="Calibri"/>
          <w:sz w:val="22"/>
          <w:szCs w:val="22"/>
        </w:rPr>
        <w:t>A sequence of gates applied to a set of qubits is called a quantum circuit (or quantum gate array), typically drawn as horizontal wires (one per qubit) with gates as boxes/symbols placed left-to-right in time order.</w:t>
      </w:r>
    </w:p>
    <w:p w14:paraId="5E6793AF" w14:textId="77777777" w:rsidR="006426B8" w:rsidRDefault="00000000">
      <w:pPr>
        <w:pStyle w:val="Heading2"/>
        <w:spacing w:before="300" w:after="150"/>
      </w:pPr>
      <w:bookmarkStart w:id="9" w:name="_Toc236914660"/>
      <w:r>
        <w:t>3.2 Tensor Product Representation</w:t>
      </w:r>
      <w:bookmarkEnd w:id="9"/>
    </w:p>
    <w:p w14:paraId="46998C9F" w14:textId="77777777" w:rsidR="006426B8" w:rsidRDefault="00000000" w:rsidP="004C766E">
      <w:pPr>
        <w:spacing w:after="150" w:line="276" w:lineRule="auto"/>
        <w:jc w:val="both"/>
      </w:pPr>
      <w:r>
        <w:rPr>
          <w:rFonts w:ascii="Calibri" w:eastAsia="Calibri" w:hAnsi="Calibri" w:cs="Calibri"/>
          <w:sz w:val="22"/>
          <w:szCs w:val="22"/>
        </w:rPr>
        <w:lastRenderedPageBreak/>
        <w:t xml:space="preserve">When a gate U acts on only the </w:t>
      </w:r>
      <w:proofErr w:type="spellStart"/>
      <w:r>
        <w:rPr>
          <w:rFonts w:ascii="Calibri" w:eastAsia="Calibri" w:hAnsi="Calibri" w:cs="Calibri"/>
          <w:sz w:val="22"/>
          <w:szCs w:val="22"/>
        </w:rPr>
        <w:t>i-th</w:t>
      </w:r>
      <w:proofErr w:type="spellEnd"/>
      <w:r>
        <w:rPr>
          <w:rFonts w:ascii="Calibri" w:eastAsia="Calibri" w:hAnsi="Calibri" w:cs="Calibri"/>
          <w:sz w:val="22"/>
          <w:szCs w:val="22"/>
        </w:rPr>
        <w:t xml:space="preserve"> qubit of an n-qubit register, the full operator on the joint Hilbert space is the tensor product of U with identities on all other qubits:</w:t>
      </w:r>
    </w:p>
    <w:p w14:paraId="0BB49239" w14:textId="77777777" w:rsidR="006426B8" w:rsidRDefault="00000000">
      <w:pPr>
        <w:spacing w:before="100" w:after="200"/>
        <w:jc w:val="center"/>
      </w:pPr>
      <w:r>
        <w:rPr>
          <w:rFonts w:ascii="Cambria Math" w:eastAsia="Cambria Math" w:hAnsi="Cambria Math" w:cs="Cambria Math"/>
          <w:i/>
          <w:iCs/>
          <w:sz w:val="24"/>
          <w:szCs w:val="24"/>
        </w:rPr>
        <w:t>I ⊗ I ⊗ … ⊗ U ⊗ … ⊗ I</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 xml:space="preserve">U in the </w:t>
      </w:r>
      <w:proofErr w:type="spellStart"/>
      <w:r>
        <w:rPr>
          <w:rFonts w:ascii="Cambria Math" w:eastAsia="Cambria Math" w:hAnsi="Cambria Math" w:cs="Cambria Math"/>
          <w:i/>
          <w:iCs/>
          <w:sz w:val="24"/>
          <w:szCs w:val="24"/>
        </w:rPr>
        <w:t>i-th</w:t>
      </w:r>
      <w:proofErr w:type="spellEnd"/>
      <w:r>
        <w:rPr>
          <w:rFonts w:ascii="Cambria Math" w:eastAsia="Cambria Math" w:hAnsi="Cambria Math" w:cs="Cambria Math"/>
          <w:i/>
          <w:iCs/>
          <w:sz w:val="24"/>
          <w:szCs w:val="24"/>
        </w:rPr>
        <w:t xml:space="preserve"> position)</w:t>
      </w:r>
    </w:p>
    <w:p w14:paraId="05B2DA38" w14:textId="2CEEF52A" w:rsidR="006426B8" w:rsidRDefault="00000000" w:rsidP="004C766E">
      <w:pPr>
        <w:spacing w:after="150" w:line="276" w:lineRule="auto"/>
        <w:jc w:val="both"/>
        <w:rPr>
          <w:rFonts w:ascii="Calibri" w:eastAsia="Calibri" w:hAnsi="Calibri" w:cs="Calibri"/>
          <w:sz w:val="22"/>
          <w:szCs w:val="22"/>
        </w:rPr>
      </w:pPr>
      <w:r>
        <w:rPr>
          <w:rFonts w:ascii="Calibri" w:eastAsia="Calibri" w:hAnsi="Calibri" w:cs="Calibri"/>
          <w:sz w:val="22"/>
          <w:szCs w:val="22"/>
        </w:rPr>
        <w:t>In circuit diagrams, this is why a single-qubit gate is simply drawn as a box on one wire — the surrounding identity operations on the other qubits are left implicit.</w:t>
      </w:r>
    </w:p>
    <w:p w14:paraId="7ACA7FA8" w14:textId="77777777" w:rsidR="007C59E4" w:rsidRDefault="007C59E4" w:rsidP="007C59E4">
      <w:pPr>
        <w:spacing w:after="150" w:line="276" w:lineRule="auto"/>
        <w:jc w:val="center"/>
        <w:rPr>
          <w:i/>
          <w:iCs/>
        </w:rPr>
      </w:pPr>
      <w:r w:rsidRPr="007C59E4">
        <w:rPr>
          <w:rFonts w:ascii="Segoe UI Emoji" w:hAnsi="Segoe UI Emoji" w:cs="Segoe UI Emoji"/>
          <w:b/>
          <w:bCs/>
        </w:rPr>
        <w:drawing>
          <wp:inline distT="0" distB="0" distL="0" distR="0" wp14:anchorId="6BE62F02" wp14:editId="78A65177">
            <wp:extent cx="2295525" cy="1657350"/>
            <wp:effectExtent l="0" t="0" r="9525" b="0"/>
            <wp:docPr id="64672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20072" name=""/>
                    <pic:cNvPicPr/>
                  </pic:nvPicPr>
                  <pic:blipFill>
                    <a:blip r:embed="rId7"/>
                    <a:stretch>
                      <a:fillRect/>
                    </a:stretch>
                  </pic:blipFill>
                  <pic:spPr>
                    <a:xfrm>
                      <a:off x="0" y="0"/>
                      <a:ext cx="2295525" cy="1657350"/>
                    </a:xfrm>
                    <a:prstGeom prst="rect">
                      <a:avLst/>
                    </a:prstGeom>
                  </pic:spPr>
                </pic:pic>
              </a:graphicData>
            </a:graphic>
          </wp:inline>
        </w:drawing>
      </w:r>
    </w:p>
    <w:p w14:paraId="69789745" w14:textId="7E4DFBDC" w:rsidR="00673D41" w:rsidRDefault="007C59E4" w:rsidP="004C766E">
      <w:pPr>
        <w:spacing w:after="150" w:line="276" w:lineRule="auto"/>
        <w:jc w:val="both"/>
      </w:pPr>
      <w:r>
        <w:rPr>
          <w:i/>
          <w:iCs/>
        </w:rPr>
        <w:t xml:space="preserve">Fig 2.3.1 - </w:t>
      </w:r>
      <w:r w:rsidR="00673D41" w:rsidRPr="00673D41">
        <w:rPr>
          <w:i/>
          <w:iCs/>
        </w:rPr>
        <w:t>Standard quantum circuit diagram showing single-qubit gates as boxes on horizontal wires.</w:t>
      </w:r>
    </w:p>
    <w:p w14:paraId="396A42ED" w14:textId="77777777" w:rsidR="006426B8" w:rsidRDefault="00000000">
      <w:pPr>
        <w:pStyle w:val="Heading1"/>
        <w:spacing w:before="400" w:after="200"/>
      </w:pPr>
      <w:bookmarkStart w:id="10" w:name="_Toc236914661"/>
      <w:r>
        <w:t>4. Single-Qubit Gates</w:t>
      </w:r>
      <w:bookmarkEnd w:id="10"/>
    </w:p>
    <w:p w14:paraId="3C965ADC" w14:textId="77777777" w:rsidR="006426B8" w:rsidRDefault="00000000">
      <w:pPr>
        <w:pStyle w:val="Heading2"/>
        <w:spacing w:before="300" w:after="150"/>
      </w:pPr>
      <w:bookmarkStart w:id="11" w:name="_Toc236914662"/>
      <w:r>
        <w:t>4.1 The Pauli Matrices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200"/>
        <w:gridCol w:w="3200"/>
        <w:gridCol w:w="3360"/>
      </w:tblGrid>
      <w:tr w:rsidR="006426B8" w14:paraId="19D6AF6B" w14:textId="77777777">
        <w:tblPrEx>
          <w:tblCellMar>
            <w:top w:w="0" w:type="dxa"/>
            <w:bottom w:w="0" w:type="dxa"/>
          </w:tblCellMar>
        </w:tblPrEx>
        <w:trPr>
          <w:tblHeader/>
        </w:trPr>
        <w:tc>
          <w:tcPr>
            <w:tcW w:w="1600" w:type="dxa"/>
            <w:shd w:val="clear" w:color="auto" w:fill="1F4E79"/>
            <w:tcMar>
              <w:top w:w="100" w:type="dxa"/>
              <w:left w:w="120" w:type="dxa"/>
              <w:bottom w:w="100" w:type="dxa"/>
              <w:right w:w="120" w:type="dxa"/>
            </w:tcMar>
          </w:tcPr>
          <w:p w14:paraId="6F287ED0" w14:textId="77777777" w:rsidR="006426B8" w:rsidRDefault="00000000">
            <w:r>
              <w:rPr>
                <w:rFonts w:ascii="Calibri" w:eastAsia="Calibri" w:hAnsi="Calibri" w:cs="Calibri"/>
                <w:b/>
                <w:bCs/>
                <w:color w:val="FFFFFF"/>
                <w:sz w:val="21"/>
                <w:szCs w:val="21"/>
              </w:rPr>
              <w:t>Gate</w:t>
            </w:r>
          </w:p>
        </w:tc>
        <w:tc>
          <w:tcPr>
            <w:tcW w:w="1200" w:type="dxa"/>
            <w:shd w:val="clear" w:color="auto" w:fill="1F4E79"/>
            <w:tcMar>
              <w:top w:w="100" w:type="dxa"/>
              <w:left w:w="120" w:type="dxa"/>
              <w:bottom w:w="100" w:type="dxa"/>
              <w:right w:w="120" w:type="dxa"/>
            </w:tcMar>
          </w:tcPr>
          <w:p w14:paraId="7F95EA0B" w14:textId="77777777" w:rsidR="006426B8" w:rsidRDefault="00000000">
            <w:r>
              <w:rPr>
                <w:rFonts w:ascii="Calibri" w:eastAsia="Calibri" w:hAnsi="Calibri" w:cs="Calibri"/>
                <w:b/>
                <w:bCs/>
                <w:color w:val="FFFFFF"/>
                <w:sz w:val="21"/>
                <w:szCs w:val="21"/>
              </w:rPr>
              <w:t>Symbol</w:t>
            </w:r>
          </w:p>
        </w:tc>
        <w:tc>
          <w:tcPr>
            <w:tcW w:w="3200" w:type="dxa"/>
            <w:shd w:val="clear" w:color="auto" w:fill="1F4E79"/>
            <w:tcMar>
              <w:top w:w="100" w:type="dxa"/>
              <w:left w:w="120" w:type="dxa"/>
              <w:bottom w:w="100" w:type="dxa"/>
              <w:right w:w="120" w:type="dxa"/>
            </w:tcMar>
          </w:tcPr>
          <w:p w14:paraId="3540AB32" w14:textId="77777777" w:rsidR="006426B8" w:rsidRDefault="00000000">
            <w:r>
              <w:rPr>
                <w:rFonts w:ascii="Calibri" w:eastAsia="Calibri" w:hAnsi="Calibri" w:cs="Calibri"/>
                <w:b/>
                <w:bCs/>
                <w:color w:val="FFFFFF"/>
                <w:sz w:val="21"/>
                <w:szCs w:val="21"/>
              </w:rPr>
              <w:t>Matrix</w:t>
            </w:r>
          </w:p>
        </w:tc>
        <w:tc>
          <w:tcPr>
            <w:tcW w:w="3360" w:type="dxa"/>
            <w:shd w:val="clear" w:color="auto" w:fill="1F4E79"/>
            <w:tcMar>
              <w:top w:w="100" w:type="dxa"/>
              <w:left w:w="120" w:type="dxa"/>
              <w:bottom w:w="100" w:type="dxa"/>
              <w:right w:w="120" w:type="dxa"/>
            </w:tcMar>
          </w:tcPr>
          <w:p w14:paraId="0CF4791B" w14:textId="77777777" w:rsidR="006426B8" w:rsidRDefault="00000000">
            <w:r>
              <w:rPr>
                <w:rFonts w:ascii="Calibri" w:eastAsia="Calibri" w:hAnsi="Calibri" w:cs="Calibri"/>
                <w:b/>
                <w:bCs/>
                <w:color w:val="FFFFFF"/>
                <w:sz w:val="21"/>
                <w:szCs w:val="21"/>
              </w:rPr>
              <w:t>Action</w:t>
            </w:r>
          </w:p>
        </w:tc>
      </w:tr>
      <w:tr w:rsidR="006426B8" w14:paraId="262D7BAC" w14:textId="77777777">
        <w:tblPrEx>
          <w:tblCellMar>
            <w:top w:w="0" w:type="dxa"/>
            <w:bottom w:w="0" w:type="dxa"/>
          </w:tblCellMar>
        </w:tblPrEx>
        <w:tc>
          <w:tcPr>
            <w:tcW w:w="1600" w:type="dxa"/>
            <w:shd w:val="clear" w:color="auto" w:fill="F7F9FC"/>
            <w:tcMar>
              <w:top w:w="100" w:type="dxa"/>
              <w:left w:w="120" w:type="dxa"/>
              <w:bottom w:w="100" w:type="dxa"/>
              <w:right w:w="120" w:type="dxa"/>
            </w:tcMar>
          </w:tcPr>
          <w:p w14:paraId="5C144E99" w14:textId="77777777" w:rsidR="006426B8" w:rsidRDefault="00000000">
            <w:r>
              <w:rPr>
                <w:rFonts w:ascii="Calibri" w:eastAsia="Calibri" w:hAnsi="Calibri" w:cs="Calibri"/>
                <w:sz w:val="21"/>
                <w:szCs w:val="21"/>
              </w:rPr>
              <w:t>Identity</w:t>
            </w:r>
          </w:p>
        </w:tc>
        <w:tc>
          <w:tcPr>
            <w:tcW w:w="1200" w:type="dxa"/>
            <w:shd w:val="clear" w:color="auto" w:fill="F7F9FC"/>
            <w:tcMar>
              <w:top w:w="100" w:type="dxa"/>
              <w:left w:w="120" w:type="dxa"/>
              <w:bottom w:w="100" w:type="dxa"/>
              <w:right w:w="120" w:type="dxa"/>
            </w:tcMar>
          </w:tcPr>
          <w:p w14:paraId="12181C4D" w14:textId="77777777" w:rsidR="006426B8" w:rsidRDefault="00000000">
            <w:r>
              <w:rPr>
                <w:rFonts w:ascii="Calibri" w:eastAsia="Calibri" w:hAnsi="Calibri" w:cs="Calibri"/>
                <w:sz w:val="21"/>
                <w:szCs w:val="21"/>
              </w:rPr>
              <w:t>I</w:t>
            </w:r>
          </w:p>
        </w:tc>
        <w:tc>
          <w:tcPr>
            <w:tcW w:w="3200" w:type="dxa"/>
            <w:shd w:val="clear" w:color="auto" w:fill="F7F9FC"/>
            <w:tcMar>
              <w:top w:w="100" w:type="dxa"/>
              <w:left w:w="120" w:type="dxa"/>
              <w:bottom w:w="100" w:type="dxa"/>
              <w:right w:w="120" w:type="dxa"/>
            </w:tcMar>
          </w:tcPr>
          <w:p w14:paraId="42026BD9" w14:textId="0152C858" w:rsidR="006426B8" w:rsidRDefault="004C766E">
            <m:oMathPara>
              <m:oMath>
                <m:d>
                  <m:dPr>
                    <m:ctrlPr>
                      <w:rPr>
                        <w:rFonts w:ascii="Cambria Math" w:eastAsia="Cambria Math" w:hAnsi="Cambria Math" w:cs="Cambria Math"/>
                        <w:i/>
                        <w:iCs/>
                        <w:sz w:val="24"/>
                        <w:szCs w:val="24"/>
                      </w:rPr>
                    </m:ctrlPr>
                  </m:dPr>
                  <m:e>
                    <m:m>
                      <m:mPr>
                        <m:mcs>
                          <m:mc>
                            <m:mcPr>
                              <m:count m:val="2"/>
                              <m:mcJc m:val="center"/>
                            </m:mcPr>
                          </m:mc>
                        </m:mcs>
                        <m:ctrlPr>
                          <w:rPr>
                            <w:rFonts w:ascii="Cambria Math" w:eastAsia="Cambria Math" w:hAnsi="Cambria Math" w:cs="Cambria Math"/>
                            <w:i/>
                            <w:iCs/>
                            <w:sz w:val="24"/>
                            <w:szCs w:val="24"/>
                          </w:rPr>
                        </m:ctrlPr>
                      </m:mPr>
                      <m:mr>
                        <m:e>
                          <m:r>
                            <w:rPr>
                              <w:rFonts w:ascii="Cambria Math" w:eastAsia="Cambria Math" w:hAnsi="Cambria Math" w:cs="Cambria Math"/>
                              <w:sz w:val="24"/>
                              <w:szCs w:val="24"/>
                            </w:rPr>
                            <m:t>1</m:t>
                          </m:r>
                        </m:e>
                        <m:e>
                          <m:r>
                            <w:rPr>
                              <w:rFonts w:ascii="Cambria Math" w:eastAsia="Cambria Math" w:hAnsi="Cambria Math" w:cs="Cambria Math"/>
                              <w:sz w:val="24"/>
                              <w:szCs w:val="24"/>
                            </w:rPr>
                            <m:t>0</m:t>
                          </m:r>
                        </m:e>
                      </m:mr>
                      <m:mr>
                        <m:e>
                          <m:r>
                            <w:rPr>
                              <w:rFonts w:ascii="Cambria Math" w:eastAsia="Cambria Math" w:hAnsi="Cambria Math" w:cs="Cambria Math"/>
                              <w:sz w:val="24"/>
                              <w:szCs w:val="24"/>
                            </w:rPr>
                            <m:t>0</m:t>
                          </m:r>
                        </m:e>
                        <m:e>
                          <m:r>
                            <w:rPr>
                              <w:rFonts w:ascii="Cambria Math" w:eastAsia="Cambria Math" w:hAnsi="Cambria Math" w:cs="Cambria Math"/>
                              <w:sz w:val="24"/>
                              <w:szCs w:val="24"/>
                            </w:rPr>
                            <m:t>1</m:t>
                          </m:r>
                        </m:e>
                      </m:mr>
                    </m:m>
                  </m:e>
                </m:d>
              </m:oMath>
            </m:oMathPara>
          </w:p>
        </w:tc>
        <w:tc>
          <w:tcPr>
            <w:tcW w:w="3360" w:type="dxa"/>
            <w:shd w:val="clear" w:color="auto" w:fill="F7F9FC"/>
            <w:tcMar>
              <w:top w:w="100" w:type="dxa"/>
              <w:left w:w="120" w:type="dxa"/>
              <w:bottom w:w="100" w:type="dxa"/>
              <w:right w:w="120" w:type="dxa"/>
            </w:tcMar>
          </w:tcPr>
          <w:p w14:paraId="71F02E4F" w14:textId="77777777" w:rsidR="006426B8" w:rsidRDefault="00000000">
            <w:r>
              <w:rPr>
                <w:rFonts w:ascii="Calibri" w:eastAsia="Calibri" w:hAnsi="Calibri" w:cs="Calibri"/>
                <w:sz w:val="21"/>
                <w:szCs w:val="21"/>
              </w:rPr>
              <w:t>Leaves the qubit state unchanged</w:t>
            </w:r>
          </w:p>
        </w:tc>
      </w:tr>
      <w:tr w:rsidR="006426B8" w14:paraId="0FC3D141" w14:textId="77777777">
        <w:tblPrEx>
          <w:tblCellMar>
            <w:top w:w="0" w:type="dxa"/>
            <w:bottom w:w="0" w:type="dxa"/>
          </w:tblCellMar>
        </w:tblPrEx>
        <w:tc>
          <w:tcPr>
            <w:tcW w:w="1600" w:type="dxa"/>
            <w:shd w:val="clear" w:color="auto" w:fill="FFFFFF"/>
            <w:tcMar>
              <w:top w:w="100" w:type="dxa"/>
              <w:left w:w="120" w:type="dxa"/>
              <w:bottom w:w="100" w:type="dxa"/>
              <w:right w:w="120" w:type="dxa"/>
            </w:tcMar>
          </w:tcPr>
          <w:p w14:paraId="39EE2969" w14:textId="77777777" w:rsidR="006426B8" w:rsidRDefault="00000000">
            <w:r>
              <w:rPr>
                <w:rFonts w:ascii="Calibri" w:eastAsia="Calibri" w:hAnsi="Calibri" w:cs="Calibri"/>
                <w:sz w:val="21"/>
                <w:szCs w:val="21"/>
              </w:rPr>
              <w:t>Pauli-X</w:t>
            </w:r>
          </w:p>
        </w:tc>
        <w:tc>
          <w:tcPr>
            <w:tcW w:w="1200" w:type="dxa"/>
            <w:shd w:val="clear" w:color="auto" w:fill="FFFFFF"/>
            <w:tcMar>
              <w:top w:w="100" w:type="dxa"/>
              <w:left w:w="120" w:type="dxa"/>
              <w:bottom w:w="100" w:type="dxa"/>
              <w:right w:w="120" w:type="dxa"/>
            </w:tcMar>
          </w:tcPr>
          <w:p w14:paraId="00B77644" w14:textId="77777777" w:rsidR="006426B8" w:rsidRDefault="00000000">
            <w:r>
              <w:rPr>
                <w:rFonts w:ascii="Calibri" w:eastAsia="Calibri" w:hAnsi="Calibri" w:cs="Calibri"/>
                <w:sz w:val="21"/>
                <w:szCs w:val="21"/>
              </w:rPr>
              <w:t>X</w:t>
            </w:r>
          </w:p>
        </w:tc>
        <w:tc>
          <w:tcPr>
            <w:tcW w:w="3200" w:type="dxa"/>
            <w:shd w:val="clear" w:color="auto" w:fill="FFFFFF"/>
            <w:tcMar>
              <w:top w:w="100" w:type="dxa"/>
              <w:left w:w="120" w:type="dxa"/>
              <w:bottom w:w="100" w:type="dxa"/>
              <w:right w:w="120" w:type="dxa"/>
            </w:tcMar>
          </w:tcPr>
          <w:p w14:paraId="1940CF5E" w14:textId="2C35C58D" w:rsidR="006426B8" w:rsidRDefault="004C766E">
            <m:oMathPara>
              <m:oMath>
                <m:d>
                  <m:dPr>
                    <m:ctrlPr>
                      <w:rPr>
                        <w:rFonts w:ascii="Cambria Math" w:eastAsia="Cambria Math" w:hAnsi="Cambria Math" w:cs="Cambria Math"/>
                        <w:i/>
                        <w:iCs/>
                        <w:sz w:val="24"/>
                        <w:szCs w:val="24"/>
                      </w:rPr>
                    </m:ctrlPr>
                  </m:dPr>
                  <m:e>
                    <m:m>
                      <m:mPr>
                        <m:mcs>
                          <m:mc>
                            <m:mcPr>
                              <m:count m:val="2"/>
                              <m:mcJc m:val="center"/>
                            </m:mcPr>
                          </m:mc>
                        </m:mcs>
                        <m:ctrlPr>
                          <w:rPr>
                            <w:rFonts w:ascii="Cambria Math" w:eastAsia="Cambria Math" w:hAnsi="Cambria Math" w:cs="Cambria Math"/>
                            <w:i/>
                            <w:iCs/>
                            <w:sz w:val="24"/>
                            <w:szCs w:val="24"/>
                          </w:rPr>
                        </m:ctrlPr>
                      </m:mPr>
                      <m:mr>
                        <m:e>
                          <m:r>
                            <w:rPr>
                              <w:rFonts w:ascii="Cambria Math" w:eastAsia="Cambria Math" w:hAnsi="Cambria Math" w:cs="Cambria Math"/>
                              <w:sz w:val="24"/>
                              <w:szCs w:val="24"/>
                            </w:rPr>
                            <m:t>0</m:t>
                          </m:r>
                        </m:e>
                        <m:e>
                          <m:r>
                            <w:rPr>
                              <w:rFonts w:ascii="Cambria Math" w:eastAsia="Cambria Math" w:hAnsi="Cambria Math" w:cs="Cambria Math"/>
                              <w:sz w:val="24"/>
                              <w:szCs w:val="24"/>
                            </w:rPr>
                            <m:t>1</m:t>
                          </m:r>
                        </m:e>
                      </m:mr>
                      <m:mr>
                        <m:e>
                          <m:r>
                            <w:rPr>
                              <w:rFonts w:ascii="Cambria Math" w:eastAsia="Cambria Math" w:hAnsi="Cambria Math" w:cs="Cambria Math"/>
                              <w:sz w:val="24"/>
                              <w:szCs w:val="24"/>
                            </w:rPr>
                            <m:t>1</m:t>
                          </m:r>
                        </m:e>
                        <m:e>
                          <m:r>
                            <w:rPr>
                              <w:rFonts w:ascii="Cambria Math" w:eastAsia="Cambria Math" w:hAnsi="Cambria Math" w:cs="Cambria Math"/>
                              <w:sz w:val="24"/>
                              <w:szCs w:val="24"/>
                            </w:rPr>
                            <m:t>0</m:t>
                          </m:r>
                        </m:e>
                      </m:mr>
                    </m:m>
                  </m:e>
                </m:d>
              </m:oMath>
            </m:oMathPara>
          </w:p>
        </w:tc>
        <w:tc>
          <w:tcPr>
            <w:tcW w:w="3360" w:type="dxa"/>
            <w:shd w:val="clear" w:color="auto" w:fill="FFFFFF"/>
            <w:tcMar>
              <w:top w:w="100" w:type="dxa"/>
              <w:left w:w="120" w:type="dxa"/>
              <w:bottom w:w="100" w:type="dxa"/>
              <w:right w:w="120" w:type="dxa"/>
            </w:tcMar>
          </w:tcPr>
          <w:p w14:paraId="6660199F" w14:textId="77777777" w:rsidR="006426B8" w:rsidRDefault="00000000">
            <w:proofErr w:type="gramStart"/>
            <w:r>
              <w:rPr>
                <w:rFonts w:ascii="Calibri" w:eastAsia="Calibri" w:hAnsi="Calibri" w:cs="Calibri"/>
                <w:sz w:val="21"/>
                <w:szCs w:val="21"/>
              </w:rPr>
              <w:t>Bit-flip</w:t>
            </w:r>
            <w:proofErr w:type="gramEnd"/>
            <w:r>
              <w:rPr>
                <w:rFonts w:ascii="Calibri" w:eastAsia="Calibri" w:hAnsi="Calibri" w:cs="Calibri"/>
                <w:sz w:val="21"/>
                <w:szCs w:val="21"/>
              </w:rPr>
              <w:t xml:space="preserve"> (classical NOT): |0⟩↔|1⟩</w:t>
            </w:r>
          </w:p>
        </w:tc>
      </w:tr>
      <w:tr w:rsidR="006426B8" w14:paraId="6494B977" w14:textId="77777777">
        <w:tblPrEx>
          <w:tblCellMar>
            <w:top w:w="0" w:type="dxa"/>
            <w:bottom w:w="0" w:type="dxa"/>
          </w:tblCellMar>
        </w:tblPrEx>
        <w:tc>
          <w:tcPr>
            <w:tcW w:w="1600" w:type="dxa"/>
            <w:shd w:val="clear" w:color="auto" w:fill="F7F9FC"/>
            <w:tcMar>
              <w:top w:w="100" w:type="dxa"/>
              <w:left w:w="120" w:type="dxa"/>
              <w:bottom w:w="100" w:type="dxa"/>
              <w:right w:w="120" w:type="dxa"/>
            </w:tcMar>
          </w:tcPr>
          <w:p w14:paraId="663F565F" w14:textId="77777777" w:rsidR="006426B8" w:rsidRDefault="00000000">
            <w:r>
              <w:rPr>
                <w:rFonts w:ascii="Calibri" w:eastAsia="Calibri" w:hAnsi="Calibri" w:cs="Calibri"/>
                <w:sz w:val="21"/>
                <w:szCs w:val="21"/>
              </w:rPr>
              <w:t>Pauli-Z</w:t>
            </w:r>
          </w:p>
        </w:tc>
        <w:tc>
          <w:tcPr>
            <w:tcW w:w="1200" w:type="dxa"/>
            <w:shd w:val="clear" w:color="auto" w:fill="F7F9FC"/>
            <w:tcMar>
              <w:top w:w="100" w:type="dxa"/>
              <w:left w:w="120" w:type="dxa"/>
              <w:bottom w:w="100" w:type="dxa"/>
              <w:right w:w="120" w:type="dxa"/>
            </w:tcMar>
          </w:tcPr>
          <w:p w14:paraId="26E1575A" w14:textId="77777777" w:rsidR="006426B8" w:rsidRDefault="00000000">
            <w:r>
              <w:rPr>
                <w:rFonts w:ascii="Calibri" w:eastAsia="Calibri" w:hAnsi="Calibri" w:cs="Calibri"/>
                <w:sz w:val="21"/>
                <w:szCs w:val="21"/>
              </w:rPr>
              <w:t>Z</w:t>
            </w:r>
          </w:p>
        </w:tc>
        <w:tc>
          <w:tcPr>
            <w:tcW w:w="3200" w:type="dxa"/>
            <w:shd w:val="clear" w:color="auto" w:fill="F7F9FC"/>
            <w:tcMar>
              <w:top w:w="100" w:type="dxa"/>
              <w:left w:w="120" w:type="dxa"/>
              <w:bottom w:w="100" w:type="dxa"/>
              <w:right w:w="120" w:type="dxa"/>
            </w:tcMar>
          </w:tcPr>
          <w:p w14:paraId="2DE0CD32" w14:textId="5785DB4D" w:rsidR="006426B8" w:rsidRDefault="004C766E">
            <m:oMathPara>
              <m:oMath>
                <m:d>
                  <m:dPr>
                    <m:ctrlPr>
                      <w:rPr>
                        <w:rFonts w:ascii="Cambria Math" w:eastAsia="Cambria Math" w:hAnsi="Cambria Math" w:cs="Cambria Math"/>
                        <w:i/>
                        <w:iCs/>
                        <w:sz w:val="24"/>
                        <w:szCs w:val="24"/>
                      </w:rPr>
                    </m:ctrlPr>
                  </m:dPr>
                  <m:e>
                    <m:m>
                      <m:mPr>
                        <m:mcs>
                          <m:mc>
                            <m:mcPr>
                              <m:count m:val="2"/>
                              <m:mcJc m:val="center"/>
                            </m:mcPr>
                          </m:mc>
                        </m:mcs>
                        <m:ctrlPr>
                          <w:rPr>
                            <w:rFonts w:ascii="Cambria Math" w:eastAsia="Cambria Math" w:hAnsi="Cambria Math" w:cs="Cambria Math"/>
                            <w:i/>
                            <w:iCs/>
                            <w:sz w:val="24"/>
                            <w:szCs w:val="24"/>
                          </w:rPr>
                        </m:ctrlPr>
                      </m:mPr>
                      <m:mr>
                        <m:e>
                          <m:r>
                            <w:rPr>
                              <w:rFonts w:ascii="Cambria Math" w:eastAsia="Cambria Math" w:hAnsi="Cambria Math" w:cs="Cambria Math"/>
                              <w:sz w:val="24"/>
                              <w:szCs w:val="24"/>
                            </w:rPr>
                            <m:t>1</m:t>
                          </m:r>
                        </m:e>
                        <m:e>
                          <m:r>
                            <w:rPr>
                              <w:rFonts w:ascii="Cambria Math" w:eastAsia="Cambria Math" w:hAnsi="Cambria Math" w:cs="Cambria Math"/>
                              <w:sz w:val="24"/>
                              <w:szCs w:val="24"/>
                            </w:rPr>
                            <m:t>0</m:t>
                          </m:r>
                        </m:e>
                      </m:mr>
                      <m:mr>
                        <m:e>
                          <m:r>
                            <w:rPr>
                              <w:rFonts w:ascii="Cambria Math" w:eastAsia="Cambria Math" w:hAnsi="Cambria Math" w:cs="Cambria Math"/>
                              <w:sz w:val="24"/>
                              <w:szCs w:val="24"/>
                            </w:rPr>
                            <m:t>0</m:t>
                          </m:r>
                        </m:e>
                        <m:e>
                          <m:r>
                            <w:rPr>
                              <w:rFonts w:ascii="Cambria Math" w:eastAsia="Cambria Math" w:hAnsi="Cambria Math" w:cs="Cambria Math"/>
                              <w:sz w:val="24"/>
                              <w:szCs w:val="24"/>
                            </w:rPr>
                            <m:t>-1</m:t>
                          </m:r>
                        </m:e>
                      </m:mr>
                    </m:m>
                  </m:e>
                </m:d>
              </m:oMath>
            </m:oMathPara>
          </w:p>
        </w:tc>
        <w:tc>
          <w:tcPr>
            <w:tcW w:w="3360" w:type="dxa"/>
            <w:shd w:val="clear" w:color="auto" w:fill="F7F9FC"/>
            <w:tcMar>
              <w:top w:w="100" w:type="dxa"/>
              <w:left w:w="120" w:type="dxa"/>
              <w:bottom w:w="100" w:type="dxa"/>
              <w:right w:w="120" w:type="dxa"/>
            </w:tcMar>
          </w:tcPr>
          <w:p w14:paraId="242CC52B" w14:textId="77777777" w:rsidR="006426B8" w:rsidRDefault="00000000">
            <w:r>
              <w:rPr>
                <w:rFonts w:ascii="Calibri" w:eastAsia="Calibri" w:hAnsi="Calibri" w:cs="Calibri"/>
                <w:sz w:val="21"/>
                <w:szCs w:val="21"/>
              </w:rPr>
              <w:t>Phase-flip: |0⟩→|0⟩, |1⟩→−|1⟩</w:t>
            </w:r>
          </w:p>
        </w:tc>
      </w:tr>
      <w:tr w:rsidR="006426B8" w14:paraId="08BAA8F1" w14:textId="77777777">
        <w:tblPrEx>
          <w:tblCellMar>
            <w:top w:w="0" w:type="dxa"/>
            <w:bottom w:w="0" w:type="dxa"/>
          </w:tblCellMar>
        </w:tblPrEx>
        <w:tc>
          <w:tcPr>
            <w:tcW w:w="1600" w:type="dxa"/>
            <w:shd w:val="clear" w:color="auto" w:fill="FFFFFF"/>
            <w:tcMar>
              <w:top w:w="100" w:type="dxa"/>
              <w:left w:w="120" w:type="dxa"/>
              <w:bottom w:w="100" w:type="dxa"/>
              <w:right w:w="120" w:type="dxa"/>
            </w:tcMar>
          </w:tcPr>
          <w:p w14:paraId="389C08EF" w14:textId="77777777" w:rsidR="006426B8" w:rsidRDefault="00000000">
            <w:r>
              <w:rPr>
                <w:rFonts w:ascii="Calibri" w:eastAsia="Calibri" w:hAnsi="Calibri" w:cs="Calibri"/>
                <w:sz w:val="21"/>
                <w:szCs w:val="21"/>
              </w:rPr>
              <w:t>Pauli-Y</w:t>
            </w:r>
          </w:p>
        </w:tc>
        <w:tc>
          <w:tcPr>
            <w:tcW w:w="1200" w:type="dxa"/>
            <w:shd w:val="clear" w:color="auto" w:fill="FFFFFF"/>
            <w:tcMar>
              <w:top w:w="100" w:type="dxa"/>
              <w:left w:w="120" w:type="dxa"/>
              <w:bottom w:w="100" w:type="dxa"/>
              <w:right w:w="120" w:type="dxa"/>
            </w:tcMar>
          </w:tcPr>
          <w:p w14:paraId="550F9895" w14:textId="77777777" w:rsidR="006426B8" w:rsidRDefault="00000000">
            <w:r>
              <w:rPr>
                <w:rFonts w:ascii="Calibri" w:eastAsia="Calibri" w:hAnsi="Calibri" w:cs="Calibri"/>
                <w:sz w:val="21"/>
                <w:szCs w:val="21"/>
              </w:rPr>
              <w:t>Y</w:t>
            </w:r>
          </w:p>
        </w:tc>
        <w:tc>
          <w:tcPr>
            <w:tcW w:w="3200" w:type="dxa"/>
            <w:shd w:val="clear" w:color="auto" w:fill="FFFFFF"/>
            <w:tcMar>
              <w:top w:w="100" w:type="dxa"/>
              <w:left w:w="120" w:type="dxa"/>
              <w:bottom w:w="100" w:type="dxa"/>
              <w:right w:w="120" w:type="dxa"/>
            </w:tcMar>
          </w:tcPr>
          <w:p w14:paraId="525D6B36" w14:textId="64B272E7" w:rsidR="006426B8" w:rsidRDefault="004C766E">
            <m:oMathPara>
              <m:oMath>
                <m:d>
                  <m:dPr>
                    <m:ctrlPr>
                      <w:rPr>
                        <w:rFonts w:ascii="Cambria Math" w:eastAsia="Cambria Math" w:hAnsi="Cambria Math" w:cs="Cambria Math"/>
                        <w:i/>
                        <w:iCs/>
                        <w:sz w:val="24"/>
                        <w:szCs w:val="24"/>
                      </w:rPr>
                    </m:ctrlPr>
                  </m:dPr>
                  <m:e>
                    <m:m>
                      <m:mPr>
                        <m:mcs>
                          <m:mc>
                            <m:mcPr>
                              <m:count m:val="2"/>
                              <m:mcJc m:val="center"/>
                            </m:mcPr>
                          </m:mc>
                        </m:mcs>
                        <m:ctrlPr>
                          <w:rPr>
                            <w:rFonts w:ascii="Cambria Math" w:eastAsia="Cambria Math" w:hAnsi="Cambria Math" w:cs="Cambria Math"/>
                            <w:i/>
                            <w:iCs/>
                            <w:sz w:val="24"/>
                            <w:szCs w:val="24"/>
                          </w:rPr>
                        </m:ctrlPr>
                      </m:mPr>
                      <m:mr>
                        <m:e>
                          <m:r>
                            <w:rPr>
                              <w:rFonts w:ascii="Cambria Math" w:eastAsia="Cambria Math" w:hAnsi="Cambria Math" w:cs="Cambria Math"/>
                              <w:sz w:val="24"/>
                              <w:szCs w:val="24"/>
                            </w:rPr>
                            <m:t>0</m:t>
                          </m:r>
                        </m:e>
                        <m:e>
                          <m:r>
                            <w:rPr>
                              <w:rFonts w:ascii="Cambria Math" w:eastAsia="Cambria Math" w:hAnsi="Cambria Math" w:cs="Cambria Math"/>
                              <w:sz w:val="24"/>
                              <w:szCs w:val="24"/>
                            </w:rPr>
                            <m:t>-i</m:t>
                          </m:r>
                        </m:e>
                      </m:mr>
                      <m:mr>
                        <m:e>
                          <m:r>
                            <w:rPr>
                              <w:rFonts w:ascii="Cambria Math" w:eastAsia="Cambria Math" w:hAnsi="Cambria Math" w:cs="Cambria Math"/>
                              <w:sz w:val="24"/>
                              <w:szCs w:val="24"/>
                            </w:rPr>
                            <m:t>i</m:t>
                          </m:r>
                        </m:e>
                        <m:e>
                          <m:r>
                            <w:rPr>
                              <w:rFonts w:ascii="Cambria Math" w:eastAsia="Cambria Math" w:hAnsi="Cambria Math" w:cs="Cambria Math"/>
                              <w:sz w:val="24"/>
                              <w:szCs w:val="24"/>
                            </w:rPr>
                            <m:t>0</m:t>
                          </m:r>
                        </m:e>
                      </m:mr>
                    </m:m>
                  </m:e>
                </m:d>
              </m:oMath>
            </m:oMathPara>
          </w:p>
        </w:tc>
        <w:tc>
          <w:tcPr>
            <w:tcW w:w="3360" w:type="dxa"/>
            <w:shd w:val="clear" w:color="auto" w:fill="FFFFFF"/>
            <w:tcMar>
              <w:top w:w="100" w:type="dxa"/>
              <w:left w:w="120" w:type="dxa"/>
              <w:bottom w:w="100" w:type="dxa"/>
              <w:right w:w="120" w:type="dxa"/>
            </w:tcMar>
          </w:tcPr>
          <w:p w14:paraId="64E6E3B6" w14:textId="77777777" w:rsidR="006426B8" w:rsidRDefault="00000000">
            <w:r>
              <w:rPr>
                <w:rFonts w:ascii="Calibri" w:eastAsia="Calibri" w:hAnsi="Calibri" w:cs="Calibri"/>
                <w:sz w:val="21"/>
                <w:szCs w:val="21"/>
              </w:rPr>
              <w:t xml:space="preserve">Combined bit- and phase-flip; Y = </w:t>
            </w:r>
            <w:proofErr w:type="spellStart"/>
            <w:r>
              <w:rPr>
                <w:rFonts w:ascii="Calibri" w:eastAsia="Calibri" w:hAnsi="Calibri" w:cs="Calibri"/>
                <w:sz w:val="21"/>
                <w:szCs w:val="21"/>
              </w:rPr>
              <w:t>iXZ</w:t>
            </w:r>
            <w:proofErr w:type="spellEnd"/>
          </w:p>
        </w:tc>
      </w:tr>
    </w:tbl>
    <w:p w14:paraId="7BEFE7A2" w14:textId="77777777" w:rsidR="006426B8" w:rsidRDefault="006426B8">
      <w:pPr>
        <w:spacing w:after="200"/>
      </w:pPr>
    </w:p>
    <w:p w14:paraId="3D9639FF" w14:textId="77777777" w:rsidR="006426B8" w:rsidRDefault="00000000" w:rsidP="004C766E">
      <w:pPr>
        <w:spacing w:after="150" w:line="276" w:lineRule="auto"/>
        <w:jc w:val="both"/>
      </w:pPr>
      <w:r>
        <w:rPr>
          <w:rFonts w:ascii="Calibri" w:eastAsia="Calibri" w:hAnsi="Calibri" w:cs="Calibri"/>
          <w:sz w:val="22"/>
          <w:szCs w:val="22"/>
        </w:rPr>
        <w:t xml:space="preserve">Note: Y = </w:t>
      </w:r>
      <w:proofErr w:type="spellStart"/>
      <w:r>
        <w:rPr>
          <w:rFonts w:ascii="Calibri" w:eastAsia="Calibri" w:hAnsi="Calibri" w:cs="Calibri"/>
          <w:sz w:val="22"/>
          <w:szCs w:val="22"/>
        </w:rPr>
        <w:t>iXZ</w:t>
      </w:r>
      <w:proofErr w:type="spellEnd"/>
      <w:r>
        <w:rPr>
          <w:rFonts w:ascii="Calibri" w:eastAsia="Calibri" w:hAnsi="Calibri" w:cs="Calibri"/>
          <w:sz w:val="22"/>
          <w:szCs w:val="22"/>
        </w:rPr>
        <w:t xml:space="preserve">, so Y is, up to a global phase factor of </w:t>
      </w:r>
      <w:proofErr w:type="spellStart"/>
      <w:r>
        <w:rPr>
          <w:rFonts w:ascii="Calibri" w:eastAsia="Calibri" w:hAnsi="Calibri" w:cs="Calibri"/>
          <w:sz w:val="22"/>
          <w:szCs w:val="22"/>
        </w:rPr>
        <w:t>i</w:t>
      </w:r>
      <w:proofErr w:type="spellEnd"/>
      <w:r>
        <w:rPr>
          <w:rFonts w:ascii="Calibri" w:eastAsia="Calibri" w:hAnsi="Calibri" w:cs="Calibri"/>
          <w:sz w:val="22"/>
          <w:szCs w:val="22"/>
        </w:rPr>
        <w:t>, equivalent to applying Z followed by X. All three Pauli matrices are both Hermitian (X = X†) and unitary, so each is its own inverse (X² = Y² = Z² = I).</w:t>
      </w:r>
    </w:p>
    <w:p w14:paraId="473BC720" w14:textId="77777777" w:rsidR="006426B8" w:rsidRDefault="00000000">
      <w:pPr>
        <w:pStyle w:val="Heading2"/>
        <w:spacing w:before="300" w:after="150"/>
      </w:pPr>
      <w:bookmarkStart w:id="12" w:name="_Toc236914663"/>
      <w:r>
        <w:t>4.2 The Hadamard Gate (H)</w:t>
      </w:r>
      <w:bookmarkEnd w:id="12"/>
    </w:p>
    <w:p w14:paraId="2004FBA6" w14:textId="77777777" w:rsidR="004C766E" w:rsidRDefault="004C766E" w:rsidP="004C766E">
      <w:pPr>
        <w:spacing w:before="100" w:after="200"/>
        <w:jc w:val="center"/>
        <w:rPr>
          <w:rFonts w:ascii="Calibri" w:eastAsia="Calibri" w:hAnsi="Calibri" w:cs="Calibri"/>
          <w:iCs/>
          <w:sz w:val="24"/>
          <w:szCs w:val="24"/>
        </w:rPr>
      </w:pPr>
      <m:oMathPara>
        <m:oMath>
          <m:r>
            <w:rPr>
              <w:rFonts w:ascii="Cambria Math" w:eastAsia="Cambria Math" w:hAnsi="Cambria Math" w:cs="Cambria Math"/>
              <w:sz w:val="24"/>
              <w:szCs w:val="24"/>
            </w:rPr>
            <m:t xml:space="preserve">H = </m:t>
          </m:r>
          <m:r>
            <w:rPr>
              <w:rFonts w:ascii="Cambria Math" w:eastAsia="Cambria Math" w:hAnsi="Cambria Math" w:cs="Cambria Math"/>
              <w:sz w:val="24"/>
              <w:szCs w:val="24"/>
            </w:rPr>
            <m:t>1/</m:t>
          </m:r>
          <m:rad>
            <m:radPr>
              <m:degHide m:val="1"/>
              <m:ctrlPr>
                <w:rPr>
                  <w:rFonts w:ascii="Cambria Math" w:eastAsia="Cambria Math" w:hAnsi="Cambria Math" w:cs="Cambria Math"/>
                  <w:i/>
                  <w:iCs/>
                  <w:sz w:val="24"/>
                  <w:szCs w:val="24"/>
                </w:rPr>
              </m:ctrlPr>
            </m:radPr>
            <m:deg/>
            <m:e>
              <m:r>
                <w:rPr>
                  <w:rFonts w:ascii="Cambria Math" w:eastAsia="Cambria Math" w:hAnsi="Cambria Math" w:cs="Cambria Math"/>
                  <w:sz w:val="24"/>
                  <w:szCs w:val="24"/>
                </w:rPr>
                <m:t>2</m:t>
              </m:r>
            </m:e>
          </m:rad>
          <m:d>
            <m:dPr>
              <m:ctrlPr>
                <w:rPr>
                  <w:rFonts w:ascii="Cambria Math" w:eastAsia="Cambria Math" w:hAnsi="Cambria Math" w:cs="Cambria Math"/>
                  <w:i/>
                  <w:iCs/>
                  <w:sz w:val="24"/>
                  <w:szCs w:val="24"/>
                </w:rPr>
              </m:ctrlPr>
            </m:dPr>
            <m:e>
              <m:m>
                <m:mPr>
                  <m:mcs>
                    <m:mc>
                      <m:mcPr>
                        <m:count m:val="2"/>
                        <m:mcJc m:val="center"/>
                      </m:mcPr>
                    </m:mc>
                  </m:mcs>
                  <m:ctrlPr>
                    <w:rPr>
                      <w:rFonts w:ascii="Cambria Math" w:eastAsia="Cambria Math" w:hAnsi="Cambria Math" w:cs="Cambria Math"/>
                      <w:i/>
                      <w:iCs/>
                      <w:sz w:val="24"/>
                      <w:szCs w:val="24"/>
                    </w:rPr>
                  </m:ctrlPr>
                </m:mPr>
                <m:mr>
                  <m:e>
                    <m:r>
                      <w:rPr>
                        <w:rFonts w:ascii="Cambria Math" w:eastAsia="Cambria Math" w:hAnsi="Cambria Math" w:cs="Cambria Math"/>
                        <w:sz w:val="24"/>
                        <w:szCs w:val="24"/>
                      </w:rPr>
                      <m:t>1</m:t>
                    </m:r>
                  </m:e>
                  <m:e>
                    <m:r>
                      <w:rPr>
                        <w:rFonts w:ascii="Cambria Math" w:eastAsia="Cambria Math" w:hAnsi="Cambria Math" w:cs="Cambria Math"/>
                        <w:sz w:val="24"/>
                        <w:szCs w:val="24"/>
                      </w:rPr>
                      <m:t>1</m:t>
                    </m:r>
                  </m:e>
                </m:mr>
                <m:mr>
                  <m:e>
                    <m:r>
                      <w:rPr>
                        <w:rFonts w:ascii="Cambria Math" w:eastAsia="Cambria Math" w:hAnsi="Cambria Math" w:cs="Cambria Math"/>
                        <w:sz w:val="24"/>
                        <w:szCs w:val="24"/>
                      </w:rPr>
                      <m:t>1</m:t>
                    </m:r>
                  </m:e>
                  <m:e>
                    <m:r>
                      <w:rPr>
                        <w:rFonts w:ascii="Cambria Math" w:eastAsia="Cambria Math" w:hAnsi="Cambria Math" w:cs="Cambria Math"/>
                        <w:sz w:val="24"/>
                        <w:szCs w:val="24"/>
                      </w:rPr>
                      <m:t>-1</m:t>
                    </m:r>
                  </m:e>
                </m:mr>
              </m:m>
            </m:e>
          </m:d>
        </m:oMath>
      </m:oMathPara>
    </w:p>
    <w:p w14:paraId="16A0C543" w14:textId="142D117F" w:rsidR="006426B8" w:rsidRDefault="00000000" w:rsidP="004C766E">
      <w:pPr>
        <w:spacing w:before="100" w:after="200"/>
        <w:jc w:val="both"/>
      </w:pPr>
      <w:r>
        <w:rPr>
          <w:rFonts w:ascii="Calibri" w:eastAsia="Calibri" w:hAnsi="Calibri" w:cs="Calibri"/>
          <w:sz w:val="22"/>
          <w:szCs w:val="22"/>
        </w:rPr>
        <w:t>The Hadamard gate creates an equal-magnitude superposition from a computational basis state:</w:t>
      </w:r>
    </w:p>
    <w:p w14:paraId="30BC4B72" w14:textId="65579FA7" w:rsidR="006426B8" w:rsidRDefault="004C766E">
      <w:pPr>
        <w:spacing w:before="100" w:after="200"/>
        <w:jc w:val="center"/>
      </w:pPr>
      <m:oMathPara>
        <m:oMath>
          <m:r>
            <w:rPr>
              <w:rFonts w:ascii="Cambria Math" w:eastAsia="Cambria Math" w:hAnsi="Cambria Math" w:cs="Cambria Math"/>
              <w:sz w:val="24"/>
              <w:szCs w:val="24"/>
            </w:rPr>
            <m:t xml:space="preserve">H|0⟩ = </m:t>
          </m:r>
          <m:r>
            <w:rPr>
              <w:rFonts w:ascii="Cambria Math" w:eastAsia="Cambria Math" w:hAnsi="Cambria Math" w:cs="Cambria Math"/>
              <w:sz w:val="24"/>
              <w:szCs w:val="24"/>
            </w:rPr>
            <m:t>1/</m:t>
          </m:r>
          <m:rad>
            <m:radPr>
              <m:degHide m:val="1"/>
              <m:ctrlPr>
                <w:rPr>
                  <w:rFonts w:ascii="Cambria Math" w:eastAsia="Cambria Math" w:hAnsi="Cambria Math" w:cs="Cambria Math"/>
                  <w:i/>
                  <w:iCs/>
                  <w:sz w:val="24"/>
                  <w:szCs w:val="24"/>
                </w:rPr>
              </m:ctrlPr>
            </m:radPr>
            <m:deg/>
            <m:e>
              <m:r>
                <w:rPr>
                  <w:rFonts w:ascii="Cambria Math" w:eastAsia="Cambria Math" w:hAnsi="Cambria Math" w:cs="Cambria Math"/>
                  <w:sz w:val="24"/>
                  <w:szCs w:val="24"/>
                </w:rPr>
                <m:t>2</m:t>
              </m:r>
            </m:e>
          </m:rad>
          <m:r>
            <w:rPr>
              <w:rFonts w:ascii="Cambria Math" w:eastAsia="Cambria Math" w:hAnsi="Cambria Math" w:cs="Cambria Math"/>
              <w:sz w:val="24"/>
              <w:szCs w:val="24"/>
            </w:rPr>
            <m:t xml:space="preserve">(|0⟩ + |1⟩) = |+⟩         H|1⟩ = </m:t>
          </m:r>
          <m:r>
            <w:rPr>
              <w:rFonts w:ascii="Cambria Math" w:eastAsia="Cambria Math" w:hAnsi="Cambria Math" w:cs="Cambria Math"/>
              <w:sz w:val="24"/>
              <w:szCs w:val="24"/>
            </w:rPr>
            <m:t>1/</m:t>
          </m:r>
          <m:rad>
            <m:radPr>
              <m:degHide m:val="1"/>
              <m:ctrlPr>
                <w:rPr>
                  <w:rFonts w:ascii="Cambria Math" w:eastAsia="Cambria Math" w:hAnsi="Cambria Math" w:cs="Cambria Math"/>
                  <w:i/>
                  <w:iCs/>
                  <w:sz w:val="24"/>
                  <w:szCs w:val="24"/>
                </w:rPr>
              </m:ctrlPr>
            </m:radPr>
            <m:deg/>
            <m:e>
              <m:r>
                <w:rPr>
                  <w:rFonts w:ascii="Cambria Math" w:eastAsia="Cambria Math" w:hAnsi="Cambria Math" w:cs="Cambria Math"/>
                  <w:sz w:val="24"/>
                  <w:szCs w:val="24"/>
                </w:rPr>
                <m:t>2</m:t>
              </m:r>
            </m:e>
          </m:rad>
          <m:r>
            <w:rPr>
              <w:rFonts w:ascii="Cambria Math" w:eastAsia="Cambria Math" w:hAnsi="Cambria Math" w:cs="Cambria Math"/>
              <w:sz w:val="24"/>
              <w:szCs w:val="24"/>
            </w:rPr>
            <m:t>(|0⟩ - |1⟩) = |-⟩</m:t>
          </m:r>
        </m:oMath>
      </m:oMathPara>
    </w:p>
    <w:p w14:paraId="42A71F6B" w14:textId="77777777" w:rsidR="006426B8" w:rsidRDefault="00000000" w:rsidP="004C766E">
      <w:pPr>
        <w:spacing w:after="150" w:line="276" w:lineRule="auto"/>
        <w:jc w:val="both"/>
      </w:pPr>
      <w:r>
        <w:rPr>
          <w:rFonts w:ascii="Calibri" w:eastAsia="Calibri" w:hAnsi="Calibri" w:cs="Calibri"/>
          <w:sz w:val="22"/>
          <w:szCs w:val="22"/>
        </w:rPr>
        <w:t>H is also used to switch between the computational (Z) basis and the Hadamard (X) basis — a key idea used repeatedly in algorithms and in measurement-basis changes.</w:t>
      </w:r>
    </w:p>
    <w:p w14:paraId="206D1EE5" w14:textId="77777777" w:rsidR="006426B8" w:rsidRDefault="00000000">
      <w:pPr>
        <w:pStyle w:val="Heading2"/>
        <w:spacing w:before="300" w:after="150"/>
      </w:pPr>
      <w:bookmarkStart w:id="13" w:name="_Toc236914664"/>
      <w:r>
        <w:t xml:space="preserve">4.3 </w:t>
      </w:r>
      <w:proofErr w:type="spellStart"/>
      <w:r>
        <w:t>Parameterised</w:t>
      </w:r>
      <w:proofErr w:type="spellEnd"/>
      <w:r>
        <w:t xml:space="preserve"> Rotation Gates</w:t>
      </w:r>
      <w:bookmarkEnd w:id="13"/>
    </w:p>
    <w:p w14:paraId="1546F490" w14:textId="5420F7D9" w:rsidR="006426B8" w:rsidRDefault="00000000" w:rsidP="004C766E">
      <w:pPr>
        <w:spacing w:after="150" w:line="276" w:lineRule="auto"/>
        <w:jc w:val="both"/>
      </w:pPr>
      <w:r>
        <w:rPr>
          <w:rFonts w:ascii="Calibri" w:eastAsia="Calibri" w:hAnsi="Calibri" w:cs="Calibri"/>
          <w:sz w:val="22"/>
          <w:szCs w:val="22"/>
        </w:rPr>
        <w:lastRenderedPageBreak/>
        <w:t xml:space="preserve">Rotation gates </w:t>
      </w:r>
      <m:oMath>
        <m:sSub>
          <m:sSubPr>
            <m:ctrlPr>
              <w:rPr>
                <w:rFonts w:ascii="Cambria Math" w:eastAsia="Calibri" w:hAnsi="Cambria Math" w:cs="Calibri"/>
                <w:i/>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X</m:t>
            </m:r>
          </m:sub>
        </m:sSub>
        <m:r>
          <w:rPr>
            <w:rFonts w:ascii="Cambria Math" w:eastAsia="Calibri" w:hAnsi="Cambria Math" w:cs="Calibri"/>
            <w:sz w:val="22"/>
            <w:szCs w:val="22"/>
          </w:rPr>
          <m:t>(θ)</m:t>
        </m:r>
      </m:oMath>
      <w:r>
        <w:rPr>
          <w:rFonts w:ascii="Calibri" w:eastAsia="Calibri" w:hAnsi="Calibri" w:cs="Calibri"/>
          <w:sz w:val="22"/>
          <w:szCs w:val="22"/>
        </w:rPr>
        <w:t xml:space="preserve">, </w:t>
      </w:r>
      <m:oMath>
        <m:sSub>
          <m:sSubPr>
            <m:ctrlPr>
              <w:rPr>
                <w:rFonts w:ascii="Cambria Math" w:eastAsia="Calibri" w:hAnsi="Cambria Math" w:cs="Calibri"/>
                <w:i/>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Y</m:t>
            </m:r>
          </m:sub>
        </m:sSub>
        <m:r>
          <w:rPr>
            <w:rFonts w:ascii="Cambria Math" w:eastAsia="Calibri" w:hAnsi="Cambria Math" w:cs="Calibri"/>
            <w:sz w:val="22"/>
            <w:szCs w:val="22"/>
          </w:rPr>
          <m:t>(θ)</m:t>
        </m:r>
      </m:oMath>
      <w:r>
        <w:rPr>
          <w:rFonts w:ascii="Calibri" w:eastAsia="Calibri" w:hAnsi="Calibri" w:cs="Calibri"/>
          <w:sz w:val="22"/>
          <w:szCs w:val="22"/>
        </w:rPr>
        <w:t xml:space="preserve">, and </w:t>
      </w:r>
      <m:oMath>
        <m:sSub>
          <m:sSubPr>
            <m:ctrlPr>
              <w:rPr>
                <w:rFonts w:ascii="Cambria Math" w:eastAsia="Calibri" w:hAnsi="Cambria Math" w:cs="Calibri"/>
                <w:i/>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Z</m:t>
            </m:r>
          </m:sub>
        </m:sSub>
        <m:r>
          <w:rPr>
            <w:rFonts w:ascii="Cambria Math" w:eastAsia="Calibri" w:hAnsi="Cambria Math" w:cs="Calibri"/>
            <w:sz w:val="22"/>
            <w:szCs w:val="22"/>
          </w:rPr>
          <m:t>(θ)</m:t>
        </m:r>
      </m:oMath>
      <w:r>
        <w:rPr>
          <w:rFonts w:ascii="Calibri" w:eastAsia="Calibri" w:hAnsi="Calibri" w:cs="Calibri"/>
          <w:sz w:val="22"/>
          <w:szCs w:val="22"/>
        </w:rPr>
        <w:t xml:space="preserve"> rotate the qubit's Bloch vector about the X, Y, or Z axis by angle θ. These are the gates most directly implemented as native operations on superconducting quantum processors.</w:t>
      </w:r>
    </w:p>
    <w:p w14:paraId="5E20E2B8" w14:textId="3D53F203" w:rsidR="006426B8" w:rsidRDefault="00000000">
      <w:pPr>
        <w:pStyle w:val="ListParagraph"/>
        <w:numPr>
          <w:ilvl w:val="0"/>
          <w:numId w:val="3"/>
        </w:numPr>
        <w:spacing w:after="100"/>
      </w:pPr>
      <w:r>
        <w:rPr>
          <w:rFonts w:ascii="Calibri" w:eastAsia="Calibri" w:hAnsi="Calibri" w:cs="Calibri"/>
          <w:sz w:val="22"/>
          <w:szCs w:val="22"/>
        </w:rPr>
        <w:t xml:space="preserve">Useful identity: </w:t>
      </w:r>
      <m:oMath>
        <m:r>
          <w:rPr>
            <w:rFonts w:ascii="Cambria Math" w:eastAsia="Calibri" w:hAnsi="Cambria Math" w:cs="Calibri"/>
            <w:sz w:val="22"/>
            <w:szCs w:val="22"/>
          </w:rPr>
          <m:t xml:space="preserve">X · </m:t>
        </m:r>
        <m:sSub>
          <m:sSubPr>
            <m:ctrlPr>
              <w:rPr>
                <w:rFonts w:ascii="Cambria Math" w:eastAsia="Calibri" w:hAnsi="Cambria Math" w:cs="Calibri"/>
                <w:i/>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Y</m:t>
            </m:r>
          </m:sub>
        </m:sSub>
        <m:r>
          <w:rPr>
            <w:rFonts w:ascii="Cambria Math" w:eastAsia="Calibri" w:hAnsi="Cambria Math" w:cs="Calibri"/>
            <w:sz w:val="22"/>
            <w:szCs w:val="22"/>
          </w:rPr>
          <m:t xml:space="preserve">(θ) · X = </m:t>
        </m:r>
        <m:sSub>
          <m:sSubPr>
            <m:ctrlPr>
              <w:rPr>
                <w:rFonts w:ascii="Cambria Math" w:eastAsia="Calibri" w:hAnsi="Cambria Math" w:cs="Calibri"/>
                <w:i/>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Y</m:t>
            </m:r>
          </m:sub>
        </m:sSub>
        <m:r>
          <w:rPr>
            <w:rFonts w:ascii="Cambria Math" w:eastAsia="Calibri" w:hAnsi="Cambria Math" w:cs="Calibri"/>
            <w:sz w:val="22"/>
            <w:szCs w:val="22"/>
          </w:rPr>
          <m:t>(-θ)</m:t>
        </m:r>
      </m:oMath>
    </w:p>
    <w:p w14:paraId="2EA6A5B4" w14:textId="03A32CF2" w:rsidR="006426B8" w:rsidRDefault="00000000">
      <w:pPr>
        <w:pStyle w:val="ListParagraph"/>
        <w:numPr>
          <w:ilvl w:val="0"/>
          <w:numId w:val="3"/>
        </w:numPr>
        <w:spacing w:after="100"/>
      </w:pPr>
      <w:r>
        <w:rPr>
          <w:rFonts w:ascii="Calibri" w:eastAsia="Calibri" w:hAnsi="Calibri" w:cs="Calibri"/>
          <w:sz w:val="22"/>
          <w:szCs w:val="22"/>
        </w:rPr>
        <w:t>Useful identity: S · X · S† = Y, where S is the phase gate (</w:t>
      </w:r>
      <m:oMath>
        <m:r>
          <w:rPr>
            <w:rFonts w:ascii="Cambria Math" w:eastAsia="Calibri" w:hAnsi="Cambria Math" w:cs="Calibri"/>
            <w:sz w:val="22"/>
            <w:szCs w:val="22"/>
          </w:rPr>
          <m:t xml:space="preserve">S = </m:t>
        </m:r>
        <m:sSup>
          <m:sSupPr>
            <m:ctrlPr>
              <w:rPr>
                <w:rFonts w:ascii="Cambria Math" w:eastAsia="Calibri" w:hAnsi="Cambria Math" w:cs="Calibri"/>
                <w:i/>
                <w:sz w:val="22"/>
                <w:szCs w:val="22"/>
              </w:rPr>
            </m:ctrlPr>
          </m:sSupPr>
          <m:e>
            <m:r>
              <w:rPr>
                <w:rFonts w:ascii="Cambria Math" w:eastAsia="Calibri" w:hAnsi="Cambria Math" w:cs="Calibri"/>
                <w:sz w:val="22"/>
                <w:szCs w:val="22"/>
              </w:rPr>
              <m:t>Z</m:t>
            </m:r>
          </m:e>
          <m:sup>
            <m:r>
              <w:rPr>
                <w:rFonts w:ascii="Cambria Math" w:eastAsia="Calibri" w:hAnsi="Cambria Math" w:cs="Calibri"/>
                <w:sz w:val="22"/>
                <w:szCs w:val="22"/>
              </w:rPr>
              <m:t>½</m:t>
            </m:r>
          </m:sup>
        </m:sSup>
        <m:r>
          <w:rPr>
            <w:rFonts w:ascii="Cambria Math" w:eastAsia="Calibri" w:hAnsi="Cambria Math" w:cs="Calibri"/>
            <w:sz w:val="22"/>
            <w:szCs w:val="22"/>
          </w:rPr>
          <m:t>)</m:t>
        </m:r>
      </m:oMath>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26B8" w14:paraId="644D48F6" w14:textId="77777777">
        <w:tblPrEx>
          <w:tblCellMar>
            <w:top w:w="0" w:type="dxa"/>
            <w:bottom w:w="0" w:type="dxa"/>
          </w:tblCellMar>
        </w:tblPrEx>
        <w:tc>
          <w:tcPr>
            <w:tcW w:w="9360" w:type="dxa"/>
            <w:shd w:val="clear" w:color="auto" w:fill="EEF3FB"/>
            <w:tcMar>
              <w:top w:w="150" w:type="dxa"/>
              <w:left w:w="200" w:type="dxa"/>
              <w:bottom w:w="150" w:type="dxa"/>
              <w:right w:w="200" w:type="dxa"/>
            </w:tcMar>
          </w:tcPr>
          <w:p w14:paraId="4A2FC3B4" w14:textId="77777777" w:rsidR="006426B8" w:rsidRDefault="00000000">
            <w:pPr>
              <w:spacing w:after="60"/>
            </w:pPr>
            <w:r>
              <w:rPr>
                <w:rFonts w:ascii="Calibri" w:eastAsia="Calibri" w:hAnsi="Calibri" w:cs="Calibri"/>
                <w:b/>
                <w:bCs/>
                <w:color w:val="1F4E79"/>
                <w:sz w:val="22"/>
                <w:szCs w:val="22"/>
              </w:rPr>
              <w:t>Convention Note</w:t>
            </w:r>
          </w:p>
          <w:p w14:paraId="2573BE03" w14:textId="516386DB" w:rsidR="006426B8" w:rsidRDefault="00000000" w:rsidP="004C766E">
            <w:pPr>
              <w:jc w:val="both"/>
            </w:pPr>
            <w:r>
              <w:rPr>
                <w:rFonts w:ascii="Calibri" w:eastAsia="Calibri" w:hAnsi="Calibri" w:cs="Calibri"/>
                <w:i/>
                <w:iCs/>
                <w:sz w:val="22"/>
                <w:szCs w:val="22"/>
              </w:rPr>
              <w:t xml:space="preserve">Quirk (and much of the circuit-decomposition literature) prefers to express single-qubit gates as fractional powers of the Pauli matrices — e.g. </w:t>
            </w:r>
            <m:oMath>
              <m:r>
                <w:rPr>
                  <w:rFonts w:ascii="Cambria Math" w:eastAsia="Calibri" w:hAnsi="Cambria Math" w:cs="Calibri"/>
                  <w:sz w:val="22"/>
                  <w:szCs w:val="22"/>
                </w:rPr>
                <m:t xml:space="preserve">S = </m:t>
              </m:r>
              <m:sSup>
                <m:sSupPr>
                  <m:ctrlPr>
                    <w:rPr>
                      <w:rFonts w:ascii="Cambria Math" w:eastAsia="Calibri" w:hAnsi="Cambria Math" w:cs="Calibri"/>
                      <w:i/>
                      <w:iCs/>
                      <w:sz w:val="22"/>
                      <w:szCs w:val="22"/>
                    </w:rPr>
                  </m:ctrlPr>
                </m:sSupPr>
                <m:e>
                  <m:r>
                    <w:rPr>
                      <w:rFonts w:ascii="Cambria Math" w:eastAsia="Calibri" w:hAnsi="Cambria Math" w:cs="Calibri"/>
                      <w:sz w:val="22"/>
                      <w:szCs w:val="22"/>
                    </w:rPr>
                    <m:t>Z</m:t>
                  </m:r>
                </m:e>
                <m:sup>
                  <m:f>
                    <m:fPr>
                      <m:ctrlPr>
                        <w:rPr>
                          <w:rFonts w:ascii="Cambria Math" w:eastAsia="Calibri" w:hAnsi="Cambria Math" w:cs="Calibri"/>
                          <w:i/>
                          <w:iCs/>
                          <w:sz w:val="22"/>
                          <w:szCs w:val="22"/>
                        </w:rPr>
                      </m:ctrlPr>
                    </m:fPr>
                    <m:num>
                      <m:r>
                        <w:rPr>
                          <w:rFonts w:ascii="Cambria Math" w:eastAsia="Calibri" w:hAnsi="Cambria Math" w:cs="Calibri"/>
                          <w:sz w:val="22"/>
                          <w:szCs w:val="22"/>
                        </w:rPr>
                        <m:t>1</m:t>
                      </m:r>
                    </m:num>
                    <m:den>
                      <m:r>
                        <w:rPr>
                          <w:rFonts w:ascii="Cambria Math" w:eastAsia="Calibri" w:hAnsi="Cambria Math" w:cs="Calibri"/>
                          <w:sz w:val="22"/>
                          <w:szCs w:val="22"/>
                        </w:rPr>
                        <m:t>2</m:t>
                      </m:r>
                    </m:den>
                  </m:f>
                </m:sup>
              </m:sSup>
            </m:oMath>
            <w:r>
              <w:rPr>
                <w:rFonts w:ascii="Calibri" w:eastAsia="Calibri" w:hAnsi="Calibri" w:cs="Calibri"/>
                <w:i/>
                <w:iCs/>
                <w:sz w:val="22"/>
                <w:szCs w:val="22"/>
              </w:rPr>
              <w:t xml:space="preserve"> = </w:t>
            </w:r>
            <w:proofErr w:type="spellStart"/>
            <w:proofErr w:type="gramStart"/>
            <w:r>
              <w:rPr>
                <w:rFonts w:ascii="Calibri" w:eastAsia="Calibri" w:hAnsi="Calibri" w:cs="Calibri"/>
                <w:i/>
                <w:iCs/>
                <w:sz w:val="22"/>
                <w:szCs w:val="22"/>
              </w:rPr>
              <w:t>diag</w:t>
            </w:r>
            <w:proofErr w:type="spellEnd"/>
            <w:r>
              <w:rPr>
                <w:rFonts w:ascii="Calibri" w:eastAsia="Calibri" w:hAnsi="Calibri" w:cs="Calibri"/>
                <w:i/>
                <w:iCs/>
                <w:sz w:val="22"/>
                <w:szCs w:val="22"/>
              </w:rPr>
              <w:t>(</w:t>
            </w:r>
            <w:proofErr w:type="gramEnd"/>
            <w:r>
              <w:rPr>
                <w:rFonts w:ascii="Calibri" w:eastAsia="Calibri" w:hAnsi="Calibri" w:cs="Calibri"/>
                <w:i/>
                <w:iCs/>
                <w:sz w:val="22"/>
                <w:szCs w:val="22"/>
              </w:rPr>
              <w:t xml:space="preserve">1, </w:t>
            </w:r>
            <w:proofErr w:type="spellStart"/>
            <w:proofErr w:type="gramStart"/>
            <w:r>
              <w:rPr>
                <w:rFonts w:ascii="Calibri" w:eastAsia="Calibri" w:hAnsi="Calibri" w:cs="Calibri"/>
                <w:i/>
                <w:iCs/>
                <w:sz w:val="22"/>
                <w:szCs w:val="22"/>
              </w:rPr>
              <w:t>i</w:t>
            </w:r>
            <w:proofErr w:type="spellEnd"/>
            <w:r>
              <w:rPr>
                <w:rFonts w:ascii="Calibri" w:eastAsia="Calibri" w:hAnsi="Calibri" w:cs="Calibri"/>
                <w:i/>
                <w:iCs/>
                <w:sz w:val="22"/>
                <w:szCs w:val="22"/>
              </w:rPr>
              <w:t>) —</w:t>
            </w:r>
            <w:proofErr w:type="gramEnd"/>
            <w:r>
              <w:rPr>
                <w:rFonts w:ascii="Calibri" w:eastAsia="Calibri" w:hAnsi="Calibri" w:cs="Calibri"/>
                <w:i/>
                <w:iCs/>
                <w:sz w:val="22"/>
                <w:szCs w:val="22"/>
              </w:rPr>
              <w:t xml:space="preserve"> rather than as exponentials such as </w:t>
            </w:r>
            <m:oMath>
              <m:sSub>
                <m:sSubPr>
                  <m:ctrlPr>
                    <w:rPr>
                      <w:rFonts w:ascii="Cambria Math" w:eastAsia="Calibri" w:hAnsi="Cambria Math" w:cs="Calibri"/>
                      <w:i/>
                      <w:iCs/>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Z</m:t>
                  </m:r>
                </m:sub>
              </m:sSub>
              <m:r>
                <w:rPr>
                  <w:rFonts w:ascii="Cambria Math" w:eastAsia="Calibri" w:hAnsi="Cambria Math" w:cs="Calibri"/>
                  <w:sz w:val="22"/>
                  <w:szCs w:val="22"/>
                </w:rPr>
                <m:t>(θ) = exp(-iZθ/2)</m:t>
              </m:r>
            </m:oMath>
            <w:r>
              <w:rPr>
                <w:rFonts w:ascii="Calibri" w:eastAsia="Calibri" w:hAnsi="Calibri" w:cs="Calibri"/>
                <w:i/>
                <w:iCs/>
                <w:sz w:val="22"/>
                <w:szCs w:val="22"/>
              </w:rPr>
              <w:t>. The two families are equivalent up to an overall global phase, but they behave differently once a control is added, because a global phase becomes a physically meaningful relative phase under control.</w:t>
            </w:r>
          </w:p>
        </w:tc>
      </w:tr>
    </w:tbl>
    <w:p w14:paraId="03F4F756" w14:textId="6076F102" w:rsidR="006426B8" w:rsidRPr="00680352" w:rsidRDefault="00680352">
      <w:pPr>
        <w:spacing w:after="200"/>
        <w:rPr>
          <w:i/>
          <w:iCs/>
        </w:rPr>
      </w:pPr>
      <w:r w:rsidRPr="00680352">
        <w:rPr>
          <w:rFonts w:ascii="Segoe UI Emoji" w:hAnsi="Segoe UI Emoji" w:cs="Segoe UI Emoji"/>
          <w:b/>
          <w:bCs/>
        </w:rPr>
        <w:drawing>
          <wp:inline distT="0" distB="0" distL="0" distR="0" wp14:anchorId="1926541D" wp14:editId="56581AD4">
            <wp:extent cx="6188710" cy="2234565"/>
            <wp:effectExtent l="0" t="0" r="0" b="0"/>
            <wp:docPr id="1254506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06247" name=""/>
                    <pic:cNvPicPr/>
                  </pic:nvPicPr>
                  <pic:blipFill>
                    <a:blip r:embed="rId8"/>
                    <a:stretch>
                      <a:fillRect/>
                    </a:stretch>
                  </pic:blipFill>
                  <pic:spPr>
                    <a:xfrm>
                      <a:off x="0" y="0"/>
                      <a:ext cx="6188710" cy="2234565"/>
                    </a:xfrm>
                    <a:prstGeom prst="rect">
                      <a:avLst/>
                    </a:prstGeom>
                  </pic:spPr>
                </pic:pic>
              </a:graphicData>
            </a:graphic>
          </wp:inline>
        </w:drawing>
      </w:r>
      <w:r>
        <w:rPr>
          <w:i/>
          <w:iCs/>
        </w:rPr>
        <w:t xml:space="preserve">Fig 2.3.2 - </w:t>
      </w:r>
      <w:r w:rsidR="00673D41" w:rsidRPr="00673D41">
        <w:rPr>
          <w:i/>
          <w:iCs/>
        </w:rPr>
        <w:t>Bloch sphere illustrations showing the action of X, Y, Z, and H gates</w:t>
      </w:r>
      <w:r>
        <w:rPr>
          <w:i/>
          <w:iCs/>
        </w:rPr>
        <w:t xml:space="preserve"> on </w:t>
      </w:r>
      <m:oMath>
        <m:r>
          <w:rPr>
            <w:rFonts w:ascii="Cambria Math" w:hAnsi="Cambria Math"/>
          </w:rPr>
          <m:t>|0⟩</m:t>
        </m:r>
      </m:oMath>
      <w:r w:rsidR="00673D41" w:rsidRPr="00673D41">
        <w:rPr>
          <w:i/>
          <w:iCs/>
        </w:rPr>
        <w:t>.</w:t>
      </w:r>
    </w:p>
    <w:p w14:paraId="67C15C48" w14:textId="77777777" w:rsidR="006426B8" w:rsidRDefault="00000000">
      <w:pPr>
        <w:pStyle w:val="Heading1"/>
        <w:spacing w:before="400" w:after="200"/>
      </w:pPr>
      <w:bookmarkStart w:id="14" w:name="_Toc236914665"/>
      <w:r>
        <w:t>5. Multi-Qubit Gates</w:t>
      </w:r>
      <w:bookmarkEnd w:id="14"/>
    </w:p>
    <w:p w14:paraId="7FFE1F47" w14:textId="77777777" w:rsidR="006426B8" w:rsidRDefault="00000000">
      <w:pPr>
        <w:pStyle w:val="Heading2"/>
        <w:spacing w:before="300" w:after="150"/>
      </w:pPr>
      <w:bookmarkStart w:id="15" w:name="_Toc236914666"/>
      <w:r>
        <w:t>5.1 The CNOT (Controlled-NOT) Gate</w:t>
      </w:r>
      <w:bookmarkEnd w:id="15"/>
    </w:p>
    <w:p w14:paraId="5302E0ED" w14:textId="77777777" w:rsidR="006426B8" w:rsidRDefault="00000000" w:rsidP="00D17A0C">
      <w:pPr>
        <w:spacing w:after="150" w:line="276" w:lineRule="auto"/>
        <w:jc w:val="both"/>
      </w:pPr>
      <w:r>
        <w:rPr>
          <w:rFonts w:ascii="Calibri" w:eastAsia="Calibri" w:hAnsi="Calibri" w:cs="Calibri"/>
          <w:sz w:val="22"/>
          <w:szCs w:val="22"/>
        </w:rPr>
        <w:t xml:space="preserve">CNOT is a two-qubit gate: the first qubit is the control, the second is the target. If the control is |1⟩, the Pauli-X gate is applied to the target; </w:t>
      </w:r>
      <w:proofErr w:type="gramStart"/>
      <w:r>
        <w:rPr>
          <w:rFonts w:ascii="Calibri" w:eastAsia="Calibri" w:hAnsi="Calibri" w:cs="Calibri"/>
          <w:sz w:val="22"/>
          <w:szCs w:val="22"/>
        </w:rPr>
        <w:t>otherwise</w:t>
      </w:r>
      <w:proofErr w:type="gramEnd"/>
      <w:r>
        <w:rPr>
          <w:rFonts w:ascii="Calibri" w:eastAsia="Calibri" w:hAnsi="Calibri" w:cs="Calibri"/>
          <w:sz w:val="22"/>
          <w:szCs w:val="22"/>
        </w:rPr>
        <w:t xml:space="preserve"> nothing happens.</w:t>
      </w:r>
    </w:p>
    <w:p w14:paraId="307BC0EF" w14:textId="77777777" w:rsidR="006426B8" w:rsidRDefault="00000000">
      <w:pPr>
        <w:spacing w:before="100" w:after="200"/>
        <w:jc w:val="center"/>
      </w:pPr>
      <w:r>
        <w:rPr>
          <w:rFonts w:ascii="Cambria Math" w:eastAsia="Cambria Math" w:hAnsi="Cambria Math" w:cs="Cambria Math"/>
          <w:i/>
          <w:iCs/>
          <w:sz w:val="24"/>
          <w:szCs w:val="24"/>
        </w:rPr>
        <w:t xml:space="preserve">CNOT = |0⟩⟨0| ⊗ </w:t>
      </w:r>
      <w:proofErr w:type="gramStart"/>
      <w:r>
        <w:rPr>
          <w:rFonts w:ascii="Cambria Math" w:eastAsia="Cambria Math" w:hAnsi="Cambria Math" w:cs="Cambria Math"/>
          <w:i/>
          <w:iCs/>
          <w:sz w:val="24"/>
          <w:szCs w:val="24"/>
        </w:rPr>
        <w:t>I  +</w:t>
      </w:r>
      <w:proofErr w:type="gramEnd"/>
      <w:r>
        <w:rPr>
          <w:rFonts w:ascii="Cambria Math" w:eastAsia="Cambria Math" w:hAnsi="Cambria Math" w:cs="Cambria Math"/>
          <w:i/>
          <w:iCs/>
          <w:sz w:val="24"/>
          <w:szCs w:val="24"/>
        </w:rPr>
        <w:t xml:space="preserve">  |1⟩⟨1| ⊗ X</w:t>
      </w:r>
    </w:p>
    <w:p w14:paraId="16A56CB0" w14:textId="77777777" w:rsidR="006426B8" w:rsidRDefault="00000000">
      <w:pPr>
        <w:spacing w:after="150" w:line="276" w:lineRule="auto"/>
      </w:pPr>
      <w:r>
        <w:rPr>
          <w:rFonts w:ascii="Calibri" w:eastAsia="Calibri" w:hAnsi="Calibri" w:cs="Calibri"/>
          <w:sz w:val="22"/>
          <w:szCs w:val="22"/>
        </w:rPr>
        <w:t>Key property — CNOT can create entanglement out of a product state:</w:t>
      </w:r>
    </w:p>
    <w:p w14:paraId="634769F0" w14:textId="3A860738" w:rsidR="006426B8" w:rsidRDefault="00D17A0C">
      <w:pPr>
        <w:spacing w:before="100" w:after="200"/>
        <w:jc w:val="center"/>
      </w:pPr>
      <m:oMathPara>
        <m:oMath>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1</m:t>
                  </m:r>
                </m:num>
                <m:den>
                  <m:rad>
                    <m:radPr>
                      <m:degHide m:val="1"/>
                      <m:ctrlPr>
                        <w:rPr>
                          <w:rFonts w:ascii="Cambria Math" w:eastAsia="Cambria Math" w:hAnsi="Cambria Math" w:cs="Cambria Math"/>
                          <w:i/>
                          <w:iCs/>
                          <w:sz w:val="24"/>
                          <w:szCs w:val="24"/>
                        </w:rPr>
                      </m:ctrlPr>
                    </m:radPr>
                    <m:deg/>
                    <m:e>
                      <m:r>
                        <w:rPr>
                          <w:rFonts w:ascii="Cambria Math" w:eastAsia="Cambria Math" w:hAnsi="Cambria Math" w:cs="Cambria Math"/>
                          <w:sz w:val="24"/>
                          <w:szCs w:val="24"/>
                        </w:rPr>
                        <m:t>2</m:t>
                      </m:r>
                    </m:e>
                  </m:rad>
                </m:den>
              </m:f>
            </m:e>
          </m:d>
          <m:r>
            <w:rPr>
              <w:rFonts w:ascii="Cambria Math" w:eastAsia="Cambria Math" w:hAnsi="Cambria Math" w:cs="Cambria Math"/>
              <w:sz w:val="24"/>
              <w:szCs w:val="24"/>
            </w:rPr>
            <m:t xml:space="preserve">(|0⟩ + |1⟩) ⊗ |0⟩   →   </m:t>
          </m:r>
          <m:d>
            <m:dPr>
              <m:ctrlPr>
                <w:rPr>
                  <w:rFonts w:ascii="Cambria Math" w:eastAsia="Cambria Math" w:hAnsi="Cambria Math" w:cs="Cambria Math"/>
                  <w:i/>
                  <w:iCs/>
                  <w:sz w:val="24"/>
                  <w:szCs w:val="24"/>
                </w:rPr>
              </m:ctrlPr>
            </m:dPr>
            <m:e>
              <m:f>
                <m:fPr>
                  <m:ctrlPr>
                    <w:rPr>
                      <w:rFonts w:ascii="Cambria Math" w:eastAsia="Cambria Math" w:hAnsi="Cambria Math" w:cs="Cambria Math"/>
                      <w:i/>
                      <w:iCs/>
                      <w:sz w:val="24"/>
                      <w:szCs w:val="24"/>
                    </w:rPr>
                  </m:ctrlPr>
                </m:fPr>
                <m:num>
                  <m:r>
                    <w:rPr>
                      <w:rFonts w:ascii="Cambria Math" w:eastAsia="Cambria Math" w:hAnsi="Cambria Math" w:cs="Cambria Math"/>
                      <w:sz w:val="24"/>
                      <w:szCs w:val="24"/>
                    </w:rPr>
                    <m:t>1</m:t>
                  </m:r>
                </m:num>
                <m:den>
                  <m:rad>
                    <m:radPr>
                      <m:degHide m:val="1"/>
                      <m:ctrlPr>
                        <w:rPr>
                          <w:rFonts w:ascii="Cambria Math" w:eastAsia="Cambria Math" w:hAnsi="Cambria Math" w:cs="Cambria Math"/>
                          <w:i/>
                          <w:iCs/>
                          <w:sz w:val="24"/>
                          <w:szCs w:val="24"/>
                        </w:rPr>
                      </m:ctrlPr>
                    </m:radPr>
                    <m:deg/>
                    <m:e>
                      <m:r>
                        <w:rPr>
                          <w:rFonts w:ascii="Cambria Math" w:eastAsia="Cambria Math" w:hAnsi="Cambria Math" w:cs="Cambria Math"/>
                          <w:sz w:val="24"/>
                          <w:szCs w:val="24"/>
                        </w:rPr>
                        <m:t>2</m:t>
                      </m:r>
                    </m:e>
                  </m:rad>
                </m:den>
              </m:f>
            </m:e>
          </m:d>
          <m:r>
            <w:rPr>
              <w:rFonts w:ascii="Cambria Math" w:eastAsia="Cambria Math" w:hAnsi="Cambria Math" w:cs="Cambria Math"/>
              <w:sz w:val="24"/>
              <w:szCs w:val="24"/>
            </w:rPr>
            <m:t>(|00⟩ + |11⟩)</m:t>
          </m:r>
        </m:oMath>
      </m:oMathPara>
    </w:p>
    <w:p w14:paraId="45B7F966" w14:textId="77777777" w:rsidR="006426B8" w:rsidRDefault="00000000" w:rsidP="00D17A0C">
      <w:pPr>
        <w:spacing w:after="150" w:line="276" w:lineRule="auto"/>
        <w:jc w:val="both"/>
      </w:pPr>
      <w:r>
        <w:rPr>
          <w:rFonts w:ascii="Calibri" w:eastAsia="Calibri" w:hAnsi="Calibri" w:cs="Calibri"/>
          <w:sz w:val="22"/>
          <w:szCs w:val="22"/>
        </w:rPr>
        <w:t>The right-hand side cannot be factored back into a tensor product of two single-qubit states — the two qubits are now entangled.</w:t>
      </w:r>
    </w:p>
    <w:p w14:paraId="3DE79665" w14:textId="77777777" w:rsidR="006426B8" w:rsidRDefault="00000000">
      <w:pPr>
        <w:pStyle w:val="Heading2"/>
        <w:spacing w:before="300" w:after="150"/>
      </w:pPr>
      <w:bookmarkStart w:id="16" w:name="_Toc236914667"/>
      <w:r>
        <w:t>5.2 General Controlled Gates</w:t>
      </w:r>
      <w:bookmarkEnd w:id="16"/>
    </w:p>
    <w:p w14:paraId="78818072" w14:textId="77777777" w:rsidR="006426B8" w:rsidRDefault="00000000" w:rsidP="00D17A0C">
      <w:pPr>
        <w:spacing w:after="150" w:line="276" w:lineRule="auto"/>
        <w:jc w:val="both"/>
      </w:pPr>
      <w:r>
        <w:rPr>
          <w:rFonts w:ascii="Calibri" w:eastAsia="Calibri" w:hAnsi="Calibri" w:cs="Calibri"/>
          <w:sz w:val="22"/>
          <w:szCs w:val="22"/>
        </w:rPr>
        <w:t>Any single-qubit gate Q can be turned into a controlled-Q gate using the same template as CNOT:</w:t>
      </w:r>
    </w:p>
    <w:p w14:paraId="1B299ADD" w14:textId="7534B0F1" w:rsidR="006426B8" w:rsidRDefault="00000000">
      <w:pPr>
        <w:spacing w:before="100" w:after="200"/>
        <w:jc w:val="center"/>
      </w:pPr>
      <w:r>
        <w:rPr>
          <w:rFonts w:ascii="Cambria Math" w:eastAsia="Cambria Math" w:hAnsi="Cambria Math" w:cs="Cambria Math"/>
          <w:i/>
          <w:iCs/>
          <w:sz w:val="24"/>
          <w:szCs w:val="24"/>
        </w:rPr>
        <w:t xml:space="preserve">∧Q = |0⟩⟨0| ⊗ I + |1⟩⟨1| ⊗ </w:t>
      </w:r>
      <w:proofErr w:type="gramStart"/>
      <w:r>
        <w:rPr>
          <w:rFonts w:ascii="Cambria Math" w:eastAsia="Cambria Math" w:hAnsi="Cambria Math" w:cs="Cambria Math"/>
          <w:i/>
          <w:iCs/>
          <w:sz w:val="24"/>
          <w:szCs w:val="24"/>
        </w:rPr>
        <w:t>Q  =</w:t>
      </w:r>
      <w:proofErr w:type="gramEnd"/>
      <w:r>
        <w:rPr>
          <w:rFonts w:ascii="Cambria Math" w:eastAsia="Cambria Math" w:hAnsi="Cambria Math" w:cs="Cambria Math"/>
          <w:i/>
          <w:iCs/>
          <w:sz w:val="24"/>
          <w:szCs w:val="24"/>
        </w:rPr>
        <w:t xml:space="preserve">  </w:t>
      </w:r>
      <m:oMath>
        <m:d>
          <m:dPr>
            <m:ctrlPr>
              <w:rPr>
                <w:rFonts w:ascii="Cambria Math" w:eastAsia="Cambria Math" w:hAnsi="Cambria Math" w:cs="Cambria Math"/>
                <w:i/>
                <w:iCs/>
                <w:sz w:val="24"/>
                <w:szCs w:val="24"/>
              </w:rPr>
            </m:ctrlPr>
          </m:dPr>
          <m:e>
            <m:m>
              <m:mPr>
                <m:mcs>
                  <m:mc>
                    <m:mcPr>
                      <m:count m:val="2"/>
                      <m:mcJc m:val="center"/>
                    </m:mcPr>
                  </m:mc>
                </m:mcs>
                <m:ctrlPr>
                  <w:rPr>
                    <w:rFonts w:ascii="Cambria Math" w:eastAsia="Cambria Math" w:hAnsi="Cambria Math" w:cs="Cambria Math"/>
                    <w:i/>
                    <w:iCs/>
                    <w:sz w:val="24"/>
                    <w:szCs w:val="24"/>
                  </w:rPr>
                </m:ctrlPr>
              </m:mPr>
              <m:mr>
                <m:e>
                  <m:r>
                    <w:rPr>
                      <w:rFonts w:ascii="Cambria Math" w:eastAsia="Cambria Math" w:hAnsi="Cambria Math" w:cs="Cambria Math"/>
                      <w:sz w:val="24"/>
                      <w:szCs w:val="24"/>
                    </w:rPr>
                    <m:t>I</m:t>
                  </m:r>
                </m:e>
                <m:e>
                  <m:r>
                    <w:rPr>
                      <w:rFonts w:ascii="Cambria Math" w:eastAsia="Cambria Math" w:hAnsi="Cambria Math" w:cs="Cambria Math"/>
                      <w:sz w:val="24"/>
                      <w:szCs w:val="24"/>
                    </w:rPr>
                    <m:t>0</m:t>
                  </m:r>
                </m:e>
              </m:mr>
              <m:mr>
                <m:e>
                  <m:r>
                    <w:rPr>
                      <w:rFonts w:ascii="Cambria Math" w:eastAsia="Cambria Math" w:hAnsi="Cambria Math" w:cs="Cambria Math"/>
                      <w:sz w:val="24"/>
                      <w:szCs w:val="24"/>
                    </w:rPr>
                    <m:t>0</m:t>
                  </m:r>
                </m:e>
                <m:e>
                  <m:r>
                    <w:rPr>
                      <w:rFonts w:ascii="Cambria Math" w:eastAsia="Cambria Math" w:hAnsi="Cambria Math" w:cs="Cambria Math"/>
                      <w:sz w:val="24"/>
                      <w:szCs w:val="24"/>
                    </w:rPr>
                    <m:t>Q</m:t>
                  </m:r>
                </m:e>
              </m:mr>
            </m:m>
          </m:e>
        </m:d>
      </m:oMath>
      <w:r>
        <w:rPr>
          <w:rFonts w:ascii="Cambria Math" w:eastAsia="Cambria Math" w:hAnsi="Cambria Math" w:cs="Cambria Math"/>
          <w:i/>
          <w:iCs/>
          <w:sz w:val="24"/>
          <w:szCs w:val="24"/>
        </w:rPr>
        <w:t xml:space="preserve">  (block form)</w:t>
      </w:r>
    </w:p>
    <w:p w14:paraId="2626D718" w14:textId="77777777" w:rsidR="006426B8" w:rsidRDefault="00000000" w:rsidP="001F7A4D">
      <w:pPr>
        <w:spacing w:after="150" w:line="276" w:lineRule="auto"/>
        <w:jc w:val="both"/>
      </w:pPr>
      <w:r>
        <w:rPr>
          <w:rFonts w:ascii="Calibri" w:eastAsia="Calibri" w:hAnsi="Calibri" w:cs="Calibri"/>
          <w:sz w:val="22"/>
          <w:szCs w:val="22"/>
        </w:rPr>
        <w:t xml:space="preserve">Controlled-phase gates (e.g. CZ, CPHASE(φ)) are common </w:t>
      </w:r>
      <w:proofErr w:type="gramStart"/>
      <w:r>
        <w:rPr>
          <w:rFonts w:ascii="Calibri" w:eastAsia="Calibri" w:hAnsi="Calibri" w:cs="Calibri"/>
          <w:sz w:val="22"/>
          <w:szCs w:val="22"/>
        </w:rPr>
        <w:t>examples, and</w:t>
      </w:r>
      <w:proofErr w:type="gramEnd"/>
      <w:r>
        <w:rPr>
          <w:rFonts w:ascii="Calibri" w:eastAsia="Calibri" w:hAnsi="Calibri" w:cs="Calibri"/>
          <w:sz w:val="22"/>
          <w:szCs w:val="22"/>
        </w:rPr>
        <w:t xml:space="preserve"> are the native two-qubit entangling </w:t>
      </w:r>
      <w:proofErr w:type="gramStart"/>
      <w:r>
        <w:rPr>
          <w:rFonts w:ascii="Calibri" w:eastAsia="Calibri" w:hAnsi="Calibri" w:cs="Calibri"/>
          <w:sz w:val="22"/>
          <w:szCs w:val="22"/>
        </w:rPr>
        <w:t>gate</w:t>
      </w:r>
      <w:proofErr w:type="gramEnd"/>
      <w:r>
        <w:rPr>
          <w:rFonts w:ascii="Calibri" w:eastAsia="Calibri" w:hAnsi="Calibri" w:cs="Calibri"/>
          <w:sz w:val="22"/>
          <w:szCs w:val="22"/>
        </w:rPr>
        <w:t xml:space="preserve"> on many superconducting platforms.</w:t>
      </w:r>
    </w:p>
    <w:p w14:paraId="3B168025" w14:textId="77777777" w:rsidR="006426B8" w:rsidRDefault="00000000">
      <w:pPr>
        <w:pStyle w:val="Heading2"/>
        <w:spacing w:before="300" w:after="150"/>
      </w:pPr>
      <w:bookmarkStart w:id="17" w:name="_Toc236914668"/>
      <w:r>
        <w:lastRenderedPageBreak/>
        <w:t>5.3 The SWAP Gate</w:t>
      </w:r>
      <w:bookmarkEnd w:id="17"/>
    </w:p>
    <w:p w14:paraId="693EEFC5" w14:textId="77777777" w:rsidR="006426B8" w:rsidRDefault="00000000" w:rsidP="001F7A4D">
      <w:pPr>
        <w:spacing w:after="150" w:line="276" w:lineRule="auto"/>
        <w:jc w:val="both"/>
      </w:pPr>
      <w:r>
        <w:rPr>
          <w:rFonts w:ascii="Calibri" w:eastAsia="Calibri" w:hAnsi="Calibri" w:cs="Calibri"/>
          <w:sz w:val="22"/>
          <w:szCs w:val="22"/>
        </w:rPr>
        <w:t>SWAP exchanges the states of two qubits and can be built from three CNOTs applied in alternating direction:</w:t>
      </w:r>
    </w:p>
    <w:p w14:paraId="2E813AB9" w14:textId="77777777" w:rsidR="006426B8" w:rsidRDefault="00000000">
      <w:pPr>
        <w:spacing w:before="100" w:after="200"/>
        <w:jc w:val="center"/>
      </w:pPr>
      <w:r>
        <w:rPr>
          <w:rFonts w:ascii="Cambria Math" w:eastAsia="Cambria Math" w:hAnsi="Cambria Math" w:cs="Cambria Math"/>
          <w:i/>
          <w:iCs/>
          <w:sz w:val="24"/>
          <w:szCs w:val="24"/>
        </w:rPr>
        <w:t xml:space="preserve">SWAP = </w:t>
      </w:r>
      <w:proofErr w:type="gramStart"/>
      <w:r>
        <w:rPr>
          <w:rFonts w:ascii="Cambria Math" w:eastAsia="Cambria Math" w:hAnsi="Cambria Math" w:cs="Cambria Math"/>
          <w:i/>
          <w:iCs/>
          <w:sz w:val="24"/>
          <w:szCs w:val="24"/>
        </w:rPr>
        <w:t>CNOT(</w:t>
      </w:r>
      <w:proofErr w:type="gramEnd"/>
      <w:r>
        <w:rPr>
          <w:rFonts w:ascii="Cambria Math" w:eastAsia="Cambria Math" w:hAnsi="Cambria Math" w:cs="Cambria Math"/>
          <w:i/>
          <w:iCs/>
          <w:sz w:val="24"/>
          <w:szCs w:val="24"/>
        </w:rPr>
        <w:t xml:space="preserve">0→1) · </w:t>
      </w:r>
      <w:proofErr w:type="gramStart"/>
      <w:r>
        <w:rPr>
          <w:rFonts w:ascii="Cambria Math" w:eastAsia="Cambria Math" w:hAnsi="Cambria Math" w:cs="Cambria Math"/>
          <w:i/>
          <w:iCs/>
          <w:sz w:val="24"/>
          <w:szCs w:val="24"/>
        </w:rPr>
        <w:t>CNOT(</w:t>
      </w:r>
      <w:proofErr w:type="gramEnd"/>
      <w:r>
        <w:rPr>
          <w:rFonts w:ascii="Cambria Math" w:eastAsia="Cambria Math" w:hAnsi="Cambria Math" w:cs="Cambria Math"/>
          <w:i/>
          <w:iCs/>
          <w:sz w:val="24"/>
          <w:szCs w:val="24"/>
        </w:rPr>
        <w:t xml:space="preserve">1→0) · </w:t>
      </w:r>
      <w:proofErr w:type="gramStart"/>
      <w:r>
        <w:rPr>
          <w:rFonts w:ascii="Cambria Math" w:eastAsia="Cambria Math" w:hAnsi="Cambria Math" w:cs="Cambria Math"/>
          <w:i/>
          <w:iCs/>
          <w:sz w:val="24"/>
          <w:szCs w:val="24"/>
        </w:rPr>
        <w:t>CNOT(</w:t>
      </w:r>
      <w:proofErr w:type="gramEnd"/>
      <w:r>
        <w:rPr>
          <w:rFonts w:ascii="Cambria Math" w:eastAsia="Cambria Math" w:hAnsi="Cambria Math" w:cs="Cambria Math"/>
          <w:i/>
          <w:iCs/>
          <w:sz w:val="24"/>
          <w:szCs w:val="24"/>
        </w:rPr>
        <w:t>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26B8" w14:paraId="07E33E24" w14:textId="77777777">
        <w:tblPrEx>
          <w:tblCellMar>
            <w:top w:w="0" w:type="dxa"/>
            <w:bottom w:w="0" w:type="dxa"/>
          </w:tblCellMar>
        </w:tblPrEx>
        <w:tc>
          <w:tcPr>
            <w:tcW w:w="9360" w:type="dxa"/>
            <w:shd w:val="clear" w:color="auto" w:fill="EEF3FB"/>
            <w:tcMar>
              <w:top w:w="150" w:type="dxa"/>
              <w:left w:w="200" w:type="dxa"/>
              <w:bottom w:w="150" w:type="dxa"/>
              <w:right w:w="200" w:type="dxa"/>
            </w:tcMar>
          </w:tcPr>
          <w:p w14:paraId="2EB6A319" w14:textId="77777777" w:rsidR="006426B8" w:rsidRDefault="00000000">
            <w:pPr>
              <w:spacing w:after="60"/>
            </w:pPr>
            <w:r>
              <w:rPr>
                <w:rFonts w:ascii="Calibri" w:eastAsia="Calibri" w:hAnsi="Calibri" w:cs="Calibri"/>
                <w:b/>
                <w:bCs/>
                <w:color w:val="1F4E79"/>
                <w:sz w:val="22"/>
                <w:szCs w:val="22"/>
              </w:rPr>
              <w:t>Worked Insight</w:t>
            </w:r>
          </w:p>
          <w:p w14:paraId="2F9BD265" w14:textId="77777777" w:rsidR="006426B8" w:rsidRDefault="00000000" w:rsidP="001F7A4D">
            <w:pPr>
              <w:jc w:val="both"/>
            </w:pPr>
            <w:r>
              <w:rPr>
                <w:rFonts w:ascii="Calibri" w:eastAsia="Calibri" w:hAnsi="Calibri" w:cs="Calibri"/>
                <w:i/>
                <w:iCs/>
                <w:sz w:val="22"/>
                <w:szCs w:val="22"/>
              </w:rPr>
              <w:t xml:space="preserve">If both qubits are transformed into the Hadamard (X) basis before and after a CNOT (i.e., sandwiched as H⊗H · CNOT · H⊗H), the roles of control and target qubit effectively reverse. This follows because HXH = Z and HZH = X, so conjugating CNOT's control-on-Z/target-X structure by </w:t>
            </w:r>
            <w:proofErr w:type="spellStart"/>
            <w:r>
              <w:rPr>
                <w:rFonts w:ascii="Calibri" w:eastAsia="Calibri" w:hAnsi="Calibri" w:cs="Calibri"/>
                <w:i/>
                <w:iCs/>
                <w:sz w:val="22"/>
                <w:szCs w:val="22"/>
              </w:rPr>
              <w:t>Hadamards</w:t>
            </w:r>
            <w:proofErr w:type="spellEnd"/>
            <w:r>
              <w:rPr>
                <w:rFonts w:ascii="Calibri" w:eastAsia="Calibri" w:hAnsi="Calibri" w:cs="Calibri"/>
                <w:i/>
                <w:iCs/>
                <w:sz w:val="22"/>
                <w:szCs w:val="22"/>
              </w:rPr>
              <w:t xml:space="preserve"> swaps which qubit acts as control and which as target.</w:t>
            </w:r>
          </w:p>
        </w:tc>
      </w:tr>
    </w:tbl>
    <w:p w14:paraId="33D3AF90" w14:textId="77777777" w:rsidR="006426B8" w:rsidRDefault="00000000">
      <w:pPr>
        <w:pStyle w:val="Heading2"/>
        <w:spacing w:before="300" w:after="150"/>
      </w:pPr>
      <w:bookmarkStart w:id="18" w:name="_Toc236914669"/>
      <w:r>
        <w:t>5.4 CNOT–Controlled-Phase Relationship</w:t>
      </w:r>
      <w:bookmarkEnd w:id="18"/>
    </w:p>
    <w:p w14:paraId="5B0301E6" w14:textId="77777777" w:rsidR="006426B8" w:rsidRDefault="00000000">
      <w:pPr>
        <w:spacing w:after="150" w:line="276" w:lineRule="auto"/>
      </w:pPr>
      <w:r>
        <w:rPr>
          <w:rFonts w:ascii="Calibri" w:eastAsia="Calibri" w:hAnsi="Calibri" w:cs="Calibri"/>
          <w:sz w:val="22"/>
          <w:szCs w:val="22"/>
        </w:rPr>
        <w:t>CNOT and the controlled-phase (CZ) gate are related by a basis change on the target qubit:</w:t>
      </w:r>
    </w:p>
    <w:p w14:paraId="1D6CC58D" w14:textId="77777777" w:rsidR="006426B8" w:rsidRDefault="00000000">
      <w:pPr>
        <w:spacing w:before="100" w:after="200"/>
        <w:jc w:val="center"/>
      </w:pPr>
      <w:r>
        <w:rPr>
          <w:rFonts w:ascii="Cambria Math" w:eastAsia="Cambria Math" w:hAnsi="Cambria Math" w:cs="Cambria Math"/>
          <w:i/>
          <w:iCs/>
          <w:sz w:val="24"/>
          <w:szCs w:val="24"/>
        </w:rPr>
        <w:t xml:space="preserve">CNOT = (I ⊗ H) · </w:t>
      </w:r>
      <w:proofErr w:type="gramStart"/>
      <w:r>
        <w:rPr>
          <w:rFonts w:ascii="Cambria Math" w:eastAsia="Cambria Math" w:hAnsi="Cambria Math" w:cs="Cambria Math"/>
          <w:i/>
          <w:iCs/>
          <w:sz w:val="24"/>
          <w:szCs w:val="24"/>
        </w:rPr>
        <w:t>CPHASE · (</w:t>
      </w:r>
      <w:proofErr w:type="gramEnd"/>
      <w:r>
        <w:rPr>
          <w:rFonts w:ascii="Cambria Math" w:eastAsia="Cambria Math" w:hAnsi="Cambria Math" w:cs="Cambria Math"/>
          <w:i/>
          <w:iCs/>
          <w:sz w:val="24"/>
          <w:szCs w:val="24"/>
        </w:rPr>
        <w:t>I ⊗ H)</w:t>
      </w:r>
    </w:p>
    <w:p w14:paraId="5E42DB63" w14:textId="2C243FAE" w:rsidR="006426B8" w:rsidRDefault="00000000" w:rsidP="001F7A4D">
      <w:pPr>
        <w:spacing w:after="150" w:line="276" w:lineRule="auto"/>
        <w:jc w:val="both"/>
        <w:rPr>
          <w:rFonts w:ascii="Calibri" w:eastAsia="Calibri" w:hAnsi="Calibri" w:cs="Calibri"/>
          <w:sz w:val="22"/>
          <w:szCs w:val="22"/>
        </w:rPr>
      </w:pPr>
      <w:r>
        <w:rPr>
          <w:rFonts w:ascii="Calibri" w:eastAsia="Calibri" w:hAnsi="Calibri" w:cs="Calibri"/>
          <w:sz w:val="22"/>
          <w:szCs w:val="22"/>
        </w:rPr>
        <w:t xml:space="preserve">This identity is important in practice: many hardware platforms implement CZ natively (it is symmetric in its two qubits and easier to </w:t>
      </w:r>
      <w:proofErr w:type="spellStart"/>
      <w:r>
        <w:rPr>
          <w:rFonts w:ascii="Calibri" w:eastAsia="Calibri" w:hAnsi="Calibri" w:cs="Calibri"/>
          <w:sz w:val="22"/>
          <w:szCs w:val="22"/>
        </w:rPr>
        <w:t>realise</w:t>
      </w:r>
      <w:proofErr w:type="spellEnd"/>
      <w:r>
        <w:rPr>
          <w:rFonts w:ascii="Calibri" w:eastAsia="Calibri" w:hAnsi="Calibri" w:cs="Calibri"/>
          <w:sz w:val="22"/>
          <w:szCs w:val="22"/>
        </w:rPr>
        <w:t xml:space="preserve"> physically), and compilers use this identity to </w:t>
      </w:r>
      <w:proofErr w:type="spellStart"/>
      <w:r>
        <w:rPr>
          <w:rFonts w:ascii="Calibri" w:eastAsia="Calibri" w:hAnsi="Calibri" w:cs="Calibri"/>
          <w:sz w:val="22"/>
          <w:szCs w:val="22"/>
        </w:rPr>
        <w:t>synthesise</w:t>
      </w:r>
      <w:proofErr w:type="spellEnd"/>
      <w:r>
        <w:rPr>
          <w:rFonts w:ascii="Calibri" w:eastAsia="Calibri" w:hAnsi="Calibri" w:cs="Calibri"/>
          <w:sz w:val="22"/>
          <w:szCs w:val="22"/>
        </w:rPr>
        <w:t xml:space="preserve"> CNOT gates from CZ plus single-qubit </w:t>
      </w:r>
      <w:proofErr w:type="spellStart"/>
      <w:r>
        <w:rPr>
          <w:rFonts w:ascii="Calibri" w:eastAsia="Calibri" w:hAnsi="Calibri" w:cs="Calibri"/>
          <w:sz w:val="22"/>
          <w:szCs w:val="22"/>
        </w:rPr>
        <w:t>Hadamards</w:t>
      </w:r>
      <w:proofErr w:type="spellEnd"/>
      <w:r>
        <w:rPr>
          <w:rFonts w:ascii="Calibri" w:eastAsia="Calibri" w:hAnsi="Calibri" w:cs="Calibri"/>
          <w:sz w:val="22"/>
          <w:szCs w:val="22"/>
        </w:rPr>
        <w:t>.</w:t>
      </w:r>
    </w:p>
    <w:p w14:paraId="7B0527A2" w14:textId="02D90C0B" w:rsidR="00673D41" w:rsidRDefault="00680352" w:rsidP="00680352">
      <w:pPr>
        <w:spacing w:after="150" w:line="276" w:lineRule="auto"/>
        <w:jc w:val="center"/>
      </w:pPr>
      <w:r w:rsidRPr="00680352">
        <w:rPr>
          <w:rFonts w:ascii="Segoe UI Emoji" w:hAnsi="Segoe UI Emoji" w:cs="Segoe UI Emoji"/>
          <w:b/>
          <w:bCs/>
        </w:rPr>
        <w:drawing>
          <wp:inline distT="0" distB="0" distL="0" distR="0" wp14:anchorId="6084A657" wp14:editId="186EBB61">
            <wp:extent cx="6188710" cy="4727575"/>
            <wp:effectExtent l="0" t="0" r="0" b="0"/>
            <wp:docPr id="22694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46660" name=""/>
                    <pic:cNvPicPr/>
                  </pic:nvPicPr>
                  <pic:blipFill>
                    <a:blip r:embed="rId9"/>
                    <a:stretch>
                      <a:fillRect/>
                    </a:stretch>
                  </pic:blipFill>
                  <pic:spPr>
                    <a:xfrm>
                      <a:off x="0" y="0"/>
                      <a:ext cx="6188710" cy="4727575"/>
                    </a:xfrm>
                    <a:prstGeom prst="rect">
                      <a:avLst/>
                    </a:prstGeom>
                  </pic:spPr>
                </pic:pic>
              </a:graphicData>
            </a:graphic>
          </wp:inline>
        </w:drawing>
      </w:r>
      <w:r>
        <w:rPr>
          <w:i/>
          <w:iCs/>
        </w:rPr>
        <w:t xml:space="preserve">Fig 2.3.3 - </w:t>
      </w:r>
      <w:r w:rsidR="00673D41" w:rsidRPr="00673D41">
        <w:rPr>
          <w:i/>
          <w:iCs/>
        </w:rPr>
        <w:t>Circuit diagrams for CNOT, controlled-phase, and SWAP gates with matrix representations alongside.</w:t>
      </w:r>
    </w:p>
    <w:p w14:paraId="45E75A61" w14:textId="77777777" w:rsidR="006426B8" w:rsidRDefault="00000000">
      <w:pPr>
        <w:pStyle w:val="Heading1"/>
        <w:spacing w:before="400" w:after="200"/>
      </w:pPr>
      <w:bookmarkStart w:id="19" w:name="_Toc236914670"/>
      <w:r>
        <w:t>6. Preparing Entangled States</w:t>
      </w:r>
      <w:bookmarkEnd w:id="19"/>
    </w:p>
    <w:p w14:paraId="578306EA" w14:textId="77777777" w:rsidR="006426B8" w:rsidRDefault="00000000">
      <w:pPr>
        <w:pStyle w:val="Heading2"/>
        <w:spacing w:before="300" w:after="150"/>
      </w:pPr>
      <w:bookmarkStart w:id="20" w:name="_Toc236914671"/>
      <w:r>
        <w:lastRenderedPageBreak/>
        <w:t>6.1 Bell States</w:t>
      </w:r>
      <w:bookmarkEnd w:id="20"/>
    </w:p>
    <w:p w14:paraId="58AD2A61" w14:textId="77777777" w:rsidR="006426B8" w:rsidRDefault="00000000" w:rsidP="001F7A4D">
      <w:pPr>
        <w:spacing w:after="150" w:line="276" w:lineRule="auto"/>
        <w:jc w:val="both"/>
      </w:pPr>
      <w:r>
        <w:rPr>
          <w:rFonts w:ascii="Calibri" w:eastAsia="Calibri" w:hAnsi="Calibri" w:cs="Calibri"/>
          <w:sz w:val="22"/>
          <w:szCs w:val="22"/>
        </w:rPr>
        <w:t>The standard two-qubit Bell-state preparation circuit applies a Hadamard to qubit 0, then a CNOT with qubit 0 as control and qubit 1 as target:</w:t>
      </w:r>
    </w:p>
    <w:p w14:paraId="063FB03F" w14:textId="16FCEDA0" w:rsidR="006426B8" w:rsidRDefault="001F7A4D">
      <w:pPr>
        <w:spacing w:before="100" w:after="200"/>
        <w:jc w:val="center"/>
      </w:pPr>
      <m:oMathPara>
        <m:oMath>
          <m:r>
            <w:rPr>
              <w:rFonts w:ascii="Cambria Math" w:eastAsia="Cambria Math" w:hAnsi="Cambria Math" w:cs="Cambria Math"/>
              <w:sz w:val="24"/>
              <w:szCs w:val="24"/>
            </w:rPr>
            <m:t>|00⟩  --H(q0)--&gt;  (|00⟩+|10⟩)/</m:t>
          </m:r>
          <m:r>
            <w:rPr>
              <w:rFonts w:ascii="Cambria Math" w:eastAsia="Cambria Math" w:hAnsi="Cambria Math" w:cs="Cambria Math"/>
              <w:sz w:val="24"/>
              <w:szCs w:val="24"/>
            </w:rPr>
            <m:t xml:space="preserve">√2  </m:t>
          </m:r>
          <m:r>
            <w:rPr>
              <w:rFonts w:ascii="Cambria Math" w:eastAsia="Cambria Math" w:hAnsi="Cambria Math" w:cs="Cambria Math"/>
              <w:sz w:val="24"/>
              <w:szCs w:val="24"/>
            </w:rPr>
            <m:t xml:space="preserve">  --CNOT(0,1)--&gt;  (|00⟩+|11⟩)/</m:t>
          </m:r>
          <m:r>
            <w:rPr>
              <w:rFonts w:ascii="Cambria Math" w:eastAsia="Cambria Math" w:hAnsi="Cambria Math" w:cs="Cambria Math"/>
              <w:sz w:val="24"/>
              <w:szCs w:val="24"/>
            </w:rPr>
            <m:t>√2</m:t>
          </m:r>
          <m:r>
            <w:rPr>
              <w:rFonts w:ascii="Cambria Math" w:eastAsia="Cambria Math" w:hAnsi="Cambria Math" w:cs="Cambria Math"/>
              <w:sz w:val="24"/>
              <w:szCs w:val="24"/>
            </w:rPr>
            <m:t xml:space="preserve"> = |Φ⁺⟩</m:t>
          </m:r>
        </m:oMath>
      </m:oMathPara>
    </w:p>
    <w:p w14:paraId="54590EAB" w14:textId="77777777" w:rsidR="006426B8" w:rsidRDefault="00000000" w:rsidP="001F7A4D">
      <w:pPr>
        <w:spacing w:after="150" w:line="276" w:lineRule="auto"/>
        <w:jc w:val="both"/>
      </w:pPr>
      <w:r>
        <w:rPr>
          <w:rFonts w:ascii="Calibri" w:eastAsia="Calibri" w:hAnsi="Calibri" w:cs="Calibri"/>
          <w:sz w:val="22"/>
          <w:szCs w:val="22"/>
        </w:rPr>
        <w:t>The remaining three Bell states are reached by inserting an extra Pauli gate at the right point in the circuit: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4360"/>
      </w:tblGrid>
      <w:tr w:rsidR="006426B8" w14:paraId="4EA24973" w14:textId="77777777">
        <w:tblPrEx>
          <w:tblCellMar>
            <w:top w:w="0" w:type="dxa"/>
            <w:bottom w:w="0" w:type="dxa"/>
          </w:tblCellMar>
        </w:tblPrEx>
        <w:trPr>
          <w:tblHeader/>
        </w:trPr>
        <w:tc>
          <w:tcPr>
            <w:tcW w:w="2800" w:type="dxa"/>
            <w:shd w:val="clear" w:color="auto" w:fill="1F4E79"/>
            <w:tcMar>
              <w:top w:w="100" w:type="dxa"/>
              <w:left w:w="120" w:type="dxa"/>
              <w:bottom w:w="100" w:type="dxa"/>
              <w:right w:w="120" w:type="dxa"/>
            </w:tcMar>
          </w:tcPr>
          <w:p w14:paraId="77948F48" w14:textId="77777777" w:rsidR="006426B8" w:rsidRDefault="00000000">
            <w:r>
              <w:rPr>
                <w:rFonts w:ascii="Calibri" w:eastAsia="Calibri" w:hAnsi="Calibri" w:cs="Calibri"/>
                <w:b/>
                <w:bCs/>
                <w:color w:val="FFFFFF"/>
                <w:sz w:val="21"/>
                <w:szCs w:val="21"/>
              </w:rPr>
              <w:t>Bell state</w:t>
            </w:r>
          </w:p>
        </w:tc>
        <w:tc>
          <w:tcPr>
            <w:tcW w:w="2200" w:type="dxa"/>
            <w:shd w:val="clear" w:color="auto" w:fill="1F4E79"/>
            <w:tcMar>
              <w:top w:w="100" w:type="dxa"/>
              <w:left w:w="120" w:type="dxa"/>
              <w:bottom w:w="100" w:type="dxa"/>
              <w:right w:w="120" w:type="dxa"/>
            </w:tcMar>
          </w:tcPr>
          <w:p w14:paraId="1949C335" w14:textId="77777777" w:rsidR="006426B8" w:rsidRDefault="00000000">
            <w:r>
              <w:rPr>
                <w:rFonts w:ascii="Calibri" w:eastAsia="Calibri" w:hAnsi="Calibri" w:cs="Calibri"/>
                <w:b/>
                <w:bCs/>
                <w:color w:val="FFFFFF"/>
                <w:sz w:val="21"/>
                <w:szCs w:val="21"/>
              </w:rPr>
              <w:t>Extra gate</w:t>
            </w:r>
          </w:p>
        </w:tc>
        <w:tc>
          <w:tcPr>
            <w:tcW w:w="4360" w:type="dxa"/>
            <w:shd w:val="clear" w:color="auto" w:fill="1F4E79"/>
            <w:tcMar>
              <w:top w:w="100" w:type="dxa"/>
              <w:left w:w="120" w:type="dxa"/>
              <w:bottom w:w="100" w:type="dxa"/>
              <w:right w:w="120" w:type="dxa"/>
            </w:tcMar>
          </w:tcPr>
          <w:p w14:paraId="3DD27A15" w14:textId="77777777" w:rsidR="006426B8" w:rsidRDefault="00000000">
            <w:r>
              <w:rPr>
                <w:rFonts w:ascii="Calibri" w:eastAsia="Calibri" w:hAnsi="Calibri" w:cs="Calibri"/>
                <w:b/>
                <w:bCs/>
                <w:color w:val="FFFFFF"/>
                <w:sz w:val="21"/>
                <w:szCs w:val="21"/>
              </w:rPr>
              <w:t>Where applied</w:t>
            </w:r>
          </w:p>
        </w:tc>
      </w:tr>
      <w:tr w:rsidR="006426B8" w14:paraId="07661543" w14:textId="77777777">
        <w:tblPrEx>
          <w:tblCellMar>
            <w:top w:w="0" w:type="dxa"/>
            <w:bottom w:w="0" w:type="dxa"/>
          </w:tblCellMar>
        </w:tblPrEx>
        <w:tc>
          <w:tcPr>
            <w:tcW w:w="2800" w:type="dxa"/>
            <w:shd w:val="clear" w:color="auto" w:fill="F7F9FC"/>
            <w:tcMar>
              <w:top w:w="100" w:type="dxa"/>
              <w:left w:w="120" w:type="dxa"/>
              <w:bottom w:w="100" w:type="dxa"/>
              <w:right w:w="120" w:type="dxa"/>
            </w:tcMar>
          </w:tcPr>
          <w:p w14:paraId="42E8A81B" w14:textId="03A3699D" w:rsidR="006426B8" w:rsidRDefault="001F7A4D">
            <m:oMathPara>
              <m:oMath>
                <m:r>
                  <w:rPr>
                    <w:rFonts w:ascii="Cambria Math" w:eastAsia="Calibri" w:hAnsi="Cambria Math" w:cs="Calibri"/>
                    <w:sz w:val="21"/>
                    <w:szCs w:val="21"/>
                  </w:rPr>
                  <m:t>|Φ⁺⟩ = (|00⟩+|11⟩)/</m:t>
                </m:r>
                <m:r>
                  <w:rPr>
                    <w:rFonts w:ascii="Cambria Math" w:eastAsia="Cambria Math" w:hAnsi="Cambria Math" w:cs="Cambria Math"/>
                    <w:sz w:val="24"/>
                    <w:szCs w:val="24"/>
                  </w:rPr>
                  <m:t>√2</m:t>
                </m:r>
              </m:oMath>
            </m:oMathPara>
          </w:p>
        </w:tc>
        <w:tc>
          <w:tcPr>
            <w:tcW w:w="2200" w:type="dxa"/>
            <w:shd w:val="clear" w:color="auto" w:fill="F7F9FC"/>
            <w:tcMar>
              <w:top w:w="100" w:type="dxa"/>
              <w:left w:w="120" w:type="dxa"/>
              <w:bottom w:w="100" w:type="dxa"/>
              <w:right w:w="120" w:type="dxa"/>
            </w:tcMar>
          </w:tcPr>
          <w:p w14:paraId="7285D9CA" w14:textId="77777777" w:rsidR="006426B8" w:rsidRDefault="00000000">
            <w:r>
              <w:rPr>
                <w:rFonts w:ascii="Calibri" w:eastAsia="Calibri" w:hAnsi="Calibri" w:cs="Calibri"/>
                <w:sz w:val="21"/>
                <w:szCs w:val="21"/>
              </w:rPr>
              <w:t>None</w:t>
            </w:r>
          </w:p>
        </w:tc>
        <w:tc>
          <w:tcPr>
            <w:tcW w:w="4360" w:type="dxa"/>
            <w:shd w:val="clear" w:color="auto" w:fill="F7F9FC"/>
            <w:tcMar>
              <w:top w:w="100" w:type="dxa"/>
              <w:left w:w="120" w:type="dxa"/>
              <w:bottom w:w="100" w:type="dxa"/>
              <w:right w:w="120" w:type="dxa"/>
            </w:tcMar>
          </w:tcPr>
          <w:p w14:paraId="14010D40" w14:textId="77777777" w:rsidR="006426B8" w:rsidRDefault="00000000">
            <w:r>
              <w:rPr>
                <w:rFonts w:ascii="Calibri" w:eastAsia="Calibri" w:hAnsi="Calibri" w:cs="Calibri"/>
                <w:sz w:val="21"/>
                <w:szCs w:val="21"/>
              </w:rPr>
              <w:t>—</w:t>
            </w:r>
          </w:p>
        </w:tc>
      </w:tr>
      <w:tr w:rsidR="006426B8" w14:paraId="0964EBC5"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724A69FA" w14:textId="62B0AFC8" w:rsidR="006426B8" w:rsidRDefault="001F7A4D">
            <m:oMathPara>
              <m:oMath>
                <m:r>
                  <w:rPr>
                    <w:rFonts w:ascii="Cambria Math" w:eastAsia="Calibri" w:hAnsi="Cambria Math" w:cs="Calibri"/>
                    <w:sz w:val="21"/>
                    <w:szCs w:val="21"/>
                  </w:rPr>
                  <m:t>|Φ⁻⟩ = (|00⟩-|11⟩)/</m:t>
                </m:r>
                <m:r>
                  <w:rPr>
                    <w:rFonts w:ascii="Cambria Math" w:eastAsia="Cambria Math" w:hAnsi="Cambria Math" w:cs="Cambria Math"/>
                    <w:sz w:val="24"/>
                    <w:szCs w:val="24"/>
                  </w:rPr>
                  <m:t>√2</m:t>
                </m:r>
              </m:oMath>
            </m:oMathPara>
          </w:p>
        </w:tc>
        <w:tc>
          <w:tcPr>
            <w:tcW w:w="2200" w:type="dxa"/>
            <w:shd w:val="clear" w:color="auto" w:fill="FFFFFF"/>
            <w:tcMar>
              <w:top w:w="100" w:type="dxa"/>
              <w:left w:w="120" w:type="dxa"/>
              <w:bottom w:w="100" w:type="dxa"/>
              <w:right w:w="120" w:type="dxa"/>
            </w:tcMar>
          </w:tcPr>
          <w:p w14:paraId="2BD09654" w14:textId="77777777" w:rsidR="006426B8" w:rsidRDefault="00000000">
            <w:r>
              <w:rPr>
                <w:rFonts w:ascii="Calibri" w:eastAsia="Calibri" w:hAnsi="Calibri" w:cs="Calibri"/>
                <w:sz w:val="21"/>
                <w:szCs w:val="21"/>
              </w:rPr>
              <w:t>Z</w:t>
            </w:r>
          </w:p>
        </w:tc>
        <w:tc>
          <w:tcPr>
            <w:tcW w:w="4360" w:type="dxa"/>
            <w:shd w:val="clear" w:color="auto" w:fill="FFFFFF"/>
            <w:tcMar>
              <w:top w:w="100" w:type="dxa"/>
              <w:left w:w="120" w:type="dxa"/>
              <w:bottom w:w="100" w:type="dxa"/>
              <w:right w:w="120" w:type="dxa"/>
            </w:tcMar>
          </w:tcPr>
          <w:p w14:paraId="7C23EDC0" w14:textId="77777777" w:rsidR="006426B8" w:rsidRDefault="00000000">
            <w:r>
              <w:rPr>
                <w:rFonts w:ascii="Calibri" w:eastAsia="Calibri" w:hAnsi="Calibri" w:cs="Calibri"/>
                <w:sz w:val="21"/>
                <w:szCs w:val="21"/>
              </w:rPr>
              <w:t>On qubit 0, before entangling</w:t>
            </w:r>
          </w:p>
        </w:tc>
      </w:tr>
      <w:tr w:rsidR="006426B8" w14:paraId="0DF0BC39" w14:textId="77777777">
        <w:tblPrEx>
          <w:tblCellMar>
            <w:top w:w="0" w:type="dxa"/>
            <w:bottom w:w="0" w:type="dxa"/>
          </w:tblCellMar>
        </w:tblPrEx>
        <w:tc>
          <w:tcPr>
            <w:tcW w:w="2800" w:type="dxa"/>
            <w:shd w:val="clear" w:color="auto" w:fill="F7F9FC"/>
            <w:tcMar>
              <w:top w:w="100" w:type="dxa"/>
              <w:left w:w="120" w:type="dxa"/>
              <w:bottom w:w="100" w:type="dxa"/>
              <w:right w:w="120" w:type="dxa"/>
            </w:tcMar>
          </w:tcPr>
          <w:p w14:paraId="7FB59258" w14:textId="471AF5D2" w:rsidR="006426B8" w:rsidRDefault="001F7A4D">
            <m:oMathPara>
              <m:oMath>
                <m:r>
                  <w:rPr>
                    <w:rFonts w:ascii="Cambria Math" w:eastAsia="Calibri" w:hAnsi="Cambria Math" w:cs="Calibri"/>
                    <w:sz w:val="21"/>
                    <w:szCs w:val="21"/>
                  </w:rPr>
                  <m:t>|Ψ⁺⟩ = (|01⟩+|10⟩)/</m:t>
                </m:r>
                <m:r>
                  <w:rPr>
                    <w:rFonts w:ascii="Cambria Math" w:eastAsia="Cambria Math" w:hAnsi="Cambria Math" w:cs="Cambria Math"/>
                    <w:sz w:val="24"/>
                    <w:szCs w:val="24"/>
                  </w:rPr>
                  <m:t>√2</m:t>
                </m:r>
              </m:oMath>
            </m:oMathPara>
          </w:p>
        </w:tc>
        <w:tc>
          <w:tcPr>
            <w:tcW w:w="2200" w:type="dxa"/>
            <w:shd w:val="clear" w:color="auto" w:fill="F7F9FC"/>
            <w:tcMar>
              <w:top w:w="100" w:type="dxa"/>
              <w:left w:w="120" w:type="dxa"/>
              <w:bottom w:w="100" w:type="dxa"/>
              <w:right w:w="120" w:type="dxa"/>
            </w:tcMar>
          </w:tcPr>
          <w:p w14:paraId="73BC397E" w14:textId="77777777" w:rsidR="006426B8" w:rsidRDefault="00000000">
            <w:r>
              <w:rPr>
                <w:rFonts w:ascii="Calibri" w:eastAsia="Calibri" w:hAnsi="Calibri" w:cs="Calibri"/>
                <w:sz w:val="21"/>
                <w:szCs w:val="21"/>
              </w:rPr>
              <w:t>X</w:t>
            </w:r>
          </w:p>
        </w:tc>
        <w:tc>
          <w:tcPr>
            <w:tcW w:w="4360" w:type="dxa"/>
            <w:shd w:val="clear" w:color="auto" w:fill="F7F9FC"/>
            <w:tcMar>
              <w:top w:w="100" w:type="dxa"/>
              <w:left w:w="120" w:type="dxa"/>
              <w:bottom w:w="100" w:type="dxa"/>
              <w:right w:w="120" w:type="dxa"/>
            </w:tcMar>
          </w:tcPr>
          <w:p w14:paraId="16F69CF9" w14:textId="77777777" w:rsidR="006426B8" w:rsidRDefault="00000000">
            <w:r>
              <w:rPr>
                <w:rFonts w:ascii="Calibri" w:eastAsia="Calibri" w:hAnsi="Calibri" w:cs="Calibri"/>
                <w:sz w:val="21"/>
                <w:szCs w:val="21"/>
              </w:rPr>
              <w:t>On qubit 1 (target), after CNOT</w:t>
            </w:r>
          </w:p>
        </w:tc>
      </w:tr>
      <w:tr w:rsidR="006426B8" w14:paraId="75071255" w14:textId="77777777">
        <w:tblPrEx>
          <w:tblCellMar>
            <w:top w:w="0" w:type="dxa"/>
            <w:bottom w:w="0" w:type="dxa"/>
          </w:tblCellMar>
        </w:tblPrEx>
        <w:tc>
          <w:tcPr>
            <w:tcW w:w="2800" w:type="dxa"/>
            <w:shd w:val="clear" w:color="auto" w:fill="FFFFFF"/>
            <w:tcMar>
              <w:top w:w="100" w:type="dxa"/>
              <w:left w:w="120" w:type="dxa"/>
              <w:bottom w:w="100" w:type="dxa"/>
              <w:right w:w="120" w:type="dxa"/>
            </w:tcMar>
          </w:tcPr>
          <w:p w14:paraId="6771A049" w14:textId="2BC0A624" w:rsidR="006426B8" w:rsidRDefault="001F7A4D">
            <m:oMathPara>
              <m:oMath>
                <m:r>
                  <w:rPr>
                    <w:rFonts w:ascii="Cambria Math" w:eastAsia="Calibri" w:hAnsi="Cambria Math" w:cs="Calibri"/>
                    <w:sz w:val="21"/>
                    <w:szCs w:val="21"/>
                  </w:rPr>
                  <m:t>|Ψ⁻⟩ = (|01⟩-|10⟩)/</m:t>
                </m:r>
                <m:r>
                  <w:rPr>
                    <w:rFonts w:ascii="Cambria Math" w:eastAsia="Cambria Math" w:hAnsi="Cambria Math" w:cs="Cambria Math"/>
                    <w:sz w:val="24"/>
                    <w:szCs w:val="24"/>
                  </w:rPr>
                  <m:t>√2</m:t>
                </m:r>
              </m:oMath>
            </m:oMathPara>
          </w:p>
        </w:tc>
        <w:tc>
          <w:tcPr>
            <w:tcW w:w="2200" w:type="dxa"/>
            <w:shd w:val="clear" w:color="auto" w:fill="FFFFFF"/>
            <w:tcMar>
              <w:top w:w="100" w:type="dxa"/>
              <w:left w:w="120" w:type="dxa"/>
              <w:bottom w:w="100" w:type="dxa"/>
              <w:right w:w="120" w:type="dxa"/>
            </w:tcMar>
          </w:tcPr>
          <w:p w14:paraId="0D1EF899" w14:textId="77777777" w:rsidR="006426B8" w:rsidRDefault="00000000">
            <w:r>
              <w:rPr>
                <w:rFonts w:ascii="Calibri" w:eastAsia="Calibri" w:hAnsi="Calibri" w:cs="Calibri"/>
                <w:sz w:val="21"/>
                <w:szCs w:val="21"/>
              </w:rPr>
              <w:t>X then Z</w:t>
            </w:r>
          </w:p>
        </w:tc>
        <w:tc>
          <w:tcPr>
            <w:tcW w:w="4360" w:type="dxa"/>
            <w:shd w:val="clear" w:color="auto" w:fill="FFFFFF"/>
            <w:tcMar>
              <w:top w:w="100" w:type="dxa"/>
              <w:left w:w="120" w:type="dxa"/>
              <w:bottom w:w="100" w:type="dxa"/>
              <w:right w:w="120" w:type="dxa"/>
            </w:tcMar>
          </w:tcPr>
          <w:p w14:paraId="7833C485" w14:textId="77777777" w:rsidR="006426B8" w:rsidRDefault="00000000">
            <w:r>
              <w:rPr>
                <w:rFonts w:ascii="Calibri" w:eastAsia="Calibri" w:hAnsi="Calibri" w:cs="Calibri"/>
                <w:sz w:val="21"/>
                <w:szCs w:val="21"/>
              </w:rPr>
              <w:t>X after CNOT, Z before CNOT on q0</w:t>
            </w:r>
          </w:p>
        </w:tc>
      </w:tr>
    </w:tbl>
    <w:p w14:paraId="2B573600" w14:textId="77777777" w:rsidR="006426B8" w:rsidRDefault="006426B8">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26B8" w14:paraId="6F0802AB" w14:textId="77777777">
        <w:tblPrEx>
          <w:tblCellMar>
            <w:top w:w="0" w:type="dxa"/>
            <w:bottom w:w="0" w:type="dxa"/>
          </w:tblCellMar>
        </w:tblPrEx>
        <w:tc>
          <w:tcPr>
            <w:tcW w:w="9360" w:type="dxa"/>
            <w:shd w:val="clear" w:color="auto" w:fill="EEF3FB"/>
            <w:tcMar>
              <w:top w:w="150" w:type="dxa"/>
              <w:left w:w="200" w:type="dxa"/>
              <w:bottom w:w="150" w:type="dxa"/>
              <w:right w:w="200" w:type="dxa"/>
            </w:tcMar>
          </w:tcPr>
          <w:p w14:paraId="4BBF5FDD" w14:textId="77777777" w:rsidR="006426B8" w:rsidRDefault="00000000">
            <w:pPr>
              <w:spacing w:after="60"/>
            </w:pPr>
            <w:r>
              <w:rPr>
                <w:rFonts w:ascii="Calibri" w:eastAsia="Calibri" w:hAnsi="Calibri" w:cs="Calibri"/>
                <w:b/>
                <w:bCs/>
                <w:color w:val="1F4E79"/>
                <w:sz w:val="22"/>
                <w:szCs w:val="22"/>
              </w:rPr>
              <w:t>Teaching Point</w:t>
            </w:r>
          </w:p>
          <w:p w14:paraId="07CD6E2A" w14:textId="77777777" w:rsidR="006426B8" w:rsidRDefault="00000000" w:rsidP="001F7A4D">
            <w:pPr>
              <w:jc w:val="both"/>
            </w:pPr>
            <w:r>
              <w:rPr>
                <w:rFonts w:ascii="Calibri" w:eastAsia="Calibri" w:hAnsi="Calibri" w:cs="Calibri"/>
                <w:i/>
                <w:iCs/>
                <w:sz w:val="22"/>
                <w:szCs w:val="22"/>
              </w:rPr>
              <w:t xml:space="preserve">Quantum circuits are not unique: the same target state can often be reached through different, equally valid gate sequences (e.g. applying an X before versus after the entangling CNOT, on different qubits). Students should verify at least two different circuits for the same Bell state to </w:t>
            </w:r>
            <w:proofErr w:type="spellStart"/>
            <w:r>
              <w:rPr>
                <w:rFonts w:ascii="Calibri" w:eastAsia="Calibri" w:hAnsi="Calibri" w:cs="Calibri"/>
                <w:i/>
                <w:iCs/>
                <w:sz w:val="22"/>
                <w:szCs w:val="22"/>
              </w:rPr>
              <w:t>internalise</w:t>
            </w:r>
            <w:proofErr w:type="spellEnd"/>
            <w:r>
              <w:rPr>
                <w:rFonts w:ascii="Calibri" w:eastAsia="Calibri" w:hAnsi="Calibri" w:cs="Calibri"/>
                <w:i/>
                <w:iCs/>
                <w:sz w:val="22"/>
                <w:szCs w:val="22"/>
              </w:rPr>
              <w:t xml:space="preserve"> this.</w:t>
            </w:r>
          </w:p>
        </w:tc>
      </w:tr>
    </w:tbl>
    <w:p w14:paraId="215B49EB" w14:textId="77777777" w:rsidR="006426B8" w:rsidRDefault="00000000">
      <w:pPr>
        <w:pStyle w:val="Heading2"/>
        <w:spacing w:before="300" w:after="150"/>
      </w:pPr>
      <w:bookmarkStart w:id="21" w:name="_Toc236914672"/>
      <w:r>
        <w:t>6.2 GHZ States</w:t>
      </w:r>
      <w:bookmarkEnd w:id="21"/>
    </w:p>
    <w:p w14:paraId="462F7026" w14:textId="77777777" w:rsidR="006426B8" w:rsidRDefault="00000000">
      <w:pPr>
        <w:spacing w:after="150" w:line="276" w:lineRule="auto"/>
      </w:pPr>
      <w:r>
        <w:rPr>
          <w:rFonts w:ascii="Calibri" w:eastAsia="Calibri" w:hAnsi="Calibri" w:cs="Calibri"/>
          <w:sz w:val="22"/>
          <w:szCs w:val="22"/>
        </w:rPr>
        <w:t xml:space="preserve">The n-qubit Greenberger–Horne–Zeilinger (GHZ) state </w:t>
      </w:r>
      <w:proofErr w:type="spellStart"/>
      <w:r>
        <w:rPr>
          <w:rFonts w:ascii="Calibri" w:eastAsia="Calibri" w:hAnsi="Calibri" w:cs="Calibri"/>
          <w:sz w:val="22"/>
          <w:szCs w:val="22"/>
        </w:rPr>
        <w:t>generalises</w:t>
      </w:r>
      <w:proofErr w:type="spellEnd"/>
      <w:r>
        <w:rPr>
          <w:rFonts w:ascii="Calibri" w:eastAsia="Calibri" w:hAnsi="Calibri" w:cs="Calibri"/>
          <w:sz w:val="22"/>
          <w:szCs w:val="22"/>
        </w:rPr>
        <w:t xml:space="preserve"> the Bell state:</w:t>
      </w:r>
    </w:p>
    <w:p w14:paraId="24EE28FD" w14:textId="7727AC74" w:rsidR="006426B8" w:rsidRDefault="00000000">
      <w:pPr>
        <w:spacing w:before="100" w:after="200"/>
        <w:jc w:val="center"/>
      </w:pPr>
      <w:r>
        <w:rPr>
          <w:rFonts w:ascii="Cambria Math" w:eastAsia="Cambria Math" w:hAnsi="Cambria Math" w:cs="Cambria Math"/>
          <w:i/>
          <w:iCs/>
          <w:sz w:val="24"/>
          <w:szCs w:val="24"/>
        </w:rPr>
        <w:t>|GHZ⟩ = (|00…0⟩ + |11…1⟩)/</w:t>
      </w:r>
      <m:oMath>
        <m:r>
          <w:rPr>
            <w:rFonts w:ascii="Cambria Math" w:eastAsia="Cambria Math" w:hAnsi="Cambria Math" w:cs="Cambria Math"/>
            <w:sz w:val="24"/>
            <w:szCs w:val="24"/>
          </w:rPr>
          <m:t>√2</m:t>
        </m:r>
      </m:oMath>
    </w:p>
    <w:p w14:paraId="5FA73AD0" w14:textId="77777777" w:rsidR="006426B8" w:rsidRDefault="00000000" w:rsidP="001F7A4D">
      <w:pPr>
        <w:spacing w:after="150" w:line="276" w:lineRule="auto"/>
        <w:jc w:val="both"/>
      </w:pPr>
      <w:r>
        <w:rPr>
          <w:rFonts w:ascii="Calibri" w:eastAsia="Calibri" w:hAnsi="Calibri" w:cs="Calibri"/>
          <w:sz w:val="22"/>
          <w:szCs w:val="22"/>
        </w:rPr>
        <w:t xml:space="preserve">A straightforward circuit applies H to qubit 0, then a chain of CNOTs: </w:t>
      </w:r>
      <w:proofErr w:type="gramStart"/>
      <w:r>
        <w:rPr>
          <w:rFonts w:ascii="Calibri" w:eastAsia="Calibri" w:hAnsi="Calibri" w:cs="Calibri"/>
          <w:sz w:val="22"/>
          <w:szCs w:val="22"/>
        </w:rPr>
        <w:t>CNOT(</w:t>
      </w:r>
      <w:proofErr w:type="gramEnd"/>
      <w:r>
        <w:rPr>
          <w:rFonts w:ascii="Calibri" w:eastAsia="Calibri" w:hAnsi="Calibri" w:cs="Calibri"/>
          <w:sz w:val="22"/>
          <w:szCs w:val="22"/>
        </w:rPr>
        <w:t xml:space="preserve">0,1), </w:t>
      </w:r>
      <w:proofErr w:type="gramStart"/>
      <w:r>
        <w:rPr>
          <w:rFonts w:ascii="Calibri" w:eastAsia="Calibri" w:hAnsi="Calibri" w:cs="Calibri"/>
          <w:sz w:val="22"/>
          <w:szCs w:val="22"/>
        </w:rPr>
        <w:t>CNOT(</w:t>
      </w:r>
      <w:proofErr w:type="gramEnd"/>
      <w:r>
        <w:rPr>
          <w:rFonts w:ascii="Calibri" w:eastAsia="Calibri" w:hAnsi="Calibri" w:cs="Calibri"/>
          <w:sz w:val="22"/>
          <w:szCs w:val="22"/>
        </w:rPr>
        <w:t xml:space="preserve">1,2), …, </w:t>
      </w:r>
      <w:proofErr w:type="gramStart"/>
      <w:r>
        <w:rPr>
          <w:rFonts w:ascii="Calibri" w:eastAsia="Calibri" w:hAnsi="Calibri" w:cs="Calibri"/>
          <w:sz w:val="22"/>
          <w:szCs w:val="22"/>
        </w:rPr>
        <w:t>CNOT(</w:t>
      </w:r>
      <w:proofErr w:type="gramEnd"/>
      <w:r>
        <w:rPr>
          <w:rFonts w:ascii="Calibri" w:eastAsia="Calibri" w:hAnsi="Calibri" w:cs="Calibri"/>
          <w:sz w:val="22"/>
          <w:szCs w:val="22"/>
        </w:rPr>
        <w:t>n−2, n−1). This linear "fan-out" has circuit depth O(n).</w:t>
      </w:r>
    </w:p>
    <w:p w14:paraId="2D8833A7" w14:textId="77777777" w:rsidR="006426B8" w:rsidRDefault="00000000" w:rsidP="001F7A4D">
      <w:pPr>
        <w:spacing w:after="150" w:line="276" w:lineRule="auto"/>
        <w:jc w:val="both"/>
      </w:pPr>
      <w:r>
        <w:rPr>
          <w:rFonts w:ascii="Calibri" w:eastAsia="Calibri" w:hAnsi="Calibri" w:cs="Calibri"/>
          <w:sz w:val="22"/>
          <w:szCs w:val="22"/>
        </w:rPr>
        <w:t xml:space="preserve">A faster construction uses parallel "CNOT spreading": after the first CNOT entangles qubits 0 and 1, both can simultaneously act as controls for two new CNOTs (0→2 and 1→3), then four qubits control four more, and so on. This doubles the number of entangled qubits at each layer, reducing depth to </w:t>
      </w:r>
      <w:proofErr w:type="gramStart"/>
      <w:r>
        <w:rPr>
          <w:rFonts w:ascii="Calibri" w:eastAsia="Calibri" w:hAnsi="Calibri" w:cs="Calibri"/>
          <w:sz w:val="22"/>
          <w:szCs w:val="22"/>
        </w:rPr>
        <w:t>O(</w:t>
      </w:r>
      <w:proofErr w:type="gramEnd"/>
      <w:r>
        <w:rPr>
          <w:rFonts w:ascii="Calibri" w:eastAsia="Calibri" w:hAnsi="Calibri" w:cs="Calibri"/>
          <w:sz w:val="22"/>
          <w:szCs w:val="22"/>
        </w:rPr>
        <w:t>log n)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200"/>
        <w:gridCol w:w="2160"/>
      </w:tblGrid>
      <w:tr w:rsidR="006426B8" w14:paraId="191704FA" w14:textId="77777777">
        <w:tblPrEx>
          <w:tblCellMar>
            <w:top w:w="0" w:type="dxa"/>
            <w:bottom w:w="0" w:type="dxa"/>
          </w:tblCellMar>
        </w:tblPrEx>
        <w:trPr>
          <w:tblHeader/>
        </w:trPr>
        <w:tc>
          <w:tcPr>
            <w:tcW w:w="3000" w:type="dxa"/>
            <w:shd w:val="clear" w:color="auto" w:fill="1F4E79"/>
            <w:tcMar>
              <w:top w:w="100" w:type="dxa"/>
              <w:left w:w="120" w:type="dxa"/>
              <w:bottom w:w="100" w:type="dxa"/>
              <w:right w:w="120" w:type="dxa"/>
            </w:tcMar>
          </w:tcPr>
          <w:p w14:paraId="5D324B55" w14:textId="77777777" w:rsidR="006426B8" w:rsidRDefault="00000000">
            <w:r>
              <w:rPr>
                <w:rFonts w:ascii="Calibri" w:eastAsia="Calibri" w:hAnsi="Calibri" w:cs="Calibri"/>
                <w:b/>
                <w:bCs/>
                <w:color w:val="FFFFFF"/>
                <w:sz w:val="21"/>
                <w:szCs w:val="21"/>
              </w:rPr>
              <w:t>Version</w:t>
            </w:r>
          </w:p>
        </w:tc>
        <w:tc>
          <w:tcPr>
            <w:tcW w:w="4200" w:type="dxa"/>
            <w:shd w:val="clear" w:color="auto" w:fill="1F4E79"/>
            <w:tcMar>
              <w:top w:w="100" w:type="dxa"/>
              <w:left w:w="120" w:type="dxa"/>
              <w:bottom w:w="100" w:type="dxa"/>
              <w:right w:w="120" w:type="dxa"/>
            </w:tcMar>
          </w:tcPr>
          <w:p w14:paraId="6D80E886" w14:textId="77777777" w:rsidR="006426B8" w:rsidRDefault="00000000">
            <w:r>
              <w:rPr>
                <w:rFonts w:ascii="Calibri" w:eastAsia="Calibri" w:hAnsi="Calibri" w:cs="Calibri"/>
                <w:b/>
                <w:bCs/>
                <w:color w:val="FFFFFF"/>
                <w:sz w:val="21"/>
                <w:szCs w:val="21"/>
              </w:rPr>
              <w:t>Structure</w:t>
            </w:r>
          </w:p>
        </w:tc>
        <w:tc>
          <w:tcPr>
            <w:tcW w:w="2160" w:type="dxa"/>
            <w:shd w:val="clear" w:color="auto" w:fill="1F4E79"/>
            <w:tcMar>
              <w:top w:w="100" w:type="dxa"/>
              <w:left w:w="120" w:type="dxa"/>
              <w:bottom w:w="100" w:type="dxa"/>
              <w:right w:w="120" w:type="dxa"/>
            </w:tcMar>
          </w:tcPr>
          <w:p w14:paraId="0565450F" w14:textId="77777777" w:rsidR="006426B8" w:rsidRDefault="00000000">
            <w:r>
              <w:rPr>
                <w:rFonts w:ascii="Calibri" w:eastAsia="Calibri" w:hAnsi="Calibri" w:cs="Calibri"/>
                <w:b/>
                <w:bCs/>
                <w:color w:val="FFFFFF"/>
                <w:sz w:val="21"/>
                <w:szCs w:val="21"/>
              </w:rPr>
              <w:t>Depth</w:t>
            </w:r>
          </w:p>
        </w:tc>
      </w:tr>
      <w:tr w:rsidR="006426B8" w14:paraId="679EA55A" w14:textId="77777777">
        <w:tblPrEx>
          <w:tblCellMar>
            <w:top w:w="0" w:type="dxa"/>
            <w:bottom w:w="0" w:type="dxa"/>
          </w:tblCellMar>
        </w:tblPrEx>
        <w:tc>
          <w:tcPr>
            <w:tcW w:w="3000" w:type="dxa"/>
            <w:shd w:val="clear" w:color="auto" w:fill="F7F9FC"/>
            <w:tcMar>
              <w:top w:w="100" w:type="dxa"/>
              <w:left w:w="120" w:type="dxa"/>
              <w:bottom w:w="100" w:type="dxa"/>
              <w:right w:w="120" w:type="dxa"/>
            </w:tcMar>
          </w:tcPr>
          <w:p w14:paraId="2326AAF6" w14:textId="77777777" w:rsidR="006426B8" w:rsidRDefault="00000000">
            <w:r>
              <w:rPr>
                <w:rFonts w:ascii="Calibri" w:eastAsia="Calibri" w:hAnsi="Calibri" w:cs="Calibri"/>
                <w:sz w:val="21"/>
                <w:szCs w:val="21"/>
              </w:rPr>
              <w:t>Linear fan-out</w:t>
            </w:r>
          </w:p>
        </w:tc>
        <w:tc>
          <w:tcPr>
            <w:tcW w:w="4200" w:type="dxa"/>
            <w:shd w:val="clear" w:color="auto" w:fill="F7F9FC"/>
            <w:tcMar>
              <w:top w:w="100" w:type="dxa"/>
              <w:left w:w="120" w:type="dxa"/>
              <w:bottom w:w="100" w:type="dxa"/>
              <w:right w:w="120" w:type="dxa"/>
            </w:tcMar>
          </w:tcPr>
          <w:p w14:paraId="1D79656D" w14:textId="77777777" w:rsidR="006426B8" w:rsidRDefault="00000000">
            <w:r>
              <w:rPr>
                <w:rFonts w:ascii="Calibri" w:eastAsia="Calibri" w:hAnsi="Calibri" w:cs="Calibri"/>
                <w:sz w:val="21"/>
                <w:szCs w:val="21"/>
              </w:rPr>
              <w:t>Sequential CNOT chain, each depending on the previous</w:t>
            </w:r>
          </w:p>
        </w:tc>
        <w:tc>
          <w:tcPr>
            <w:tcW w:w="2160" w:type="dxa"/>
            <w:shd w:val="clear" w:color="auto" w:fill="F7F9FC"/>
            <w:tcMar>
              <w:top w:w="100" w:type="dxa"/>
              <w:left w:w="120" w:type="dxa"/>
              <w:bottom w:w="100" w:type="dxa"/>
              <w:right w:w="120" w:type="dxa"/>
            </w:tcMar>
          </w:tcPr>
          <w:p w14:paraId="5534DA11" w14:textId="77777777" w:rsidR="006426B8" w:rsidRDefault="00000000">
            <w:r>
              <w:rPr>
                <w:rFonts w:ascii="Calibri" w:eastAsia="Calibri" w:hAnsi="Calibri" w:cs="Calibri"/>
                <w:sz w:val="21"/>
                <w:szCs w:val="21"/>
              </w:rPr>
              <w:t>O(n)</w:t>
            </w:r>
          </w:p>
        </w:tc>
      </w:tr>
      <w:tr w:rsidR="006426B8" w14:paraId="064DC5CC" w14:textId="77777777">
        <w:tblPrEx>
          <w:tblCellMar>
            <w:top w:w="0" w:type="dxa"/>
            <w:bottom w:w="0" w:type="dxa"/>
          </w:tblCellMar>
        </w:tblPrEx>
        <w:tc>
          <w:tcPr>
            <w:tcW w:w="3000" w:type="dxa"/>
            <w:shd w:val="clear" w:color="auto" w:fill="FFFFFF"/>
            <w:tcMar>
              <w:top w:w="100" w:type="dxa"/>
              <w:left w:w="120" w:type="dxa"/>
              <w:bottom w:w="100" w:type="dxa"/>
              <w:right w:w="120" w:type="dxa"/>
            </w:tcMar>
          </w:tcPr>
          <w:p w14:paraId="4C3A4C1B" w14:textId="77777777" w:rsidR="006426B8" w:rsidRDefault="00000000">
            <w:r>
              <w:rPr>
                <w:rFonts w:ascii="Calibri" w:eastAsia="Calibri" w:hAnsi="Calibri" w:cs="Calibri"/>
                <w:sz w:val="21"/>
                <w:szCs w:val="21"/>
              </w:rPr>
              <w:t>Parallel/recursive fan-out</w:t>
            </w:r>
          </w:p>
        </w:tc>
        <w:tc>
          <w:tcPr>
            <w:tcW w:w="4200" w:type="dxa"/>
            <w:shd w:val="clear" w:color="auto" w:fill="FFFFFF"/>
            <w:tcMar>
              <w:top w:w="100" w:type="dxa"/>
              <w:left w:w="120" w:type="dxa"/>
              <w:bottom w:w="100" w:type="dxa"/>
              <w:right w:w="120" w:type="dxa"/>
            </w:tcMar>
          </w:tcPr>
          <w:p w14:paraId="73867C8D" w14:textId="77777777" w:rsidR="006426B8" w:rsidRDefault="00000000">
            <w:r>
              <w:rPr>
                <w:rFonts w:ascii="Calibri" w:eastAsia="Calibri" w:hAnsi="Calibri" w:cs="Calibri"/>
                <w:sz w:val="21"/>
                <w:szCs w:val="21"/>
              </w:rPr>
              <w:t>Entangled qubits pair up to control new qubits each layer</w:t>
            </w:r>
          </w:p>
        </w:tc>
        <w:tc>
          <w:tcPr>
            <w:tcW w:w="2160" w:type="dxa"/>
            <w:shd w:val="clear" w:color="auto" w:fill="FFFFFF"/>
            <w:tcMar>
              <w:top w:w="100" w:type="dxa"/>
              <w:left w:w="120" w:type="dxa"/>
              <w:bottom w:w="100" w:type="dxa"/>
              <w:right w:w="120" w:type="dxa"/>
            </w:tcMar>
          </w:tcPr>
          <w:p w14:paraId="096517C6" w14:textId="77777777" w:rsidR="006426B8" w:rsidRDefault="00000000">
            <w:proofErr w:type="gramStart"/>
            <w:r>
              <w:rPr>
                <w:rFonts w:ascii="Calibri" w:eastAsia="Calibri" w:hAnsi="Calibri" w:cs="Calibri"/>
                <w:sz w:val="21"/>
                <w:szCs w:val="21"/>
              </w:rPr>
              <w:t>O(</w:t>
            </w:r>
            <w:proofErr w:type="gramEnd"/>
            <w:r>
              <w:rPr>
                <w:rFonts w:ascii="Calibri" w:eastAsia="Calibri" w:hAnsi="Calibri" w:cs="Calibri"/>
                <w:sz w:val="21"/>
                <w:szCs w:val="21"/>
              </w:rPr>
              <w:t>log n) + 1</w:t>
            </w:r>
          </w:p>
        </w:tc>
      </w:tr>
    </w:tbl>
    <w:p w14:paraId="70A9E5CB" w14:textId="772DD4C0" w:rsidR="006426B8" w:rsidRDefault="00680352">
      <w:pPr>
        <w:spacing w:after="200"/>
      </w:pPr>
      <w:r w:rsidRPr="00680352">
        <w:rPr>
          <w:rFonts w:ascii="Segoe UI Emoji" w:hAnsi="Segoe UI Emoji" w:cs="Segoe UI Emoji"/>
          <w:b/>
          <w:bCs/>
        </w:rPr>
        <w:lastRenderedPageBreak/>
        <w:drawing>
          <wp:inline distT="0" distB="0" distL="0" distR="0" wp14:anchorId="7385C0F0" wp14:editId="266F19E2">
            <wp:extent cx="6188710" cy="2578735"/>
            <wp:effectExtent l="0" t="0" r="0" b="0"/>
            <wp:docPr id="162007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71616" name=""/>
                    <pic:cNvPicPr/>
                  </pic:nvPicPr>
                  <pic:blipFill>
                    <a:blip r:embed="rId10"/>
                    <a:stretch>
                      <a:fillRect/>
                    </a:stretch>
                  </pic:blipFill>
                  <pic:spPr>
                    <a:xfrm>
                      <a:off x="0" y="0"/>
                      <a:ext cx="6188710" cy="2578735"/>
                    </a:xfrm>
                    <a:prstGeom prst="rect">
                      <a:avLst/>
                    </a:prstGeom>
                  </pic:spPr>
                </pic:pic>
              </a:graphicData>
            </a:graphic>
          </wp:inline>
        </w:drawing>
      </w:r>
      <w:r>
        <w:rPr>
          <w:i/>
          <w:iCs/>
        </w:rPr>
        <w:t xml:space="preserve">Fig 2.3.4 - </w:t>
      </w:r>
      <w:r w:rsidR="00673D41" w:rsidRPr="00673D41">
        <w:rPr>
          <w:i/>
          <w:iCs/>
        </w:rPr>
        <w:t>Side-by-side circuit diagrams for Bell state and GHZ state preparation, annotated with gate layers/depth.</w:t>
      </w:r>
    </w:p>
    <w:p w14:paraId="40E18FE9" w14:textId="77777777" w:rsidR="006426B8" w:rsidRDefault="00000000">
      <w:pPr>
        <w:pStyle w:val="Heading1"/>
        <w:spacing w:before="400" w:after="200"/>
      </w:pPr>
      <w:bookmarkStart w:id="22" w:name="_Toc236914673"/>
      <w:r>
        <w:t>7. Gate Decompositions and Universal Gate Sets</w:t>
      </w:r>
      <w:bookmarkEnd w:id="22"/>
    </w:p>
    <w:p w14:paraId="285ABE87" w14:textId="77777777" w:rsidR="006426B8" w:rsidRDefault="00000000">
      <w:pPr>
        <w:pStyle w:val="Heading2"/>
        <w:spacing w:before="300" w:after="150"/>
      </w:pPr>
      <w:bookmarkStart w:id="23" w:name="_Toc236914674"/>
      <w:r>
        <w:t>7.1 Single-Qubit (Euler / Z–Y–Z) Decomposition</w:t>
      </w:r>
      <w:bookmarkEnd w:id="23"/>
    </w:p>
    <w:p w14:paraId="3C4C1590" w14:textId="77777777" w:rsidR="006426B8" w:rsidRDefault="00000000" w:rsidP="001F7A4D">
      <w:pPr>
        <w:spacing w:after="150" w:line="276" w:lineRule="auto"/>
        <w:jc w:val="both"/>
      </w:pPr>
      <w:r>
        <w:rPr>
          <w:rFonts w:ascii="Calibri" w:eastAsia="Calibri" w:hAnsi="Calibri" w:cs="Calibri"/>
          <w:sz w:val="22"/>
          <w:szCs w:val="22"/>
        </w:rPr>
        <w:t>Any single-qubit unitary Q can be written as a product of a global phase, two phase-type rotations, and one real rotation:</w:t>
      </w:r>
    </w:p>
    <w:p w14:paraId="4DE40AF4" w14:textId="77777777" w:rsidR="006426B8" w:rsidRDefault="00000000">
      <w:pPr>
        <w:spacing w:before="100" w:after="200"/>
        <w:jc w:val="center"/>
      </w:pPr>
      <w:r>
        <w:rPr>
          <w:rFonts w:ascii="Cambria Math" w:eastAsia="Cambria Math" w:hAnsi="Cambria Math" w:cs="Cambria Math"/>
          <w:i/>
          <w:iCs/>
          <w:sz w:val="24"/>
          <w:szCs w:val="24"/>
        </w:rPr>
        <w:t>Q = K(</w:t>
      </w:r>
      <w:proofErr w:type="gramStart"/>
      <w:r>
        <w:rPr>
          <w:rFonts w:ascii="Cambria Math" w:eastAsia="Cambria Math" w:hAnsi="Cambria Math" w:cs="Cambria Math"/>
          <w:i/>
          <w:iCs/>
          <w:sz w:val="24"/>
          <w:szCs w:val="24"/>
        </w:rPr>
        <w:t>δ) ·</w:t>
      </w:r>
      <w:proofErr w:type="gramEnd"/>
      <w:r>
        <w:rPr>
          <w:rFonts w:ascii="Cambria Math" w:eastAsia="Cambria Math" w:hAnsi="Cambria Math" w:cs="Cambria Math"/>
          <w:i/>
          <w:iCs/>
          <w:sz w:val="24"/>
          <w:szCs w:val="24"/>
        </w:rPr>
        <w:t xml:space="preserve"> T(</w:t>
      </w:r>
      <w:proofErr w:type="gramStart"/>
      <w:r>
        <w:rPr>
          <w:rFonts w:ascii="Cambria Math" w:eastAsia="Cambria Math" w:hAnsi="Cambria Math" w:cs="Cambria Math"/>
          <w:i/>
          <w:iCs/>
          <w:sz w:val="24"/>
          <w:szCs w:val="24"/>
        </w:rPr>
        <w:t>α) ·</w:t>
      </w:r>
      <w:proofErr w:type="gramEnd"/>
      <w:r>
        <w:rPr>
          <w:rFonts w:ascii="Cambria Math" w:eastAsia="Cambria Math" w:hAnsi="Cambria Math" w:cs="Cambria Math"/>
          <w:i/>
          <w:iCs/>
          <w:sz w:val="24"/>
          <w:szCs w:val="24"/>
        </w:rPr>
        <w:t xml:space="preserve"> R(</w:t>
      </w:r>
      <w:proofErr w:type="gramStart"/>
      <w:r>
        <w:rPr>
          <w:rFonts w:ascii="Cambria Math" w:eastAsia="Cambria Math" w:hAnsi="Cambria Math" w:cs="Cambria Math"/>
          <w:i/>
          <w:iCs/>
          <w:sz w:val="24"/>
          <w:szCs w:val="24"/>
        </w:rPr>
        <w:t>β) ·</w:t>
      </w:r>
      <w:proofErr w:type="gramEnd"/>
      <w:r>
        <w:rPr>
          <w:rFonts w:ascii="Cambria Math" w:eastAsia="Cambria Math" w:hAnsi="Cambria Math" w:cs="Cambria Math"/>
          <w:i/>
          <w:iCs/>
          <w:sz w:val="24"/>
          <w:szCs w:val="24"/>
        </w:rPr>
        <w:t xml:space="preserve"> T(γ)</w:t>
      </w:r>
    </w:p>
    <w:p w14:paraId="40852415" w14:textId="40D2C5D0" w:rsidR="006426B8" w:rsidRDefault="001F7A4D">
      <w:pPr>
        <w:pStyle w:val="ListParagraph"/>
        <w:numPr>
          <w:ilvl w:val="0"/>
          <w:numId w:val="3"/>
        </w:numPr>
        <w:spacing w:after="100"/>
      </w:pPr>
      <m:oMath>
        <m:r>
          <w:rPr>
            <w:rFonts w:ascii="Cambria Math" w:eastAsia="Calibri" w:hAnsi="Cambria Math" w:cs="Calibri"/>
            <w:sz w:val="22"/>
            <w:szCs w:val="22"/>
          </w:rPr>
          <m:t xml:space="preserve">K(δ) = </m:t>
        </m:r>
        <m:sSup>
          <m:sSupPr>
            <m:ctrlPr>
              <w:rPr>
                <w:rFonts w:ascii="Cambria Math" w:eastAsia="Calibri" w:hAnsi="Cambria Math" w:cs="Calibri"/>
                <w:i/>
                <w:sz w:val="22"/>
                <w:szCs w:val="22"/>
              </w:rPr>
            </m:ctrlPr>
          </m:sSupPr>
          <m:e>
            <m:r>
              <w:rPr>
                <w:rFonts w:ascii="Cambria Math" w:eastAsia="Calibri" w:hAnsi="Cambria Math" w:cs="Calibri"/>
                <w:sz w:val="22"/>
                <w:szCs w:val="22"/>
              </w:rPr>
              <m:t>e</m:t>
            </m:r>
          </m:e>
          <m:sup>
            <m:r>
              <w:rPr>
                <w:rFonts w:ascii="Cambria Math" w:eastAsia="Calibri" w:hAnsi="Cambria Math" w:cs="Calibri"/>
                <w:sz w:val="22"/>
                <w:szCs w:val="22"/>
              </w:rPr>
              <m:t>iδ</m:t>
            </m:r>
          </m:sup>
        </m:sSup>
        <m:r>
          <w:rPr>
            <w:rFonts w:ascii="Cambria Math" w:eastAsia="Calibri" w:hAnsi="Cambria Math" w:cs="Calibri"/>
            <w:sz w:val="22"/>
            <w:szCs w:val="22"/>
          </w:rPr>
          <m:t xml:space="preserve"> I</m:t>
        </m:r>
      </m:oMath>
      <w:r w:rsidR="00000000">
        <w:rPr>
          <w:rFonts w:ascii="Calibri" w:eastAsia="Calibri" w:hAnsi="Calibri" w:cs="Calibri"/>
          <w:sz w:val="22"/>
          <w:szCs w:val="22"/>
        </w:rPr>
        <w:t xml:space="preserve">  — an overall (global) phase factor</w:t>
      </w:r>
    </w:p>
    <w:p w14:paraId="4EC6139E" w14:textId="207B075F" w:rsidR="006426B8" w:rsidRDefault="001F7A4D">
      <w:pPr>
        <w:pStyle w:val="ListParagraph"/>
        <w:numPr>
          <w:ilvl w:val="0"/>
          <w:numId w:val="3"/>
        </w:numPr>
        <w:spacing w:after="100"/>
      </w:pPr>
      <m:oMath>
        <m:r>
          <w:rPr>
            <w:rFonts w:ascii="Cambria Math" w:eastAsia="Calibri" w:hAnsi="Cambria Math" w:cs="Calibri"/>
            <w:sz w:val="22"/>
            <w:szCs w:val="22"/>
          </w:rPr>
          <m:t>T(α) = diag(</m:t>
        </m:r>
        <m:sSup>
          <m:sSupPr>
            <m:ctrlPr>
              <w:rPr>
                <w:rFonts w:ascii="Cambria Math" w:eastAsia="Calibri" w:hAnsi="Cambria Math" w:cs="Calibri"/>
                <w:i/>
                <w:sz w:val="22"/>
                <w:szCs w:val="22"/>
              </w:rPr>
            </m:ctrlPr>
          </m:sSupPr>
          <m:e>
            <m:r>
              <w:rPr>
                <w:rFonts w:ascii="Cambria Math" w:eastAsia="Calibri" w:hAnsi="Cambria Math" w:cs="Calibri"/>
                <w:sz w:val="22"/>
                <w:szCs w:val="22"/>
              </w:rPr>
              <m:t>e</m:t>
            </m:r>
          </m:e>
          <m:sup>
            <m:r>
              <w:rPr>
                <w:rFonts w:ascii="Cambria Math" w:eastAsia="Calibri" w:hAnsi="Cambria Math" w:cs="Calibri"/>
                <w:sz w:val="22"/>
                <w:szCs w:val="22"/>
              </w:rPr>
              <m:t>iα</m:t>
            </m:r>
          </m:sup>
        </m:sSup>
        <m:r>
          <w:rPr>
            <w:rFonts w:ascii="Cambria Math" w:eastAsia="Calibri" w:hAnsi="Cambria Math" w:cs="Calibri"/>
            <w:sz w:val="22"/>
            <w:szCs w:val="22"/>
          </w:rPr>
          <m:t xml:space="preserve">, </m:t>
        </m:r>
        <m:sSup>
          <m:sSupPr>
            <m:ctrlPr>
              <w:rPr>
                <w:rFonts w:ascii="Cambria Math" w:eastAsia="Calibri" w:hAnsi="Cambria Math" w:cs="Calibri"/>
                <w:i/>
                <w:sz w:val="22"/>
                <w:szCs w:val="22"/>
              </w:rPr>
            </m:ctrlPr>
          </m:sSupPr>
          <m:e>
            <m:r>
              <w:rPr>
                <w:rFonts w:ascii="Cambria Math" w:eastAsia="Calibri" w:hAnsi="Cambria Math" w:cs="Calibri"/>
                <w:sz w:val="22"/>
                <w:szCs w:val="22"/>
              </w:rPr>
              <m:t>e</m:t>
            </m:r>
          </m:e>
          <m:sup>
            <m:r>
              <w:rPr>
                <w:rFonts w:ascii="Cambria Math" w:eastAsia="Calibri" w:hAnsi="Cambria Math" w:cs="Calibri"/>
                <w:sz w:val="22"/>
                <w:szCs w:val="22"/>
              </w:rPr>
              <m:t>-iα</m:t>
            </m:r>
          </m:sup>
        </m:sSup>
        <m:r>
          <w:rPr>
            <w:rFonts w:ascii="Cambria Math" w:eastAsia="Calibri" w:hAnsi="Cambria Math" w:cs="Calibri"/>
            <w:sz w:val="22"/>
            <w:szCs w:val="22"/>
          </w:rPr>
          <m:t>)</m:t>
        </m:r>
      </m:oMath>
      <w:r w:rsidR="00000000">
        <w:rPr>
          <w:rFonts w:ascii="Calibri" w:eastAsia="Calibri" w:hAnsi="Calibri" w:cs="Calibri"/>
          <w:sz w:val="22"/>
          <w:szCs w:val="22"/>
        </w:rPr>
        <w:t xml:space="preserve">  — a phase-type rotation about Z</w:t>
      </w:r>
    </w:p>
    <w:p w14:paraId="1FEB7402" w14:textId="61921482" w:rsidR="006426B8" w:rsidRDefault="001F7A4D">
      <w:pPr>
        <w:pStyle w:val="ListParagraph"/>
        <w:numPr>
          <w:ilvl w:val="0"/>
          <w:numId w:val="3"/>
        </w:numPr>
        <w:spacing w:after="100"/>
      </w:pPr>
      <m:oMath>
        <m:r>
          <w:rPr>
            <w:rFonts w:ascii="Cambria Math" w:eastAsia="Calibri" w:hAnsi="Cambria Math" w:cs="Calibri"/>
            <w:sz w:val="22"/>
            <w:szCs w:val="22"/>
          </w:rPr>
          <m:t>R(β) =</m:t>
        </m:r>
        <m:d>
          <m:dPr>
            <m:ctrlPr>
              <w:rPr>
                <w:rFonts w:ascii="Cambria Math" w:eastAsia="Calibri" w:hAnsi="Cambria Math" w:cs="Calibri"/>
                <w:i/>
                <w:sz w:val="22"/>
                <w:szCs w:val="22"/>
              </w:rPr>
            </m:ctrlPr>
          </m:dPr>
          <m:e>
            <m:m>
              <m:mPr>
                <m:mcs>
                  <m:mc>
                    <m:mcPr>
                      <m:count m:val="2"/>
                      <m:mcJc m:val="center"/>
                    </m:mcPr>
                  </m:mc>
                </m:mcs>
                <m:ctrlPr>
                  <w:rPr>
                    <w:rFonts w:ascii="Cambria Math" w:eastAsia="Calibri" w:hAnsi="Cambria Math" w:cs="Calibri"/>
                    <w:i/>
                    <w:sz w:val="22"/>
                    <w:szCs w:val="22"/>
                  </w:rPr>
                </m:ctrlPr>
              </m:mPr>
              <m:mr>
                <m:e>
                  <m:func>
                    <m:funcPr>
                      <m:ctrlPr>
                        <w:rPr>
                          <w:rFonts w:ascii="Cambria Math" w:eastAsia="Calibri" w:hAnsi="Cambria Math" w:cs="Calibri"/>
                          <w:i/>
                          <w:sz w:val="22"/>
                          <w:szCs w:val="22"/>
                        </w:rPr>
                      </m:ctrlPr>
                    </m:funcPr>
                    <m:fName>
                      <m:r>
                        <m:rPr>
                          <m:sty m:val="p"/>
                        </m:rPr>
                        <w:rPr>
                          <w:rFonts w:ascii="Cambria Math" w:eastAsia="Calibri" w:hAnsi="Cambria Math" w:cs="Calibri"/>
                          <w:sz w:val="22"/>
                          <w:szCs w:val="22"/>
                        </w:rPr>
                        <m:t>cos</m:t>
                      </m:r>
                    </m:fName>
                    <m:e>
                      <m:r>
                        <w:rPr>
                          <w:rFonts w:ascii="Cambria Math" w:eastAsia="Calibri" w:hAnsi="Cambria Math" w:cs="Calibri"/>
                          <w:sz w:val="22"/>
                          <w:szCs w:val="22"/>
                        </w:rPr>
                        <m:t>β</m:t>
                      </m:r>
                    </m:e>
                  </m:func>
                </m:e>
                <m:e>
                  <m:func>
                    <m:funcPr>
                      <m:ctrlPr>
                        <w:rPr>
                          <w:rFonts w:ascii="Cambria Math" w:eastAsia="Calibri" w:hAnsi="Cambria Math" w:cs="Calibri"/>
                          <w:i/>
                          <w:sz w:val="22"/>
                          <w:szCs w:val="22"/>
                        </w:rPr>
                      </m:ctrlPr>
                    </m:funcPr>
                    <m:fName>
                      <m:r>
                        <m:rPr>
                          <m:sty m:val="p"/>
                        </m:rPr>
                        <w:rPr>
                          <w:rFonts w:ascii="Cambria Math" w:eastAsia="Calibri" w:hAnsi="Cambria Math" w:cs="Calibri"/>
                          <w:sz w:val="22"/>
                          <w:szCs w:val="22"/>
                        </w:rPr>
                        <m:t>sin</m:t>
                      </m:r>
                    </m:fName>
                    <m:e>
                      <m:r>
                        <w:rPr>
                          <w:rFonts w:ascii="Cambria Math" w:eastAsia="Calibri" w:hAnsi="Cambria Math" w:cs="Calibri"/>
                          <w:sz w:val="22"/>
                          <w:szCs w:val="22"/>
                        </w:rPr>
                        <m:t>β</m:t>
                      </m:r>
                    </m:e>
                  </m:func>
                </m:e>
              </m:mr>
              <m:mr>
                <m:e>
                  <m:r>
                    <w:rPr>
                      <w:rFonts w:ascii="Cambria Math" w:eastAsia="Calibri" w:hAnsi="Cambria Math" w:cs="Calibri"/>
                      <w:sz w:val="22"/>
                      <w:szCs w:val="22"/>
                    </w:rPr>
                    <m:t>-</m:t>
                  </m:r>
                  <m:func>
                    <m:funcPr>
                      <m:ctrlPr>
                        <w:rPr>
                          <w:rFonts w:ascii="Cambria Math" w:eastAsia="Calibri" w:hAnsi="Cambria Math" w:cs="Calibri"/>
                          <w:i/>
                          <w:sz w:val="22"/>
                          <w:szCs w:val="22"/>
                        </w:rPr>
                      </m:ctrlPr>
                    </m:funcPr>
                    <m:fName>
                      <m:r>
                        <m:rPr>
                          <m:sty m:val="p"/>
                        </m:rPr>
                        <w:rPr>
                          <w:rFonts w:ascii="Cambria Math" w:eastAsia="Calibri" w:hAnsi="Cambria Math" w:cs="Calibri"/>
                          <w:sz w:val="22"/>
                          <w:szCs w:val="22"/>
                        </w:rPr>
                        <m:t>sin</m:t>
                      </m:r>
                    </m:fName>
                    <m:e>
                      <m:r>
                        <w:rPr>
                          <w:rFonts w:ascii="Cambria Math" w:eastAsia="Calibri" w:hAnsi="Cambria Math" w:cs="Calibri"/>
                          <w:sz w:val="22"/>
                          <w:szCs w:val="22"/>
                        </w:rPr>
                        <m:t>β</m:t>
                      </m:r>
                    </m:e>
                  </m:func>
                </m:e>
                <m:e>
                  <m:func>
                    <m:funcPr>
                      <m:ctrlPr>
                        <w:rPr>
                          <w:rFonts w:ascii="Cambria Math" w:eastAsia="Calibri" w:hAnsi="Cambria Math" w:cs="Calibri"/>
                          <w:i/>
                          <w:sz w:val="22"/>
                          <w:szCs w:val="22"/>
                        </w:rPr>
                      </m:ctrlPr>
                    </m:funcPr>
                    <m:fName>
                      <m:r>
                        <m:rPr>
                          <m:sty m:val="p"/>
                        </m:rPr>
                        <w:rPr>
                          <w:rFonts w:ascii="Cambria Math" w:eastAsia="Calibri" w:hAnsi="Cambria Math" w:cs="Calibri"/>
                          <w:sz w:val="22"/>
                          <w:szCs w:val="22"/>
                        </w:rPr>
                        <m:t>cos</m:t>
                      </m:r>
                    </m:fName>
                    <m:e>
                      <m:r>
                        <w:rPr>
                          <w:rFonts w:ascii="Cambria Math" w:eastAsia="Calibri" w:hAnsi="Cambria Math" w:cs="Calibri"/>
                          <w:sz w:val="22"/>
                          <w:szCs w:val="22"/>
                        </w:rPr>
                        <m:t>β</m:t>
                      </m:r>
                    </m:e>
                  </m:func>
                </m:e>
              </m:mr>
            </m:m>
          </m:e>
        </m:d>
      </m:oMath>
      <w:r w:rsidR="00000000">
        <w:rPr>
          <w:rFonts w:ascii="Calibri" w:eastAsia="Calibri" w:hAnsi="Calibri" w:cs="Calibri"/>
          <w:sz w:val="22"/>
          <w:szCs w:val="22"/>
        </w:rPr>
        <w:t>— a real rotation (about Y)</w:t>
      </w:r>
    </w:p>
    <w:p w14:paraId="26CE41E0" w14:textId="77777777" w:rsidR="006426B8" w:rsidRDefault="00000000" w:rsidP="001F7A4D">
      <w:pPr>
        <w:spacing w:after="150" w:line="276" w:lineRule="auto"/>
        <w:jc w:val="both"/>
      </w:pPr>
      <w:r>
        <w:rPr>
          <w:rFonts w:ascii="Calibri" w:eastAsia="Calibri" w:hAnsi="Calibri" w:cs="Calibri"/>
          <w:sz w:val="22"/>
          <w:szCs w:val="22"/>
        </w:rPr>
        <w:t>This decomposition follows directly from imposing the unitarity condition on a general 2×2 complex matrix and solving for the four free real parameters (δ, α, β, γ).</w:t>
      </w:r>
    </w:p>
    <w:p w14:paraId="51C1FD59" w14:textId="77777777" w:rsidR="006426B8" w:rsidRDefault="00000000">
      <w:pPr>
        <w:pStyle w:val="Heading2"/>
        <w:spacing w:before="300" w:after="150"/>
      </w:pPr>
      <w:bookmarkStart w:id="24" w:name="_Toc236914675"/>
      <w:r>
        <w:t>7.2 Controlled Single-Qubit Decomposition</w:t>
      </w:r>
      <w:bookmarkEnd w:id="24"/>
    </w:p>
    <w:p w14:paraId="1A212A68" w14:textId="77777777" w:rsidR="006426B8" w:rsidRDefault="00000000" w:rsidP="001F7A4D">
      <w:pPr>
        <w:spacing w:after="150" w:line="276" w:lineRule="auto"/>
        <w:jc w:val="both"/>
      </w:pPr>
      <w:r>
        <w:rPr>
          <w:rFonts w:ascii="Calibri" w:eastAsia="Calibri" w:hAnsi="Calibri" w:cs="Calibri"/>
          <w:sz w:val="22"/>
          <w:szCs w:val="22"/>
        </w:rPr>
        <w:t>A controlled version of an arbitrary Q can be built by separating out the global phase term, since global phase becomes physically significant once a gate is controlled:</w:t>
      </w:r>
    </w:p>
    <w:p w14:paraId="0564A0EA" w14:textId="77777777" w:rsidR="006426B8" w:rsidRDefault="00000000">
      <w:pPr>
        <w:spacing w:before="100" w:after="200"/>
        <w:jc w:val="center"/>
      </w:pPr>
      <w:r>
        <w:rPr>
          <w:rFonts w:ascii="Cambria Math" w:eastAsia="Cambria Math" w:hAnsi="Cambria Math" w:cs="Cambria Math"/>
          <w:i/>
          <w:iCs/>
          <w:sz w:val="24"/>
          <w:szCs w:val="24"/>
        </w:rPr>
        <w:t>∧Q = (∧K(δ)) · (∧Q′</w:t>
      </w:r>
      <w:proofErr w:type="gramStart"/>
      <w:r>
        <w:rPr>
          <w:rFonts w:ascii="Cambria Math" w:eastAsia="Cambria Math" w:hAnsi="Cambria Math" w:cs="Cambria Math"/>
          <w:i/>
          <w:iCs/>
          <w:sz w:val="24"/>
          <w:szCs w:val="24"/>
        </w:rPr>
        <w:t xml:space="preserve">),   </w:t>
      </w:r>
      <w:proofErr w:type="gramEnd"/>
      <w:r>
        <w:rPr>
          <w:rFonts w:ascii="Cambria Math" w:eastAsia="Cambria Math" w:hAnsi="Cambria Math" w:cs="Cambria Math"/>
          <w:i/>
          <w:iCs/>
          <w:sz w:val="24"/>
          <w:szCs w:val="24"/>
        </w:rPr>
        <w:t>where Q′ = T(α)·R(β)·T(γ)</w:t>
      </w:r>
    </w:p>
    <w:p w14:paraId="007DEF47" w14:textId="77777777" w:rsidR="006426B8" w:rsidRDefault="00000000" w:rsidP="001F7A4D">
      <w:pPr>
        <w:spacing w:after="150" w:line="276" w:lineRule="auto"/>
        <w:jc w:val="both"/>
      </w:pPr>
      <w:r>
        <w:rPr>
          <w:rFonts w:ascii="Calibri" w:eastAsia="Calibri" w:hAnsi="Calibri" w:cs="Calibri"/>
          <w:sz w:val="22"/>
          <w:szCs w:val="22"/>
        </w:rPr>
        <w:t>This idea extends iteratively to build k-controlled single-qubit operations from simpler controlled and uncontrolled pieces.</w:t>
      </w:r>
    </w:p>
    <w:p w14:paraId="7A512818" w14:textId="77777777" w:rsidR="006426B8" w:rsidRDefault="00000000">
      <w:pPr>
        <w:pStyle w:val="Heading2"/>
        <w:spacing w:before="300" w:after="150"/>
      </w:pPr>
      <w:bookmarkStart w:id="25" w:name="_Toc236914676"/>
      <w:r>
        <w:t>7.3 Two-Qubit Decomposition</w:t>
      </w:r>
      <w:bookmarkEnd w:id="25"/>
    </w:p>
    <w:p w14:paraId="167C0E7E" w14:textId="77777777" w:rsidR="006426B8" w:rsidRDefault="00000000" w:rsidP="001F7A4D">
      <w:pPr>
        <w:spacing w:after="150" w:line="276" w:lineRule="auto"/>
        <w:jc w:val="both"/>
      </w:pPr>
      <w:r>
        <w:rPr>
          <w:rFonts w:ascii="Calibri" w:eastAsia="Calibri" w:hAnsi="Calibri" w:cs="Calibri"/>
          <w:sz w:val="22"/>
          <w:szCs w:val="22"/>
        </w:rPr>
        <w:t>Any two-qubit unitary can be decomposed into a small number of CNOT gates interleaved with single-qubit rotations (the Cartan/Krauss–</w:t>
      </w:r>
      <w:proofErr w:type="spellStart"/>
      <w:r>
        <w:rPr>
          <w:rFonts w:ascii="Calibri" w:eastAsia="Calibri" w:hAnsi="Calibri" w:cs="Calibri"/>
          <w:sz w:val="22"/>
          <w:szCs w:val="22"/>
        </w:rPr>
        <w:t>Cirac</w:t>
      </w:r>
      <w:proofErr w:type="spellEnd"/>
      <w:r>
        <w:rPr>
          <w:rFonts w:ascii="Calibri" w:eastAsia="Calibri" w:hAnsi="Calibri" w:cs="Calibri"/>
          <w:sz w:val="22"/>
          <w:szCs w:val="22"/>
        </w:rPr>
        <w:t xml:space="preserve"> decomposition uses at most three CNOTs). This result underlies automated circuit compilation: a compiler can take an arbitrary two-qubit operation from an algorithm and rewrite it purely in terms of hardware-native gates.</w:t>
      </w:r>
    </w:p>
    <w:p w14:paraId="3044BAD6" w14:textId="77777777" w:rsidR="006426B8" w:rsidRDefault="00000000">
      <w:pPr>
        <w:pStyle w:val="Heading2"/>
        <w:spacing w:before="300" w:after="150"/>
      </w:pPr>
      <w:bookmarkStart w:id="26" w:name="_Toc236914677"/>
      <w:r>
        <w:t>7.4 Universal Gate Sets</w:t>
      </w:r>
      <w:bookmarkEnd w:id="26"/>
    </w:p>
    <w:tbl>
      <w:tblPr>
        <w:tblW w:w="9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151"/>
      </w:tblGrid>
      <w:tr w:rsidR="006426B8" w14:paraId="410FBE07" w14:textId="77777777" w:rsidTr="001F7A4D">
        <w:tblPrEx>
          <w:tblCellMar>
            <w:top w:w="0" w:type="dxa"/>
            <w:bottom w:w="0" w:type="dxa"/>
          </w:tblCellMar>
        </w:tblPrEx>
        <w:trPr>
          <w:tblHeader/>
        </w:trPr>
        <w:tc>
          <w:tcPr>
            <w:tcW w:w="3600" w:type="dxa"/>
            <w:shd w:val="clear" w:color="auto" w:fill="1F4E79"/>
            <w:tcMar>
              <w:top w:w="100" w:type="dxa"/>
              <w:left w:w="120" w:type="dxa"/>
              <w:bottom w:w="100" w:type="dxa"/>
              <w:right w:w="120" w:type="dxa"/>
            </w:tcMar>
          </w:tcPr>
          <w:p w14:paraId="57C06D05" w14:textId="77777777" w:rsidR="006426B8" w:rsidRDefault="00000000">
            <w:r>
              <w:rPr>
                <w:rFonts w:ascii="Calibri" w:eastAsia="Calibri" w:hAnsi="Calibri" w:cs="Calibri"/>
                <w:b/>
                <w:bCs/>
                <w:color w:val="FFFFFF"/>
                <w:sz w:val="21"/>
                <w:szCs w:val="21"/>
              </w:rPr>
              <w:lastRenderedPageBreak/>
              <w:t>Gate set</w:t>
            </w:r>
          </w:p>
        </w:tc>
        <w:tc>
          <w:tcPr>
            <w:tcW w:w="6151" w:type="dxa"/>
            <w:shd w:val="clear" w:color="auto" w:fill="1F4E79"/>
            <w:tcMar>
              <w:top w:w="100" w:type="dxa"/>
              <w:left w:w="120" w:type="dxa"/>
              <w:bottom w:w="100" w:type="dxa"/>
              <w:right w:w="120" w:type="dxa"/>
            </w:tcMar>
          </w:tcPr>
          <w:p w14:paraId="0C234B63" w14:textId="77777777" w:rsidR="006426B8" w:rsidRDefault="00000000">
            <w:r>
              <w:rPr>
                <w:rFonts w:ascii="Calibri" w:eastAsia="Calibri" w:hAnsi="Calibri" w:cs="Calibri"/>
                <w:b/>
                <w:bCs/>
                <w:color w:val="FFFFFF"/>
                <w:sz w:val="21"/>
                <w:szCs w:val="21"/>
              </w:rPr>
              <w:t>Type of universality</w:t>
            </w:r>
          </w:p>
        </w:tc>
      </w:tr>
      <w:tr w:rsidR="006426B8" w14:paraId="26C7E1A0" w14:textId="77777777" w:rsidTr="001F7A4D">
        <w:tblPrEx>
          <w:tblCellMar>
            <w:top w:w="0" w:type="dxa"/>
            <w:bottom w:w="0" w:type="dxa"/>
          </w:tblCellMar>
        </w:tblPrEx>
        <w:tc>
          <w:tcPr>
            <w:tcW w:w="3600" w:type="dxa"/>
            <w:shd w:val="clear" w:color="auto" w:fill="F7F9FC"/>
            <w:tcMar>
              <w:top w:w="100" w:type="dxa"/>
              <w:left w:w="120" w:type="dxa"/>
              <w:bottom w:w="100" w:type="dxa"/>
              <w:right w:w="120" w:type="dxa"/>
            </w:tcMar>
          </w:tcPr>
          <w:p w14:paraId="13F9DAB4" w14:textId="77777777" w:rsidR="006426B8" w:rsidRDefault="00000000">
            <w:r>
              <w:rPr>
                <w:rFonts w:ascii="Calibri" w:eastAsia="Calibri" w:hAnsi="Calibri" w:cs="Calibri"/>
                <w:sz w:val="21"/>
                <w:szCs w:val="21"/>
              </w:rPr>
              <w:t>{CNOT} + all single-qubit gates</w:t>
            </w:r>
          </w:p>
        </w:tc>
        <w:tc>
          <w:tcPr>
            <w:tcW w:w="6151" w:type="dxa"/>
            <w:shd w:val="clear" w:color="auto" w:fill="F7F9FC"/>
            <w:tcMar>
              <w:top w:w="100" w:type="dxa"/>
              <w:left w:w="120" w:type="dxa"/>
              <w:bottom w:w="100" w:type="dxa"/>
              <w:right w:w="120" w:type="dxa"/>
            </w:tcMar>
          </w:tcPr>
          <w:p w14:paraId="7347DBCB" w14:textId="77777777" w:rsidR="006426B8" w:rsidRDefault="00000000" w:rsidP="001F7A4D">
            <w:pPr>
              <w:jc w:val="both"/>
            </w:pPr>
            <w:r>
              <w:rPr>
                <w:rFonts w:ascii="Calibri" w:eastAsia="Calibri" w:hAnsi="Calibri" w:cs="Calibri"/>
                <w:sz w:val="21"/>
                <w:szCs w:val="21"/>
              </w:rPr>
              <w:t>Exact universality (any unitary can be represented exactly)</w:t>
            </w:r>
          </w:p>
        </w:tc>
      </w:tr>
      <w:tr w:rsidR="006426B8" w14:paraId="21F07FB4" w14:textId="77777777" w:rsidTr="001F7A4D">
        <w:tblPrEx>
          <w:tblCellMar>
            <w:top w:w="0" w:type="dxa"/>
            <w:bottom w:w="0" w:type="dxa"/>
          </w:tblCellMar>
        </w:tblPrEx>
        <w:tc>
          <w:tcPr>
            <w:tcW w:w="3600" w:type="dxa"/>
            <w:shd w:val="clear" w:color="auto" w:fill="FFFFFF"/>
            <w:tcMar>
              <w:top w:w="100" w:type="dxa"/>
              <w:left w:w="120" w:type="dxa"/>
              <w:bottom w:w="100" w:type="dxa"/>
              <w:right w:w="120" w:type="dxa"/>
            </w:tcMar>
          </w:tcPr>
          <w:p w14:paraId="5D2779BC" w14:textId="7CE170B3" w:rsidR="006426B8" w:rsidRDefault="00000000">
            <w:r>
              <w:rPr>
                <w:rFonts w:ascii="Calibri" w:eastAsia="Calibri" w:hAnsi="Calibri" w:cs="Calibri"/>
                <w:sz w:val="21"/>
                <w:szCs w:val="21"/>
              </w:rPr>
              <w:t xml:space="preserve">{CNOT, </w:t>
            </w:r>
            <m:oMath>
              <m:sSub>
                <m:sSubPr>
                  <m:ctrlPr>
                    <w:rPr>
                      <w:rFonts w:ascii="Cambria Math" w:eastAsia="Calibri" w:hAnsi="Cambria Math" w:cs="Calibri"/>
                      <w:i/>
                      <w:sz w:val="21"/>
                      <w:szCs w:val="21"/>
                    </w:rPr>
                  </m:ctrlPr>
                </m:sSubPr>
                <m:e>
                  <m:r>
                    <w:rPr>
                      <w:rFonts w:ascii="Cambria Math" w:eastAsia="Calibri" w:hAnsi="Cambria Math" w:cs="Calibri"/>
                      <w:sz w:val="21"/>
                      <w:szCs w:val="21"/>
                    </w:rPr>
                    <m:t>R</m:t>
                  </m:r>
                </m:e>
                <m:sub>
                  <m:r>
                    <w:rPr>
                      <w:rFonts w:ascii="Cambria Math" w:eastAsia="Calibri" w:hAnsi="Cambria Math" w:cs="Calibri"/>
                      <w:sz w:val="21"/>
                      <w:szCs w:val="21"/>
                    </w:rPr>
                    <m:t>X</m:t>
                  </m:r>
                </m:sub>
              </m:sSub>
              <m:r>
                <w:rPr>
                  <w:rFonts w:ascii="Cambria Math" w:eastAsia="Calibri" w:hAnsi="Cambria Math" w:cs="Calibri"/>
                  <w:sz w:val="21"/>
                  <w:szCs w:val="21"/>
                </w:rPr>
                <m:t xml:space="preserve">, </m:t>
              </m:r>
              <m:sSub>
                <m:sSubPr>
                  <m:ctrlPr>
                    <w:rPr>
                      <w:rFonts w:ascii="Cambria Math" w:eastAsia="Calibri" w:hAnsi="Cambria Math" w:cs="Calibri"/>
                      <w:i/>
                      <w:sz w:val="21"/>
                      <w:szCs w:val="21"/>
                    </w:rPr>
                  </m:ctrlPr>
                </m:sSubPr>
                <m:e>
                  <m:r>
                    <w:rPr>
                      <w:rFonts w:ascii="Cambria Math" w:eastAsia="Calibri" w:hAnsi="Cambria Math" w:cs="Calibri"/>
                      <w:sz w:val="21"/>
                      <w:szCs w:val="21"/>
                    </w:rPr>
                    <m:t>R</m:t>
                  </m:r>
                </m:e>
                <m:sub>
                  <m:r>
                    <w:rPr>
                      <w:rFonts w:ascii="Cambria Math" w:eastAsia="Calibri" w:hAnsi="Cambria Math" w:cs="Calibri"/>
                      <w:sz w:val="21"/>
                      <w:szCs w:val="21"/>
                    </w:rPr>
                    <m:t>Y</m:t>
                  </m:r>
                </m:sub>
              </m:sSub>
              <m:r>
                <w:rPr>
                  <w:rFonts w:ascii="Cambria Math" w:eastAsia="Calibri" w:hAnsi="Cambria Math" w:cs="Calibri"/>
                  <w:sz w:val="21"/>
                  <w:szCs w:val="21"/>
                </w:rPr>
                <m:t xml:space="preserve">, </m:t>
              </m:r>
              <m:sSub>
                <m:sSubPr>
                  <m:ctrlPr>
                    <w:rPr>
                      <w:rFonts w:ascii="Cambria Math" w:eastAsia="Calibri" w:hAnsi="Cambria Math" w:cs="Calibri"/>
                      <w:i/>
                      <w:sz w:val="21"/>
                      <w:szCs w:val="21"/>
                    </w:rPr>
                  </m:ctrlPr>
                </m:sSubPr>
                <m:e>
                  <m:r>
                    <w:rPr>
                      <w:rFonts w:ascii="Cambria Math" w:eastAsia="Calibri" w:hAnsi="Cambria Math" w:cs="Calibri"/>
                      <w:sz w:val="21"/>
                      <w:szCs w:val="21"/>
                    </w:rPr>
                    <m:t>R</m:t>
                  </m:r>
                </m:e>
                <m:sub>
                  <m:r>
                    <w:rPr>
                      <w:rFonts w:ascii="Cambria Math" w:eastAsia="Calibri" w:hAnsi="Cambria Math" w:cs="Calibri"/>
                      <w:sz w:val="21"/>
                      <w:szCs w:val="21"/>
                    </w:rPr>
                    <m:t>Z</m:t>
                  </m:r>
                </m:sub>
              </m:sSub>
            </m:oMath>
            <w:r>
              <w:rPr>
                <w:rFonts w:ascii="Calibri" w:eastAsia="Calibri" w:hAnsi="Calibri" w:cs="Calibri"/>
                <w:sz w:val="21"/>
                <w:szCs w:val="21"/>
              </w:rPr>
              <w:t>}</w:t>
            </w:r>
          </w:p>
        </w:tc>
        <w:tc>
          <w:tcPr>
            <w:tcW w:w="6151" w:type="dxa"/>
            <w:shd w:val="clear" w:color="auto" w:fill="FFFFFF"/>
            <w:tcMar>
              <w:top w:w="100" w:type="dxa"/>
              <w:left w:w="120" w:type="dxa"/>
              <w:bottom w:w="100" w:type="dxa"/>
              <w:right w:w="120" w:type="dxa"/>
            </w:tcMar>
          </w:tcPr>
          <w:p w14:paraId="4E760D7E" w14:textId="77777777" w:rsidR="006426B8" w:rsidRDefault="00000000" w:rsidP="001F7A4D">
            <w:pPr>
              <w:jc w:val="both"/>
            </w:pPr>
            <w:r>
              <w:rPr>
                <w:rFonts w:ascii="Calibri" w:eastAsia="Calibri" w:hAnsi="Calibri" w:cs="Calibri"/>
                <w:sz w:val="21"/>
                <w:szCs w:val="21"/>
              </w:rPr>
              <w:t>Practical/continuous universality — common hardware target</w:t>
            </w:r>
          </w:p>
        </w:tc>
      </w:tr>
      <w:tr w:rsidR="006426B8" w14:paraId="3C7F88AD" w14:textId="77777777" w:rsidTr="001F7A4D">
        <w:tblPrEx>
          <w:tblCellMar>
            <w:top w:w="0" w:type="dxa"/>
            <w:bottom w:w="0" w:type="dxa"/>
          </w:tblCellMar>
        </w:tblPrEx>
        <w:tc>
          <w:tcPr>
            <w:tcW w:w="3600" w:type="dxa"/>
            <w:shd w:val="clear" w:color="auto" w:fill="F7F9FC"/>
            <w:tcMar>
              <w:top w:w="100" w:type="dxa"/>
              <w:left w:w="120" w:type="dxa"/>
              <w:bottom w:w="100" w:type="dxa"/>
              <w:right w:w="120" w:type="dxa"/>
            </w:tcMar>
          </w:tcPr>
          <w:p w14:paraId="225FE992" w14:textId="77777777" w:rsidR="006426B8" w:rsidRDefault="00000000">
            <w:r>
              <w:rPr>
                <w:rFonts w:ascii="Calibri" w:eastAsia="Calibri" w:hAnsi="Calibri" w:cs="Calibri"/>
                <w:sz w:val="21"/>
                <w:szCs w:val="21"/>
              </w:rPr>
              <w:t>{H, T}</w:t>
            </w:r>
          </w:p>
        </w:tc>
        <w:tc>
          <w:tcPr>
            <w:tcW w:w="6151" w:type="dxa"/>
            <w:shd w:val="clear" w:color="auto" w:fill="F7F9FC"/>
            <w:tcMar>
              <w:top w:w="100" w:type="dxa"/>
              <w:left w:w="120" w:type="dxa"/>
              <w:bottom w:w="100" w:type="dxa"/>
              <w:right w:w="120" w:type="dxa"/>
            </w:tcMar>
          </w:tcPr>
          <w:p w14:paraId="54903CF6" w14:textId="77777777" w:rsidR="006426B8" w:rsidRDefault="00000000" w:rsidP="001F7A4D">
            <w:pPr>
              <w:jc w:val="both"/>
            </w:pPr>
            <w:r>
              <w:rPr>
                <w:rFonts w:ascii="Calibri" w:eastAsia="Calibri" w:hAnsi="Calibri" w:cs="Calibri"/>
                <w:sz w:val="21"/>
                <w:szCs w:val="21"/>
              </w:rPr>
              <w:t xml:space="preserve">Discrete universal </w:t>
            </w:r>
            <w:proofErr w:type="gramStart"/>
            <w:r>
              <w:rPr>
                <w:rFonts w:ascii="Calibri" w:eastAsia="Calibri" w:hAnsi="Calibri" w:cs="Calibri"/>
                <w:sz w:val="21"/>
                <w:szCs w:val="21"/>
              </w:rPr>
              <w:t>set — exact</w:t>
            </w:r>
            <w:proofErr w:type="gramEnd"/>
            <w:r>
              <w:rPr>
                <w:rFonts w:ascii="Calibri" w:eastAsia="Calibri" w:hAnsi="Calibri" w:cs="Calibri"/>
                <w:sz w:val="21"/>
                <w:szCs w:val="21"/>
              </w:rPr>
              <w:t xml:space="preserve"> for Clifford operations, approximate otherwise</w:t>
            </w:r>
          </w:p>
        </w:tc>
      </w:tr>
    </w:tbl>
    <w:p w14:paraId="03AB307D" w14:textId="77777777" w:rsidR="006426B8" w:rsidRDefault="006426B8">
      <w:pPr>
        <w:spacing w:after="200"/>
      </w:pPr>
    </w:p>
    <w:p w14:paraId="596FE481" w14:textId="77777777" w:rsidR="006426B8" w:rsidRDefault="00000000" w:rsidP="001F7A4D">
      <w:pPr>
        <w:spacing w:after="150" w:line="276" w:lineRule="auto"/>
        <w:jc w:val="both"/>
      </w:pPr>
      <w:r>
        <w:rPr>
          <w:rFonts w:ascii="Calibri" w:eastAsia="Calibri" w:hAnsi="Calibri" w:cs="Calibri"/>
          <w:sz w:val="22"/>
          <w:szCs w:val="22"/>
        </w:rPr>
        <w:t xml:space="preserve">The </w:t>
      </w:r>
      <w:proofErr w:type="spellStart"/>
      <w:r>
        <w:rPr>
          <w:rFonts w:ascii="Calibri" w:eastAsia="Calibri" w:hAnsi="Calibri" w:cs="Calibri"/>
          <w:sz w:val="22"/>
          <w:szCs w:val="22"/>
        </w:rPr>
        <w:t>Solovay</w:t>
      </w:r>
      <w:proofErr w:type="spellEnd"/>
      <w:r>
        <w:rPr>
          <w:rFonts w:ascii="Calibri" w:eastAsia="Calibri" w:hAnsi="Calibri" w:cs="Calibri"/>
          <w:sz w:val="22"/>
          <w:szCs w:val="22"/>
        </w:rPr>
        <w:t>–</w:t>
      </w:r>
      <w:proofErr w:type="spellStart"/>
      <w:r>
        <w:rPr>
          <w:rFonts w:ascii="Calibri" w:eastAsia="Calibri" w:hAnsi="Calibri" w:cs="Calibri"/>
          <w:sz w:val="22"/>
          <w:szCs w:val="22"/>
        </w:rPr>
        <w:t>Kitaev</w:t>
      </w:r>
      <w:proofErr w:type="spellEnd"/>
      <w:r>
        <w:rPr>
          <w:rFonts w:ascii="Calibri" w:eastAsia="Calibri" w:hAnsi="Calibri" w:cs="Calibri"/>
          <w:sz w:val="22"/>
          <w:szCs w:val="22"/>
        </w:rPr>
        <w:t xml:space="preserve"> theorem guarantees that any single-qubit gate can be approximated to arbitrary accuracy using only a fixed, finite discrete gate set (such as {H, T}), with the circuit length growing only poly-logarithmically in the desired accuracy — this is what makes fault-tolerant quantum computing with discrete gate sets practical.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426B8" w14:paraId="4BF26D3E" w14:textId="77777777">
        <w:tblPrEx>
          <w:tblCellMar>
            <w:top w:w="0" w:type="dxa"/>
            <w:bottom w:w="0" w:type="dxa"/>
          </w:tblCellMar>
        </w:tblPrEx>
        <w:tc>
          <w:tcPr>
            <w:tcW w:w="9360" w:type="dxa"/>
            <w:shd w:val="clear" w:color="auto" w:fill="EEF3FB"/>
            <w:tcMar>
              <w:top w:w="150" w:type="dxa"/>
              <w:left w:w="200" w:type="dxa"/>
              <w:bottom w:w="150" w:type="dxa"/>
              <w:right w:w="200" w:type="dxa"/>
            </w:tcMar>
          </w:tcPr>
          <w:p w14:paraId="349E1270" w14:textId="77777777" w:rsidR="006426B8" w:rsidRDefault="00000000">
            <w:pPr>
              <w:spacing w:after="60"/>
            </w:pPr>
            <w:r>
              <w:rPr>
                <w:rFonts w:ascii="Calibri" w:eastAsia="Calibri" w:hAnsi="Calibri" w:cs="Calibri"/>
                <w:b/>
                <w:bCs/>
                <w:color w:val="1F4E79"/>
                <w:sz w:val="22"/>
                <w:szCs w:val="22"/>
              </w:rPr>
              <w:t>Note</w:t>
            </w:r>
          </w:p>
          <w:p w14:paraId="2F3629E8" w14:textId="3FF7020C" w:rsidR="006426B8" w:rsidRDefault="00000000" w:rsidP="001F7A4D">
            <w:pPr>
              <w:jc w:val="both"/>
            </w:pPr>
            <w:r>
              <w:rPr>
                <w:rFonts w:ascii="Calibri" w:eastAsia="Calibri" w:hAnsi="Calibri" w:cs="Calibri"/>
                <w:i/>
                <w:iCs/>
                <w:sz w:val="22"/>
                <w:szCs w:val="22"/>
              </w:rPr>
              <w:t xml:space="preserve">There are multiple valid ways (12 distinct orderings) to decompose an arbitrary single-qubit operation into a sequence of </w:t>
            </w:r>
            <m:oMath>
              <m:sSub>
                <m:sSubPr>
                  <m:ctrlPr>
                    <w:rPr>
                      <w:rFonts w:ascii="Cambria Math" w:eastAsia="Calibri" w:hAnsi="Cambria Math" w:cs="Calibri"/>
                      <w:i/>
                      <w:iCs/>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X</m:t>
                  </m:r>
                </m:sub>
              </m:sSub>
              <m:r>
                <w:rPr>
                  <w:rFonts w:ascii="Cambria Math" w:eastAsia="Calibri" w:hAnsi="Cambria Math" w:cs="Calibri"/>
                  <w:sz w:val="22"/>
                  <w:szCs w:val="22"/>
                </w:rPr>
                <m:t xml:space="preserve">, </m:t>
              </m:r>
              <m:sSub>
                <m:sSubPr>
                  <m:ctrlPr>
                    <w:rPr>
                      <w:rFonts w:ascii="Cambria Math" w:eastAsia="Calibri" w:hAnsi="Cambria Math" w:cs="Calibri"/>
                      <w:i/>
                      <w:iCs/>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Y</m:t>
                  </m:r>
                </m:sub>
              </m:sSub>
              <m:r>
                <w:rPr>
                  <w:rFonts w:ascii="Cambria Math" w:eastAsia="Calibri" w:hAnsi="Cambria Math" w:cs="Calibri"/>
                  <w:sz w:val="22"/>
                  <w:szCs w:val="22"/>
                </w:rPr>
                <m:t xml:space="preserve">, </m:t>
              </m:r>
              <m:sSub>
                <m:sSubPr>
                  <m:ctrlPr>
                    <w:rPr>
                      <w:rFonts w:ascii="Cambria Math" w:eastAsia="Calibri" w:hAnsi="Cambria Math" w:cs="Calibri"/>
                      <w:i/>
                      <w:iCs/>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Z</m:t>
                  </m:r>
                </m:sub>
              </m:sSub>
            </m:oMath>
            <w:r>
              <w:rPr>
                <w:rFonts w:ascii="Calibri" w:eastAsia="Calibri" w:hAnsi="Calibri" w:cs="Calibri"/>
                <w:i/>
                <w:iCs/>
                <w:sz w:val="22"/>
                <w:szCs w:val="22"/>
              </w:rPr>
              <w:t xml:space="preserve"> rotations; the </w:t>
            </w:r>
            <m:oMath>
              <m:sSub>
                <m:sSubPr>
                  <m:ctrlPr>
                    <w:rPr>
                      <w:rFonts w:ascii="Cambria Math" w:eastAsia="Calibri" w:hAnsi="Cambria Math" w:cs="Calibri"/>
                      <w:i/>
                      <w:iCs/>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Z</m:t>
                  </m:r>
                </m:sub>
              </m:sSub>
              <m:r>
                <w:rPr>
                  <w:rFonts w:ascii="Cambria Math" w:eastAsia="Calibri" w:hAnsi="Cambria Math" w:cs="Calibri"/>
                  <w:sz w:val="22"/>
                  <w:szCs w:val="22"/>
                </w:rPr>
                <m:t>-</m:t>
              </m:r>
              <m:sSub>
                <m:sSubPr>
                  <m:ctrlPr>
                    <w:rPr>
                      <w:rFonts w:ascii="Cambria Math" w:eastAsia="Calibri" w:hAnsi="Cambria Math" w:cs="Calibri"/>
                      <w:i/>
                      <w:iCs/>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Y</m:t>
                  </m:r>
                </m:sub>
              </m:sSub>
              <m:r>
                <w:rPr>
                  <w:rFonts w:ascii="Cambria Math" w:eastAsia="Calibri" w:hAnsi="Cambria Math" w:cs="Calibri"/>
                  <w:sz w:val="22"/>
                  <w:szCs w:val="22"/>
                </w:rPr>
                <m:t>-</m:t>
              </m:r>
              <m:sSub>
                <m:sSubPr>
                  <m:ctrlPr>
                    <w:rPr>
                      <w:rFonts w:ascii="Cambria Math" w:eastAsia="Calibri" w:hAnsi="Cambria Math" w:cs="Calibri"/>
                      <w:i/>
                      <w:iCs/>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Z</m:t>
                  </m:r>
                </m:sub>
              </m:sSub>
            </m:oMath>
            <w:r>
              <w:rPr>
                <w:rFonts w:ascii="Calibri" w:eastAsia="Calibri" w:hAnsi="Calibri" w:cs="Calibri"/>
                <w:i/>
                <w:iCs/>
                <w:sz w:val="22"/>
                <w:szCs w:val="22"/>
              </w:rPr>
              <w:t xml:space="preserve"> ordering is the </w:t>
            </w:r>
            <w:proofErr w:type="gramStart"/>
            <w:r>
              <w:rPr>
                <w:rFonts w:ascii="Calibri" w:eastAsia="Calibri" w:hAnsi="Calibri" w:cs="Calibri"/>
                <w:i/>
                <w:iCs/>
                <w:sz w:val="22"/>
                <w:szCs w:val="22"/>
              </w:rPr>
              <w:t>most commonly used</w:t>
            </w:r>
            <w:proofErr w:type="gramEnd"/>
            <w:r>
              <w:rPr>
                <w:rFonts w:ascii="Calibri" w:eastAsia="Calibri" w:hAnsi="Calibri" w:cs="Calibri"/>
                <w:i/>
                <w:iCs/>
                <w:sz w:val="22"/>
                <w:szCs w:val="22"/>
              </w:rPr>
              <w:t xml:space="preserve"> convention in textbooks and software libraries.</w:t>
            </w:r>
          </w:p>
        </w:tc>
      </w:tr>
    </w:tbl>
    <w:p w14:paraId="5A9BFCF7" w14:textId="18F78165" w:rsidR="00673D41" w:rsidRDefault="00375E27" w:rsidP="00673D41">
      <w:bookmarkStart w:id="27" w:name="_Toc236914678"/>
      <w:r w:rsidRPr="00375E27">
        <w:rPr>
          <w:rFonts w:ascii="Segoe UI Emoji" w:hAnsi="Segoe UI Emoji" w:cs="Segoe UI Emoji"/>
          <w:b/>
          <w:bCs/>
        </w:rPr>
        <w:drawing>
          <wp:inline distT="0" distB="0" distL="0" distR="0" wp14:anchorId="20B9893E" wp14:editId="65998270">
            <wp:extent cx="6188710" cy="3954145"/>
            <wp:effectExtent l="0" t="0" r="0" b="0"/>
            <wp:docPr id="101595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51370" name=""/>
                    <pic:cNvPicPr/>
                  </pic:nvPicPr>
                  <pic:blipFill>
                    <a:blip r:embed="rId11"/>
                    <a:stretch>
                      <a:fillRect/>
                    </a:stretch>
                  </pic:blipFill>
                  <pic:spPr>
                    <a:xfrm>
                      <a:off x="0" y="0"/>
                      <a:ext cx="6188710" cy="3954145"/>
                    </a:xfrm>
                    <a:prstGeom prst="rect">
                      <a:avLst/>
                    </a:prstGeom>
                  </pic:spPr>
                </pic:pic>
              </a:graphicData>
            </a:graphic>
          </wp:inline>
        </w:drawing>
      </w:r>
      <w:r>
        <w:rPr>
          <w:i/>
          <w:iCs/>
        </w:rPr>
        <w:t xml:space="preserve">Figure 2.3.5 - </w:t>
      </w:r>
      <w:r w:rsidR="00673D41" w:rsidRPr="00673D41">
        <w:rPr>
          <w:i/>
          <w:iCs/>
        </w:rPr>
        <w:t>Flowchart showing decomposition hierarchy: Arbitrary Unitary → Single-Qubit + CNOT → Rotation Gates → Hardware Native Gates.</w:t>
      </w:r>
    </w:p>
    <w:p w14:paraId="28DB9B24" w14:textId="1E8E77F0" w:rsidR="006426B8" w:rsidRDefault="00000000">
      <w:pPr>
        <w:pStyle w:val="Heading1"/>
        <w:spacing w:before="400" w:after="200"/>
      </w:pPr>
      <w:r>
        <w:t>8. Quantum Communication Protocols</w:t>
      </w:r>
      <w:bookmarkEnd w:id="27"/>
    </w:p>
    <w:p w14:paraId="0BDB8800" w14:textId="77777777" w:rsidR="006426B8" w:rsidRDefault="00000000">
      <w:pPr>
        <w:pStyle w:val="Heading2"/>
        <w:spacing w:before="300" w:after="150"/>
      </w:pPr>
      <w:bookmarkStart w:id="28" w:name="_Toc236914679"/>
      <w:r>
        <w:t>8.1 Quantum Dense Coding</w:t>
      </w:r>
      <w:bookmarkEnd w:id="28"/>
    </w:p>
    <w:p w14:paraId="7FFD2C42" w14:textId="77777777" w:rsidR="006426B8" w:rsidRDefault="00000000" w:rsidP="001F7A4D">
      <w:pPr>
        <w:spacing w:after="150" w:line="276" w:lineRule="auto"/>
        <w:jc w:val="both"/>
      </w:pPr>
      <w:r>
        <w:rPr>
          <w:rFonts w:ascii="Calibri" w:eastAsia="Calibri" w:hAnsi="Calibri" w:cs="Calibri"/>
          <w:sz w:val="22"/>
          <w:szCs w:val="22"/>
        </w:rPr>
        <w:t>Goal: transmit 2 classical bits of information by physically sending only 1 qubit, provided Alice and Bob pre-share one entangled (EPR) pair.</w:t>
      </w:r>
    </w:p>
    <w:p w14:paraId="2E97CC06" w14:textId="77777777" w:rsidR="006426B8" w:rsidRDefault="00000000" w:rsidP="001F7A4D">
      <w:pPr>
        <w:pStyle w:val="ListParagraph"/>
        <w:numPr>
          <w:ilvl w:val="0"/>
          <w:numId w:val="8"/>
        </w:numPr>
        <w:spacing w:after="100"/>
        <w:jc w:val="both"/>
      </w:pPr>
      <w:r>
        <w:rPr>
          <w:rFonts w:ascii="Calibri" w:eastAsia="Calibri" w:hAnsi="Calibri" w:cs="Calibri"/>
          <w:sz w:val="22"/>
          <w:szCs w:val="22"/>
        </w:rPr>
        <w:t>Alice and Bob each hold one qubit of a shared EPR pair, e.g. |Φ⁺⟩.</w:t>
      </w:r>
    </w:p>
    <w:p w14:paraId="107AD953" w14:textId="77777777" w:rsidR="006426B8" w:rsidRDefault="00000000" w:rsidP="001F7A4D">
      <w:pPr>
        <w:pStyle w:val="ListParagraph"/>
        <w:numPr>
          <w:ilvl w:val="0"/>
          <w:numId w:val="8"/>
        </w:numPr>
        <w:spacing w:after="100"/>
        <w:jc w:val="both"/>
      </w:pPr>
      <w:r>
        <w:rPr>
          <w:rFonts w:ascii="Calibri" w:eastAsia="Calibri" w:hAnsi="Calibri" w:cs="Calibri"/>
          <w:sz w:val="22"/>
          <w:szCs w:val="22"/>
        </w:rPr>
        <w:lastRenderedPageBreak/>
        <w:t>Depending on her 2-bit message, Alice applies one of {I, X, Z, Y} to her half of the pair (each choice maps the shared state to a different one of the four Bell states).</w:t>
      </w:r>
    </w:p>
    <w:p w14:paraId="53F00225" w14:textId="77777777" w:rsidR="006426B8" w:rsidRDefault="00000000" w:rsidP="001F7A4D">
      <w:pPr>
        <w:pStyle w:val="ListParagraph"/>
        <w:numPr>
          <w:ilvl w:val="0"/>
          <w:numId w:val="8"/>
        </w:numPr>
        <w:spacing w:after="100"/>
        <w:jc w:val="both"/>
      </w:pPr>
      <w:r>
        <w:rPr>
          <w:rFonts w:ascii="Calibri" w:eastAsia="Calibri" w:hAnsi="Calibri" w:cs="Calibri"/>
          <w:sz w:val="22"/>
          <w:szCs w:val="22"/>
        </w:rPr>
        <w:t>Alice physically sends her single qubit to Bob.</w:t>
      </w:r>
    </w:p>
    <w:p w14:paraId="398F19BD" w14:textId="77777777" w:rsidR="006426B8" w:rsidRDefault="00000000" w:rsidP="001F7A4D">
      <w:pPr>
        <w:pStyle w:val="ListParagraph"/>
        <w:numPr>
          <w:ilvl w:val="0"/>
          <w:numId w:val="8"/>
        </w:numPr>
        <w:spacing w:after="100"/>
        <w:jc w:val="both"/>
      </w:pPr>
      <w:r>
        <w:rPr>
          <w:rFonts w:ascii="Calibri" w:eastAsia="Calibri" w:hAnsi="Calibri" w:cs="Calibri"/>
          <w:sz w:val="22"/>
          <w:szCs w:val="22"/>
        </w:rPr>
        <w:t>Bob, now holding both qubits, applies CNOT (his original qubit as target) followed by a Hadamard on the first qubit to "un-entangle" the pair.</w:t>
      </w:r>
    </w:p>
    <w:p w14:paraId="41DB2866" w14:textId="77777777" w:rsidR="006426B8" w:rsidRDefault="00000000" w:rsidP="001F7A4D">
      <w:pPr>
        <w:pStyle w:val="ListParagraph"/>
        <w:numPr>
          <w:ilvl w:val="0"/>
          <w:numId w:val="8"/>
        </w:numPr>
        <w:spacing w:after="100"/>
        <w:jc w:val="both"/>
      </w:pPr>
      <w:r>
        <w:rPr>
          <w:rFonts w:ascii="Calibri" w:eastAsia="Calibri" w:hAnsi="Calibri" w:cs="Calibri"/>
          <w:sz w:val="22"/>
          <w:szCs w:val="22"/>
        </w:rPr>
        <w:t xml:space="preserve">Bob measures both qubits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computational basis to recover Alice's original 2 classical bits exactly.</w:t>
      </w:r>
    </w:p>
    <w:p w14:paraId="0FA9A880" w14:textId="77777777" w:rsidR="006426B8" w:rsidRDefault="00000000" w:rsidP="001F7A4D">
      <w:pPr>
        <w:spacing w:after="150" w:line="276" w:lineRule="auto"/>
        <w:jc w:val="both"/>
      </w:pPr>
      <w:r>
        <w:rPr>
          <w:rFonts w:ascii="Calibri" w:eastAsia="Calibri" w:hAnsi="Calibri" w:cs="Calibri"/>
          <w:sz w:val="22"/>
          <w:szCs w:val="22"/>
        </w:rPr>
        <w:t>This protocol effectively doubles the classical information capacity of a single transmitted qubit — a result with no classical analogue, made possible by pre-shared entanglement.</w:t>
      </w:r>
    </w:p>
    <w:p w14:paraId="7AB1E900" w14:textId="77777777" w:rsidR="006426B8" w:rsidRDefault="00000000">
      <w:pPr>
        <w:pStyle w:val="Heading2"/>
        <w:spacing w:before="300" w:after="150"/>
      </w:pPr>
      <w:bookmarkStart w:id="29" w:name="_Toc236914680"/>
      <w:r>
        <w:t>8.2 Quantum Teleportation</w:t>
      </w:r>
      <w:bookmarkEnd w:id="29"/>
    </w:p>
    <w:p w14:paraId="16448F2D" w14:textId="77777777" w:rsidR="006426B8" w:rsidRDefault="00000000" w:rsidP="001F7A4D">
      <w:pPr>
        <w:spacing w:after="150" w:line="276" w:lineRule="auto"/>
        <w:jc w:val="both"/>
      </w:pPr>
      <w:r>
        <w:rPr>
          <w:rFonts w:ascii="Calibri" w:eastAsia="Calibri" w:hAnsi="Calibri" w:cs="Calibri"/>
          <w:sz w:val="22"/>
          <w:szCs w:val="22"/>
        </w:rPr>
        <w:t>Goal: transmit an unknown single-qubit state using 1 shared EPR pair plus 2 bits of classical communication (no physical transmission of the qubit itself).</w:t>
      </w:r>
    </w:p>
    <w:p w14:paraId="5F3573A8" w14:textId="77777777" w:rsidR="006426B8" w:rsidRDefault="00000000" w:rsidP="001F7A4D">
      <w:pPr>
        <w:pStyle w:val="ListParagraph"/>
        <w:numPr>
          <w:ilvl w:val="0"/>
          <w:numId w:val="9"/>
        </w:numPr>
        <w:spacing w:after="100"/>
        <w:jc w:val="both"/>
      </w:pPr>
      <w:r>
        <w:rPr>
          <w:rFonts w:ascii="Calibri" w:eastAsia="Calibri" w:hAnsi="Calibri" w:cs="Calibri"/>
          <w:sz w:val="22"/>
          <w:szCs w:val="22"/>
        </w:rPr>
        <w:t>Alice holds an unknown state |ψ⟩ = α|0⟩ + β|1⟩ that she wants to send to Bob.</w:t>
      </w:r>
    </w:p>
    <w:p w14:paraId="20A2EAB8" w14:textId="77777777" w:rsidR="006426B8" w:rsidRDefault="00000000" w:rsidP="001F7A4D">
      <w:pPr>
        <w:pStyle w:val="ListParagraph"/>
        <w:numPr>
          <w:ilvl w:val="0"/>
          <w:numId w:val="9"/>
        </w:numPr>
        <w:spacing w:after="100"/>
        <w:jc w:val="both"/>
      </w:pPr>
      <w:r>
        <w:rPr>
          <w:rFonts w:ascii="Calibri" w:eastAsia="Calibri" w:hAnsi="Calibri" w:cs="Calibri"/>
          <w:sz w:val="22"/>
          <w:szCs w:val="22"/>
        </w:rPr>
        <w:t>Alice and Bob pre-share an EPR pair (one qubit each).</w:t>
      </w:r>
    </w:p>
    <w:p w14:paraId="251363E5" w14:textId="77777777" w:rsidR="006426B8" w:rsidRDefault="00000000" w:rsidP="001F7A4D">
      <w:pPr>
        <w:pStyle w:val="ListParagraph"/>
        <w:numPr>
          <w:ilvl w:val="0"/>
          <w:numId w:val="9"/>
        </w:numPr>
        <w:spacing w:after="100"/>
        <w:jc w:val="both"/>
      </w:pPr>
      <w:r>
        <w:rPr>
          <w:rFonts w:ascii="Calibri" w:eastAsia="Calibri" w:hAnsi="Calibri" w:cs="Calibri"/>
          <w:sz w:val="22"/>
          <w:szCs w:val="22"/>
        </w:rPr>
        <w:t>Alice applies CNOT (with |ψ⟩ as control, her EPR qubit as target) followed by a Hadamard on |ψ⟩ — the reverse of the decoding step used in dense coding.</w:t>
      </w:r>
    </w:p>
    <w:p w14:paraId="73EC13DE" w14:textId="77777777" w:rsidR="006426B8" w:rsidRDefault="00000000" w:rsidP="001F7A4D">
      <w:pPr>
        <w:pStyle w:val="ListParagraph"/>
        <w:numPr>
          <w:ilvl w:val="0"/>
          <w:numId w:val="9"/>
        </w:numPr>
        <w:spacing w:after="100"/>
        <w:jc w:val="both"/>
      </w:pPr>
      <w:r>
        <w:rPr>
          <w:rFonts w:ascii="Calibri" w:eastAsia="Calibri" w:hAnsi="Calibri" w:cs="Calibri"/>
          <w:sz w:val="22"/>
          <w:szCs w:val="22"/>
        </w:rPr>
        <w:t>Alice measures her two qubits and sends the 2-bit classical result to Bob over an ordinary classical channel.</w:t>
      </w:r>
    </w:p>
    <w:p w14:paraId="42C31705" w14:textId="77777777" w:rsidR="006426B8" w:rsidRPr="00673D41" w:rsidRDefault="00000000" w:rsidP="001F7A4D">
      <w:pPr>
        <w:pStyle w:val="ListParagraph"/>
        <w:numPr>
          <w:ilvl w:val="0"/>
          <w:numId w:val="9"/>
        </w:numPr>
        <w:spacing w:after="100"/>
        <w:jc w:val="both"/>
      </w:pPr>
      <w:r>
        <w:rPr>
          <w:rFonts w:ascii="Calibri" w:eastAsia="Calibri" w:hAnsi="Calibri" w:cs="Calibri"/>
          <w:sz w:val="22"/>
          <w:szCs w:val="22"/>
        </w:rPr>
        <w:t>Bob applies a correction to his qubit based on the 2 received bits: 00→I, 01→X, 10→Z, 11→Y, recovering |ψ⟩ exactly.</w:t>
      </w:r>
    </w:p>
    <w:p w14:paraId="0824809A" w14:textId="49F2EAE9" w:rsidR="00673D41" w:rsidRDefault="00375E27" w:rsidP="00673D41">
      <w:pPr>
        <w:spacing w:after="100"/>
        <w:jc w:val="both"/>
      </w:pPr>
      <w:r w:rsidRPr="00375E27">
        <w:rPr>
          <w:rFonts w:ascii="Segoe UI Emoji" w:hAnsi="Segoe UI Emoji" w:cs="Segoe UI Emoji"/>
          <w:b/>
          <w:bCs/>
        </w:rPr>
        <w:drawing>
          <wp:inline distT="0" distB="0" distL="0" distR="0" wp14:anchorId="114993A0" wp14:editId="136A5CBD">
            <wp:extent cx="6188710" cy="3266440"/>
            <wp:effectExtent l="0" t="0" r="0" b="0"/>
            <wp:docPr id="1123723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23569" name=""/>
                    <pic:cNvPicPr/>
                  </pic:nvPicPr>
                  <pic:blipFill>
                    <a:blip r:embed="rId12"/>
                    <a:stretch>
                      <a:fillRect/>
                    </a:stretch>
                  </pic:blipFill>
                  <pic:spPr>
                    <a:xfrm>
                      <a:off x="0" y="0"/>
                      <a:ext cx="6188710" cy="3266440"/>
                    </a:xfrm>
                    <a:prstGeom prst="rect">
                      <a:avLst/>
                    </a:prstGeom>
                  </pic:spPr>
                </pic:pic>
              </a:graphicData>
            </a:graphic>
          </wp:inline>
        </w:drawing>
      </w:r>
      <w:r>
        <w:rPr>
          <w:i/>
          <w:iCs/>
        </w:rPr>
        <w:t xml:space="preserve">Fig 2.3.6 - </w:t>
      </w:r>
      <w:r w:rsidR="00673D41" w:rsidRPr="00673D41">
        <w:rPr>
          <w:i/>
          <w:iCs/>
        </w:rPr>
        <w:t>Protocol diagrams for dense coding and teleportation showing Alice, Bob, classical channels, and quantum channels.</w:t>
      </w:r>
    </w:p>
    <w:tbl>
      <w:tblPr>
        <w:tblW w:w="9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97"/>
      </w:tblGrid>
      <w:tr w:rsidR="006426B8" w14:paraId="5454B861" w14:textId="77777777" w:rsidTr="001F7A4D">
        <w:tblPrEx>
          <w:tblCellMar>
            <w:top w:w="0" w:type="dxa"/>
            <w:bottom w:w="0" w:type="dxa"/>
          </w:tblCellMar>
        </w:tblPrEx>
        <w:tc>
          <w:tcPr>
            <w:tcW w:w="9397" w:type="dxa"/>
            <w:shd w:val="clear" w:color="auto" w:fill="EEF3FB"/>
            <w:tcMar>
              <w:top w:w="150" w:type="dxa"/>
              <w:left w:w="200" w:type="dxa"/>
              <w:bottom w:w="150" w:type="dxa"/>
              <w:right w:w="200" w:type="dxa"/>
            </w:tcMar>
          </w:tcPr>
          <w:p w14:paraId="5156FFE5" w14:textId="77777777" w:rsidR="006426B8" w:rsidRDefault="00000000">
            <w:pPr>
              <w:spacing w:after="60"/>
            </w:pPr>
            <w:r>
              <w:rPr>
                <w:rFonts w:ascii="Calibri" w:eastAsia="Calibri" w:hAnsi="Calibri" w:cs="Calibri"/>
                <w:b/>
                <w:bCs/>
                <w:color w:val="1F4E79"/>
                <w:sz w:val="22"/>
                <w:szCs w:val="22"/>
              </w:rPr>
              <w:t>Key Principle</w:t>
            </w:r>
          </w:p>
          <w:p w14:paraId="11A3CF4F" w14:textId="77777777" w:rsidR="006426B8" w:rsidRDefault="00000000" w:rsidP="001F7A4D">
            <w:pPr>
              <w:jc w:val="both"/>
            </w:pPr>
            <w:r>
              <w:rPr>
                <w:rFonts w:ascii="Calibri" w:eastAsia="Calibri" w:hAnsi="Calibri" w:cs="Calibri"/>
                <w:i/>
                <w:iCs/>
                <w:sz w:val="22"/>
                <w:szCs w:val="22"/>
              </w:rPr>
              <w:t>Teleportation does not clone |ψ⟩: Alice's original qubit is destroyed (projected onto a measurement basis state) in step 4, fully consistent with the No-Cloning Theorem. Dense coding and teleportation are structurally dual protocols — one trades an extra classical bit of communication for sending a full qubit; the other trades a physically transmitted qubit for doubling classical capacity.</w:t>
            </w:r>
          </w:p>
        </w:tc>
      </w:tr>
    </w:tbl>
    <w:p w14:paraId="5132414C" w14:textId="77777777" w:rsidR="006426B8" w:rsidRDefault="006426B8">
      <w:pPr>
        <w:spacing w:after="200"/>
      </w:pPr>
    </w:p>
    <w:p w14:paraId="0FFFD535" w14:textId="77777777" w:rsidR="006426B8" w:rsidRDefault="00000000">
      <w:pPr>
        <w:pStyle w:val="Heading1"/>
        <w:spacing w:before="400" w:after="200"/>
      </w:pPr>
      <w:bookmarkStart w:id="30" w:name="_Toc236914681"/>
      <w:r>
        <w:lastRenderedPageBreak/>
        <w:t>9. From Logical Circuits to Physical Hardware</w:t>
      </w:r>
      <w:bookmarkEnd w:id="30"/>
    </w:p>
    <w:p w14:paraId="64A30880" w14:textId="77777777" w:rsidR="006426B8" w:rsidRDefault="00000000">
      <w:pPr>
        <w:pStyle w:val="Heading2"/>
        <w:spacing w:before="300" w:after="150"/>
      </w:pPr>
      <w:bookmarkStart w:id="31" w:name="_Toc236914682"/>
      <w:r>
        <w:t>9.1 Logical vs. Physical Qubits</w:t>
      </w:r>
      <w:bookmarkEnd w:id="31"/>
    </w:p>
    <w:p w14:paraId="5D8A03D2" w14:textId="77777777" w:rsidR="006426B8" w:rsidRDefault="00000000" w:rsidP="001F7A4D">
      <w:pPr>
        <w:spacing w:after="150" w:line="276" w:lineRule="auto"/>
        <w:jc w:val="both"/>
      </w:pPr>
      <w:r>
        <w:rPr>
          <w:rFonts w:ascii="Calibri" w:eastAsia="Calibri" w:hAnsi="Calibri" w:cs="Calibri"/>
          <w:sz w:val="22"/>
          <w:szCs w:val="22"/>
        </w:rPr>
        <w:t xml:space="preserve">A circuit designed on paper (or in Quirk) assumes any qubit can interact with any other qubit, and that any gate in the algorithm's description is directly available. Real devices impose two major restrictions: a limited native gate </w:t>
      </w:r>
      <w:proofErr w:type="gramStart"/>
      <w:r>
        <w:rPr>
          <w:rFonts w:ascii="Calibri" w:eastAsia="Calibri" w:hAnsi="Calibri" w:cs="Calibri"/>
          <w:sz w:val="22"/>
          <w:szCs w:val="22"/>
        </w:rPr>
        <w:t>set, and</w:t>
      </w:r>
      <w:proofErr w:type="gramEnd"/>
      <w:r>
        <w:rPr>
          <w:rFonts w:ascii="Calibri" w:eastAsia="Calibri" w:hAnsi="Calibri" w:cs="Calibri"/>
          <w:sz w:val="22"/>
          <w:szCs w:val="22"/>
        </w:rPr>
        <w:t xml:space="preserve"> limited physical connectivity between qubits.</w:t>
      </w:r>
    </w:p>
    <w:p w14:paraId="12C169A8" w14:textId="77777777" w:rsidR="006426B8" w:rsidRDefault="00000000">
      <w:pPr>
        <w:pStyle w:val="Heading2"/>
        <w:spacing w:before="300" w:after="150"/>
      </w:pPr>
      <w:bookmarkStart w:id="32" w:name="_Toc236914683"/>
      <w:r>
        <w:t>9.2 Native Gate Sets</w:t>
      </w:r>
      <w:bookmarkEnd w:id="32"/>
    </w:p>
    <w:p w14:paraId="20FF07C2" w14:textId="77777777" w:rsidR="006426B8" w:rsidRDefault="00000000" w:rsidP="001F7A4D">
      <w:pPr>
        <w:spacing w:after="150" w:line="276" w:lineRule="auto"/>
        <w:jc w:val="both"/>
      </w:pPr>
      <w:r>
        <w:rPr>
          <w:rFonts w:ascii="Calibri" w:eastAsia="Calibri" w:hAnsi="Calibri" w:cs="Calibri"/>
          <w:sz w:val="22"/>
          <w:szCs w:val="22"/>
        </w:rPr>
        <w:t xml:space="preserve">Hardware only implements a </w:t>
      </w:r>
      <w:proofErr w:type="gramStart"/>
      <w:r>
        <w:rPr>
          <w:rFonts w:ascii="Calibri" w:eastAsia="Calibri" w:hAnsi="Calibri" w:cs="Calibri"/>
          <w:sz w:val="22"/>
          <w:szCs w:val="22"/>
        </w:rPr>
        <w:t>small fixed</w:t>
      </w:r>
      <w:proofErr w:type="gramEnd"/>
      <w:r>
        <w:rPr>
          <w:rFonts w:ascii="Calibri" w:eastAsia="Calibri" w:hAnsi="Calibri" w:cs="Calibri"/>
          <w:sz w:val="22"/>
          <w:szCs w:val="22"/>
        </w:rPr>
        <w:t xml:space="preserve"> set of gates directly; every other gate in an algorithm must first be </w:t>
      </w:r>
      <w:proofErr w:type="spellStart"/>
      <w:r>
        <w:rPr>
          <w:rFonts w:ascii="Calibri" w:eastAsia="Calibri" w:hAnsi="Calibri" w:cs="Calibri"/>
          <w:sz w:val="22"/>
          <w:szCs w:val="22"/>
        </w:rPr>
        <w:t>transpiled</w:t>
      </w:r>
      <w:proofErr w:type="spellEnd"/>
      <w:r>
        <w:rPr>
          <w:rFonts w:ascii="Calibri" w:eastAsia="Calibri" w:hAnsi="Calibri" w:cs="Calibri"/>
          <w:sz w:val="22"/>
          <w:szCs w:val="22"/>
        </w:rPr>
        <w:t xml:space="preserve"> (rewritten) into this native set before execution. For example, IBM's Heron-generation processors expose only {R_Z, √X, X, CZ} as native operations — all </w:t>
      </w:r>
      <w:proofErr w:type="spellStart"/>
      <w:r>
        <w:rPr>
          <w:rFonts w:ascii="Calibri" w:eastAsia="Calibri" w:hAnsi="Calibri" w:cs="Calibri"/>
          <w:sz w:val="22"/>
          <w:szCs w:val="22"/>
        </w:rPr>
        <w:t>Hadamards</w:t>
      </w:r>
      <w:proofErr w:type="spellEnd"/>
      <w:r>
        <w:rPr>
          <w:rFonts w:ascii="Calibri" w:eastAsia="Calibri" w:hAnsi="Calibri" w:cs="Calibri"/>
          <w:sz w:val="22"/>
          <w:szCs w:val="22"/>
        </w:rPr>
        <w:t>, arbitrary rotations, and CNOTs in a circuit are compiled down to sequences of these four gates.</w:t>
      </w:r>
    </w:p>
    <w:p w14:paraId="72D95A04" w14:textId="77777777" w:rsidR="006426B8" w:rsidRDefault="00000000">
      <w:pPr>
        <w:pStyle w:val="Heading2"/>
        <w:spacing w:before="300" w:after="150"/>
      </w:pPr>
      <w:bookmarkStart w:id="33" w:name="_Toc236914684"/>
      <w:r>
        <w:t>9.3 Connectivity Constraints and SWAP Insertion</w:t>
      </w:r>
      <w:bookmarkEnd w:id="33"/>
    </w:p>
    <w:p w14:paraId="175F42AB" w14:textId="77777777" w:rsidR="006426B8" w:rsidRDefault="00000000" w:rsidP="001F7A4D">
      <w:pPr>
        <w:spacing w:after="150" w:line="276" w:lineRule="auto"/>
        <w:jc w:val="both"/>
      </w:pPr>
      <w:r>
        <w:rPr>
          <w:rFonts w:ascii="Calibri" w:eastAsia="Calibri" w:hAnsi="Calibri" w:cs="Calibri"/>
          <w:sz w:val="22"/>
          <w:szCs w:val="22"/>
        </w:rPr>
        <w:t>Physical qubits are typically arranged in a fixed topology (a chain, grid, or more complex lattice), and a two-qubit gate can usually only be applied directly between qubits that are physically adjacent ("coupled"). If an algorithm calls for a two-qubit gate between two non-adjacent logical qubits, the compiler must insert SWAP gates to physically move quantum information until the two qubits are adjacent — at the cost of additional gates, additional circuit depth, and additional opportunities for error.</w:t>
      </w:r>
    </w:p>
    <w:p w14:paraId="3C8D4D4C" w14:textId="77777777" w:rsidR="006426B8" w:rsidRDefault="00000000">
      <w:pPr>
        <w:pStyle w:val="Heading2"/>
        <w:spacing w:before="300" w:after="150"/>
      </w:pPr>
      <w:bookmarkStart w:id="34" w:name="_Toc236914685"/>
      <w:r>
        <w:t xml:space="preserve">9.4 </w:t>
      </w:r>
      <w:proofErr w:type="gramStart"/>
      <w:r>
        <w:t>The Bridge</w:t>
      </w:r>
      <w:proofErr w:type="gramEnd"/>
      <w:r>
        <w:t xml:space="preserve"> Identity</w:t>
      </w:r>
      <w:bookmarkEnd w:id="34"/>
    </w:p>
    <w:p w14:paraId="13DB38C6" w14:textId="77777777" w:rsidR="006426B8" w:rsidRDefault="00000000" w:rsidP="001F7A4D">
      <w:pPr>
        <w:spacing w:after="150" w:line="276" w:lineRule="auto"/>
        <w:jc w:val="both"/>
      </w:pPr>
      <w:r>
        <w:rPr>
          <w:rFonts w:ascii="Calibri" w:eastAsia="Calibri" w:hAnsi="Calibri" w:cs="Calibri"/>
          <w:sz w:val="22"/>
          <w:szCs w:val="22"/>
        </w:rPr>
        <w:t>When exactly one intermediate qubit lies between two qubits that need to interact, a full SWAP is often unnecessary — the "bridge" identity below implements a long-range CNOT using only nearest-</w:t>
      </w:r>
      <w:proofErr w:type="spellStart"/>
      <w:r>
        <w:rPr>
          <w:rFonts w:ascii="Calibri" w:eastAsia="Calibri" w:hAnsi="Calibri" w:cs="Calibri"/>
          <w:sz w:val="22"/>
          <w:szCs w:val="22"/>
        </w:rPr>
        <w:t>neighbour</w:t>
      </w:r>
      <w:proofErr w:type="spellEnd"/>
      <w:r>
        <w:rPr>
          <w:rFonts w:ascii="Calibri" w:eastAsia="Calibri" w:hAnsi="Calibri" w:cs="Calibri"/>
          <w:sz w:val="22"/>
          <w:szCs w:val="22"/>
        </w:rPr>
        <w:t xml:space="preserve"> CNOTs, without permanently moving any </w:t>
      </w:r>
      <w:proofErr w:type="gramStart"/>
      <w:r>
        <w:rPr>
          <w:rFonts w:ascii="Calibri" w:eastAsia="Calibri" w:hAnsi="Calibri" w:cs="Calibri"/>
          <w:sz w:val="22"/>
          <w:szCs w:val="22"/>
        </w:rPr>
        <w:t>qubit's</w:t>
      </w:r>
      <w:proofErr w:type="gramEnd"/>
      <w:r>
        <w:rPr>
          <w:rFonts w:ascii="Calibri" w:eastAsia="Calibri" w:hAnsi="Calibri" w:cs="Calibri"/>
          <w:sz w:val="22"/>
          <w:szCs w:val="22"/>
        </w:rPr>
        <w:t xml:space="preserve"> state:</w:t>
      </w:r>
    </w:p>
    <w:p w14:paraId="5C1DC770" w14:textId="77777777" w:rsidR="006426B8" w:rsidRDefault="00000000">
      <w:pPr>
        <w:spacing w:before="100" w:after="200"/>
        <w:jc w:val="center"/>
      </w:pPr>
      <w:proofErr w:type="gramStart"/>
      <w:r>
        <w:rPr>
          <w:rFonts w:ascii="Cambria Math" w:eastAsia="Cambria Math" w:hAnsi="Cambria Math" w:cs="Cambria Math"/>
          <w:i/>
          <w:iCs/>
          <w:sz w:val="24"/>
          <w:szCs w:val="24"/>
        </w:rPr>
        <w:t>CNOT(</w:t>
      </w:r>
      <w:proofErr w:type="gramEnd"/>
      <w:r>
        <w:rPr>
          <w:rFonts w:ascii="Cambria Math" w:eastAsia="Cambria Math" w:hAnsi="Cambria Math" w:cs="Cambria Math"/>
          <w:i/>
          <w:iCs/>
          <w:sz w:val="24"/>
          <w:szCs w:val="24"/>
        </w:rPr>
        <w:t xml:space="preserve">0,2) = </w:t>
      </w:r>
      <w:proofErr w:type="gramStart"/>
      <w:r>
        <w:rPr>
          <w:rFonts w:ascii="Cambria Math" w:eastAsia="Cambria Math" w:hAnsi="Cambria Math" w:cs="Cambria Math"/>
          <w:i/>
          <w:iCs/>
          <w:sz w:val="24"/>
          <w:szCs w:val="24"/>
        </w:rPr>
        <w:t>CNOT(0,1)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CNOT(1,2)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CNOT(0,1) ·</w:t>
      </w:r>
      <w:proofErr w:type="gramEnd"/>
      <w:r>
        <w:rPr>
          <w:rFonts w:ascii="Cambria Math" w:eastAsia="Cambria Math" w:hAnsi="Cambria Math" w:cs="Cambria Math"/>
          <w:i/>
          <w:iCs/>
          <w:sz w:val="24"/>
          <w:szCs w:val="24"/>
        </w:rPr>
        <w:t xml:space="preserve"> </w:t>
      </w:r>
      <w:proofErr w:type="gramStart"/>
      <w:r>
        <w:rPr>
          <w:rFonts w:ascii="Cambria Math" w:eastAsia="Cambria Math" w:hAnsi="Cambria Math" w:cs="Cambria Math"/>
          <w:i/>
          <w:iCs/>
          <w:sz w:val="24"/>
          <w:szCs w:val="24"/>
        </w:rPr>
        <w:t>CNOT(</w:t>
      </w:r>
      <w:proofErr w:type="gramEnd"/>
      <w:r>
        <w:rPr>
          <w:rFonts w:ascii="Cambria Math" w:eastAsia="Cambria Math" w:hAnsi="Cambria Math" w:cs="Cambria Math"/>
          <w:i/>
          <w:iCs/>
          <w:sz w:val="24"/>
          <w:szCs w:val="24"/>
        </w:rPr>
        <w:t>1,2)</w:t>
      </w:r>
    </w:p>
    <w:p w14:paraId="7D7906C6" w14:textId="77777777" w:rsidR="006426B8" w:rsidRDefault="00000000" w:rsidP="001F7A4D">
      <w:pPr>
        <w:spacing w:after="150" w:line="276" w:lineRule="auto"/>
        <w:jc w:val="both"/>
      </w:pPr>
      <w:r>
        <w:rPr>
          <w:rFonts w:ascii="Calibri" w:eastAsia="Calibri" w:hAnsi="Calibri" w:cs="Calibri"/>
          <w:sz w:val="22"/>
          <w:szCs w:val="22"/>
        </w:rPr>
        <w:t xml:space="preserve">This is preferred over SWAP-then-CNOT-then-SWAP whenever only a single non-adjacent interaction is needed (e.g., </w:t>
      </w:r>
      <w:proofErr w:type="spellStart"/>
      <w:r>
        <w:rPr>
          <w:rFonts w:ascii="Calibri" w:eastAsia="Calibri" w:hAnsi="Calibri" w:cs="Calibri"/>
          <w:sz w:val="22"/>
          <w:szCs w:val="22"/>
        </w:rPr>
        <w:t>synthesising</w:t>
      </w:r>
      <w:proofErr w:type="spellEnd"/>
      <w:r>
        <w:rPr>
          <w:rFonts w:ascii="Calibri" w:eastAsia="Calibri" w:hAnsi="Calibri" w:cs="Calibri"/>
          <w:sz w:val="22"/>
          <w:szCs w:val="22"/>
        </w:rPr>
        <w:t xml:space="preserve"> a GHZ state across 5 qubits with a restricted, chain-like connectivity).</w:t>
      </w:r>
    </w:p>
    <w:p w14:paraId="2705DA22" w14:textId="77777777" w:rsidR="006426B8" w:rsidRDefault="00000000">
      <w:pPr>
        <w:pStyle w:val="Heading2"/>
        <w:spacing w:before="300" w:after="150"/>
      </w:pPr>
      <w:bookmarkStart w:id="35" w:name="_Toc236914686"/>
      <w:r>
        <w:t>9.5 Example Hardware Topology: Heavy-Hex</w:t>
      </w:r>
      <w:bookmarkEnd w:id="35"/>
    </w:p>
    <w:p w14:paraId="268E1C1A" w14:textId="77777777" w:rsidR="006426B8" w:rsidRDefault="00000000" w:rsidP="001F7A4D">
      <w:pPr>
        <w:spacing w:after="150" w:line="276" w:lineRule="auto"/>
        <w:jc w:val="both"/>
        <w:rPr>
          <w:rFonts w:ascii="Calibri" w:eastAsia="Calibri" w:hAnsi="Calibri" w:cs="Calibri"/>
          <w:sz w:val="22"/>
          <w:szCs w:val="22"/>
        </w:rPr>
      </w:pPr>
      <w:r>
        <w:rPr>
          <w:rFonts w:ascii="Calibri" w:eastAsia="Calibri" w:hAnsi="Calibri" w:cs="Calibri"/>
          <w:sz w:val="22"/>
          <w:szCs w:val="22"/>
        </w:rPr>
        <w:t xml:space="preserve">IBM's Heron-class processors (up to 133 qubits) use a "heavy-hex" topology: horizontal chains of qubits connected by vertical "bridge" qubits placed at staggered positions. Most qubits have only 2 physical </w:t>
      </w:r>
      <w:proofErr w:type="spellStart"/>
      <w:r>
        <w:rPr>
          <w:rFonts w:ascii="Calibri" w:eastAsia="Calibri" w:hAnsi="Calibri" w:cs="Calibri"/>
          <w:sz w:val="22"/>
          <w:szCs w:val="22"/>
        </w:rPr>
        <w:t>neighbours</w:t>
      </w:r>
      <w:proofErr w:type="spellEnd"/>
      <w:r>
        <w:rPr>
          <w:rFonts w:ascii="Calibri" w:eastAsia="Calibri" w:hAnsi="Calibri" w:cs="Calibri"/>
          <w:sz w:val="22"/>
          <w:szCs w:val="22"/>
        </w:rPr>
        <w:t xml:space="preserve"> (degree-2), while a smaller number of junction qubits have 3 </w:t>
      </w:r>
      <w:proofErr w:type="spellStart"/>
      <w:r>
        <w:rPr>
          <w:rFonts w:ascii="Calibri" w:eastAsia="Calibri" w:hAnsi="Calibri" w:cs="Calibri"/>
          <w:sz w:val="22"/>
          <w:szCs w:val="22"/>
        </w:rPr>
        <w:t>neighbours</w:t>
      </w:r>
      <w:proofErr w:type="spellEnd"/>
      <w:r>
        <w:rPr>
          <w:rFonts w:ascii="Calibri" w:eastAsia="Calibri" w:hAnsi="Calibri" w:cs="Calibri"/>
          <w:sz w:val="22"/>
          <w:szCs w:val="22"/>
        </w:rPr>
        <w:t xml:space="preserve"> (degree-3). This sparse connectivity (as opposed to full all-to-all connectivity) directly shapes how circuits must be laid out and compiled.</w:t>
      </w:r>
    </w:p>
    <w:p w14:paraId="294ADC29" w14:textId="239535D8" w:rsidR="00673D41" w:rsidRDefault="00375E27" w:rsidP="001F7A4D">
      <w:pPr>
        <w:spacing w:after="150" w:line="276" w:lineRule="auto"/>
        <w:jc w:val="both"/>
      </w:pPr>
      <w:r w:rsidRPr="00375E27">
        <w:rPr>
          <w:rFonts w:ascii="Segoe UI Emoji" w:hAnsi="Segoe UI Emoji" w:cs="Segoe UI Emoji"/>
          <w:b/>
          <w:bCs/>
        </w:rPr>
        <w:lastRenderedPageBreak/>
        <w:drawing>
          <wp:inline distT="0" distB="0" distL="0" distR="0" wp14:anchorId="2BB592A5" wp14:editId="425B658A">
            <wp:extent cx="6188710" cy="2452370"/>
            <wp:effectExtent l="0" t="0" r="2540" b="5080"/>
            <wp:docPr id="54412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27308" name=""/>
                    <pic:cNvPicPr/>
                  </pic:nvPicPr>
                  <pic:blipFill>
                    <a:blip r:embed="rId13"/>
                    <a:stretch>
                      <a:fillRect/>
                    </a:stretch>
                  </pic:blipFill>
                  <pic:spPr>
                    <a:xfrm>
                      <a:off x="0" y="0"/>
                      <a:ext cx="6188710" cy="2452370"/>
                    </a:xfrm>
                    <a:prstGeom prst="rect">
                      <a:avLst/>
                    </a:prstGeom>
                  </pic:spPr>
                </pic:pic>
              </a:graphicData>
            </a:graphic>
          </wp:inline>
        </w:drawing>
      </w:r>
      <w:r>
        <w:rPr>
          <w:i/>
          <w:iCs/>
        </w:rPr>
        <w:t xml:space="preserve">Fig 2.3.7 - </w:t>
      </w:r>
      <w:r w:rsidR="00673D41" w:rsidRPr="00673D41">
        <w:rPr>
          <w:i/>
          <w:iCs/>
        </w:rPr>
        <w:t xml:space="preserve">Diagram of </w:t>
      </w:r>
      <w:r>
        <w:rPr>
          <w:i/>
          <w:iCs/>
        </w:rPr>
        <w:t xml:space="preserve">a </w:t>
      </w:r>
      <w:r w:rsidR="00673D41" w:rsidRPr="00673D41">
        <w:rPr>
          <w:i/>
          <w:iCs/>
        </w:rPr>
        <w:t>heavy-hex topology</w:t>
      </w:r>
      <w:r>
        <w:rPr>
          <w:i/>
          <w:iCs/>
        </w:rPr>
        <w:t xml:space="preserve"> as used by IBM quantum processors.</w:t>
      </w:r>
    </w:p>
    <w:p w14:paraId="34D8CB71" w14:textId="77777777" w:rsidR="006426B8" w:rsidRDefault="00000000">
      <w:pPr>
        <w:pStyle w:val="Heading2"/>
        <w:spacing w:before="300" w:after="150"/>
      </w:pPr>
      <w:bookmarkStart w:id="36" w:name="_Toc236914687"/>
      <w:r>
        <w:t xml:space="preserve">9.6 Layout </w:t>
      </w:r>
      <w:proofErr w:type="spellStart"/>
      <w:r>
        <w:t>Optimisation</w:t>
      </w:r>
      <w:bookmarkEnd w:id="36"/>
      <w:proofErr w:type="spellEnd"/>
    </w:p>
    <w:p w14:paraId="5F6B62A8" w14:textId="59E86BE4" w:rsidR="006426B8" w:rsidRDefault="00000000" w:rsidP="001F7A4D">
      <w:pPr>
        <w:spacing w:after="150" w:line="276" w:lineRule="auto"/>
        <w:jc w:val="both"/>
      </w:pPr>
      <w:r>
        <w:rPr>
          <w:rFonts w:ascii="Calibri" w:eastAsia="Calibri" w:hAnsi="Calibri" w:cs="Calibri"/>
          <w:sz w:val="22"/>
          <w:szCs w:val="22"/>
        </w:rPr>
        <w:t xml:space="preserve">Because SWAP overhead accumulates error and depth, compilers use qubit-mapping algorithms to choose an initial assignment of logical qubits to physical qubits that </w:t>
      </w:r>
      <w:proofErr w:type="spellStart"/>
      <w:r>
        <w:rPr>
          <w:rFonts w:ascii="Calibri" w:eastAsia="Calibri" w:hAnsi="Calibri" w:cs="Calibri"/>
          <w:sz w:val="22"/>
          <w:szCs w:val="22"/>
        </w:rPr>
        <w:t>minimises</w:t>
      </w:r>
      <w:proofErr w:type="spellEnd"/>
      <w:r>
        <w:rPr>
          <w:rFonts w:ascii="Calibri" w:eastAsia="Calibri" w:hAnsi="Calibri" w:cs="Calibri"/>
          <w:sz w:val="22"/>
          <w:szCs w:val="22"/>
        </w:rPr>
        <w:t xml:space="preserve"> the number of SWAPs required. For depth-sensitive algorithms (e.g., QAOA), the difference between an optimal and a naïve layout can be the difference between a successful and a failed execution on real hardware.</w:t>
      </w:r>
    </w:p>
    <w:p w14:paraId="35B4B5DA" w14:textId="77777777" w:rsidR="006426B8" w:rsidRDefault="00000000">
      <w:pPr>
        <w:pStyle w:val="Heading1"/>
        <w:spacing w:before="400" w:after="200"/>
      </w:pPr>
      <w:bookmarkStart w:id="37" w:name="_Toc236914688"/>
      <w:r>
        <w:t>10. Special Circuits and Applications</w:t>
      </w:r>
      <w:bookmarkEnd w:id="37"/>
    </w:p>
    <w:p w14:paraId="70B13878" w14:textId="77777777" w:rsidR="006426B8" w:rsidRDefault="00000000">
      <w:pPr>
        <w:pStyle w:val="Heading2"/>
        <w:spacing w:before="300" w:after="150"/>
      </w:pPr>
      <w:bookmarkStart w:id="38" w:name="_Toc236914689"/>
      <w:r>
        <w:t>10.1 Quantum Multiplexer</w:t>
      </w:r>
      <w:bookmarkEnd w:id="38"/>
    </w:p>
    <w:p w14:paraId="59D05059" w14:textId="77777777" w:rsidR="006426B8" w:rsidRDefault="00000000" w:rsidP="001F7A4D">
      <w:pPr>
        <w:spacing w:after="150" w:line="276" w:lineRule="auto"/>
        <w:jc w:val="both"/>
      </w:pPr>
      <w:r>
        <w:rPr>
          <w:rFonts w:ascii="Calibri" w:eastAsia="Calibri" w:hAnsi="Calibri" w:cs="Calibri"/>
          <w:sz w:val="22"/>
          <w:szCs w:val="22"/>
        </w:rPr>
        <w:t>A two-control multiplexer applies a different single-qubit operation to a target qubit depending on the state of two control qubits: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6426B8" w14:paraId="506A3F26" w14:textId="77777777">
        <w:tblPrEx>
          <w:tblCellMar>
            <w:top w:w="0" w:type="dxa"/>
            <w:bottom w:w="0" w:type="dxa"/>
          </w:tblCellMar>
        </w:tblPrEx>
        <w:trPr>
          <w:tblHeader/>
        </w:trPr>
        <w:tc>
          <w:tcPr>
            <w:tcW w:w="3600" w:type="dxa"/>
            <w:shd w:val="clear" w:color="auto" w:fill="1F4E79"/>
            <w:tcMar>
              <w:top w:w="100" w:type="dxa"/>
              <w:left w:w="120" w:type="dxa"/>
              <w:bottom w:w="100" w:type="dxa"/>
              <w:right w:w="120" w:type="dxa"/>
            </w:tcMar>
          </w:tcPr>
          <w:p w14:paraId="27A750CF" w14:textId="77777777" w:rsidR="006426B8" w:rsidRDefault="00000000">
            <w:r>
              <w:rPr>
                <w:rFonts w:ascii="Calibri" w:eastAsia="Calibri" w:hAnsi="Calibri" w:cs="Calibri"/>
                <w:b/>
                <w:bCs/>
                <w:color w:val="FFFFFF"/>
                <w:sz w:val="21"/>
                <w:szCs w:val="21"/>
              </w:rPr>
              <w:t>Control state</w:t>
            </w:r>
          </w:p>
        </w:tc>
        <w:tc>
          <w:tcPr>
            <w:tcW w:w="5760" w:type="dxa"/>
            <w:shd w:val="clear" w:color="auto" w:fill="1F4E79"/>
            <w:tcMar>
              <w:top w:w="100" w:type="dxa"/>
              <w:left w:w="120" w:type="dxa"/>
              <w:bottom w:w="100" w:type="dxa"/>
              <w:right w:w="120" w:type="dxa"/>
            </w:tcMar>
          </w:tcPr>
          <w:p w14:paraId="58D3CCF2" w14:textId="77777777" w:rsidR="006426B8" w:rsidRDefault="00000000">
            <w:r>
              <w:rPr>
                <w:rFonts w:ascii="Calibri" w:eastAsia="Calibri" w:hAnsi="Calibri" w:cs="Calibri"/>
                <w:b/>
                <w:bCs/>
                <w:color w:val="FFFFFF"/>
                <w:sz w:val="21"/>
                <w:szCs w:val="21"/>
              </w:rPr>
              <w:t>Operation applied to target</w:t>
            </w:r>
          </w:p>
        </w:tc>
      </w:tr>
      <w:tr w:rsidR="006426B8" w14:paraId="78E8B2F7" w14:textId="77777777">
        <w:tblPrEx>
          <w:tblCellMar>
            <w:top w:w="0" w:type="dxa"/>
            <w:bottom w:w="0" w:type="dxa"/>
          </w:tblCellMar>
        </w:tblPrEx>
        <w:tc>
          <w:tcPr>
            <w:tcW w:w="3600" w:type="dxa"/>
            <w:shd w:val="clear" w:color="auto" w:fill="F7F9FC"/>
            <w:tcMar>
              <w:top w:w="100" w:type="dxa"/>
              <w:left w:w="120" w:type="dxa"/>
              <w:bottom w:w="100" w:type="dxa"/>
              <w:right w:w="120" w:type="dxa"/>
            </w:tcMar>
          </w:tcPr>
          <w:p w14:paraId="1705697A" w14:textId="77777777" w:rsidR="006426B8" w:rsidRDefault="00000000">
            <w:r>
              <w:rPr>
                <w:rFonts w:ascii="Calibri" w:eastAsia="Calibri" w:hAnsi="Calibri" w:cs="Calibri"/>
                <w:sz w:val="21"/>
                <w:szCs w:val="21"/>
              </w:rPr>
              <w:t>|00⟩</w:t>
            </w:r>
          </w:p>
        </w:tc>
        <w:tc>
          <w:tcPr>
            <w:tcW w:w="5760" w:type="dxa"/>
            <w:shd w:val="clear" w:color="auto" w:fill="F7F9FC"/>
            <w:tcMar>
              <w:top w:w="100" w:type="dxa"/>
              <w:left w:w="120" w:type="dxa"/>
              <w:bottom w:w="100" w:type="dxa"/>
              <w:right w:w="120" w:type="dxa"/>
            </w:tcMar>
          </w:tcPr>
          <w:p w14:paraId="45AC2A89" w14:textId="77777777" w:rsidR="006426B8" w:rsidRDefault="00000000">
            <w:r>
              <w:rPr>
                <w:rFonts w:ascii="Calibri" w:eastAsia="Calibri" w:hAnsi="Calibri" w:cs="Calibri"/>
                <w:sz w:val="21"/>
                <w:szCs w:val="21"/>
              </w:rPr>
              <w:t>Identity (do nothing)</w:t>
            </w:r>
          </w:p>
        </w:tc>
      </w:tr>
      <w:tr w:rsidR="006426B8" w14:paraId="403D6716" w14:textId="77777777">
        <w:tblPrEx>
          <w:tblCellMar>
            <w:top w:w="0" w:type="dxa"/>
            <w:bottom w:w="0" w:type="dxa"/>
          </w:tblCellMar>
        </w:tblPrEx>
        <w:tc>
          <w:tcPr>
            <w:tcW w:w="3600" w:type="dxa"/>
            <w:shd w:val="clear" w:color="auto" w:fill="FFFFFF"/>
            <w:tcMar>
              <w:top w:w="100" w:type="dxa"/>
              <w:left w:w="120" w:type="dxa"/>
              <w:bottom w:w="100" w:type="dxa"/>
              <w:right w:w="120" w:type="dxa"/>
            </w:tcMar>
          </w:tcPr>
          <w:p w14:paraId="1226AED6" w14:textId="77777777" w:rsidR="006426B8" w:rsidRDefault="00000000">
            <w:r>
              <w:rPr>
                <w:rFonts w:ascii="Calibri" w:eastAsia="Calibri" w:hAnsi="Calibri" w:cs="Calibri"/>
                <w:sz w:val="21"/>
                <w:szCs w:val="21"/>
              </w:rPr>
              <w:t>|01⟩</w:t>
            </w:r>
          </w:p>
        </w:tc>
        <w:tc>
          <w:tcPr>
            <w:tcW w:w="5760" w:type="dxa"/>
            <w:shd w:val="clear" w:color="auto" w:fill="FFFFFF"/>
            <w:tcMar>
              <w:top w:w="100" w:type="dxa"/>
              <w:left w:w="120" w:type="dxa"/>
              <w:bottom w:w="100" w:type="dxa"/>
              <w:right w:w="120" w:type="dxa"/>
            </w:tcMar>
          </w:tcPr>
          <w:p w14:paraId="710DFA04" w14:textId="77777777" w:rsidR="006426B8" w:rsidRDefault="00000000">
            <w:r>
              <w:rPr>
                <w:rFonts w:ascii="Calibri" w:eastAsia="Calibri" w:hAnsi="Calibri" w:cs="Calibri"/>
                <w:sz w:val="21"/>
                <w:szCs w:val="21"/>
              </w:rPr>
              <w:t>X</w:t>
            </w:r>
          </w:p>
        </w:tc>
      </w:tr>
      <w:tr w:rsidR="006426B8" w14:paraId="42514D4B" w14:textId="77777777">
        <w:tblPrEx>
          <w:tblCellMar>
            <w:top w:w="0" w:type="dxa"/>
            <w:bottom w:w="0" w:type="dxa"/>
          </w:tblCellMar>
        </w:tblPrEx>
        <w:tc>
          <w:tcPr>
            <w:tcW w:w="3600" w:type="dxa"/>
            <w:shd w:val="clear" w:color="auto" w:fill="F7F9FC"/>
            <w:tcMar>
              <w:top w:w="100" w:type="dxa"/>
              <w:left w:w="120" w:type="dxa"/>
              <w:bottom w:w="100" w:type="dxa"/>
              <w:right w:w="120" w:type="dxa"/>
            </w:tcMar>
          </w:tcPr>
          <w:p w14:paraId="0EA885BF" w14:textId="77777777" w:rsidR="006426B8" w:rsidRDefault="00000000">
            <w:r>
              <w:rPr>
                <w:rFonts w:ascii="Calibri" w:eastAsia="Calibri" w:hAnsi="Calibri" w:cs="Calibri"/>
                <w:sz w:val="21"/>
                <w:szCs w:val="21"/>
              </w:rPr>
              <w:t>|10⟩</w:t>
            </w:r>
          </w:p>
        </w:tc>
        <w:tc>
          <w:tcPr>
            <w:tcW w:w="5760" w:type="dxa"/>
            <w:shd w:val="clear" w:color="auto" w:fill="F7F9FC"/>
            <w:tcMar>
              <w:top w:w="100" w:type="dxa"/>
              <w:left w:w="120" w:type="dxa"/>
              <w:bottom w:w="100" w:type="dxa"/>
              <w:right w:w="120" w:type="dxa"/>
            </w:tcMar>
          </w:tcPr>
          <w:p w14:paraId="721FA030" w14:textId="77777777" w:rsidR="006426B8" w:rsidRDefault="00000000">
            <w:r>
              <w:rPr>
                <w:rFonts w:ascii="Calibri" w:eastAsia="Calibri" w:hAnsi="Calibri" w:cs="Calibri"/>
                <w:sz w:val="21"/>
                <w:szCs w:val="21"/>
              </w:rPr>
              <w:t>Z</w:t>
            </w:r>
          </w:p>
        </w:tc>
      </w:tr>
      <w:tr w:rsidR="006426B8" w14:paraId="52B431EF" w14:textId="77777777">
        <w:tblPrEx>
          <w:tblCellMar>
            <w:top w:w="0" w:type="dxa"/>
            <w:bottom w:w="0" w:type="dxa"/>
          </w:tblCellMar>
        </w:tblPrEx>
        <w:tc>
          <w:tcPr>
            <w:tcW w:w="3600" w:type="dxa"/>
            <w:shd w:val="clear" w:color="auto" w:fill="FFFFFF"/>
            <w:tcMar>
              <w:top w:w="100" w:type="dxa"/>
              <w:left w:w="120" w:type="dxa"/>
              <w:bottom w:w="100" w:type="dxa"/>
              <w:right w:w="120" w:type="dxa"/>
            </w:tcMar>
          </w:tcPr>
          <w:p w14:paraId="440F19D3" w14:textId="77777777" w:rsidR="006426B8" w:rsidRDefault="00000000">
            <w:r>
              <w:rPr>
                <w:rFonts w:ascii="Calibri" w:eastAsia="Calibri" w:hAnsi="Calibri" w:cs="Calibri"/>
                <w:sz w:val="21"/>
                <w:szCs w:val="21"/>
              </w:rPr>
              <w:t>|11⟩</w:t>
            </w:r>
          </w:p>
        </w:tc>
        <w:tc>
          <w:tcPr>
            <w:tcW w:w="5760" w:type="dxa"/>
            <w:shd w:val="clear" w:color="auto" w:fill="FFFFFF"/>
            <w:tcMar>
              <w:top w:w="100" w:type="dxa"/>
              <w:left w:w="120" w:type="dxa"/>
              <w:bottom w:w="100" w:type="dxa"/>
              <w:right w:w="120" w:type="dxa"/>
            </w:tcMar>
          </w:tcPr>
          <w:p w14:paraId="125E9CDB" w14:textId="77777777" w:rsidR="006426B8" w:rsidRDefault="00000000">
            <w:r>
              <w:rPr>
                <w:rFonts w:ascii="Calibri" w:eastAsia="Calibri" w:hAnsi="Calibri" w:cs="Calibri"/>
                <w:sz w:val="21"/>
                <w:szCs w:val="21"/>
              </w:rPr>
              <w:t>Y</w:t>
            </w:r>
          </w:p>
        </w:tc>
      </w:tr>
    </w:tbl>
    <w:p w14:paraId="65EC7663" w14:textId="77777777" w:rsidR="006426B8" w:rsidRDefault="006426B8">
      <w:pPr>
        <w:spacing w:after="200"/>
      </w:pPr>
    </w:p>
    <w:p w14:paraId="3B86A8A1" w14:textId="77777777" w:rsidR="006426B8" w:rsidRDefault="00000000" w:rsidP="001F7A4D">
      <w:pPr>
        <w:spacing w:after="150" w:line="276" w:lineRule="auto"/>
        <w:jc w:val="both"/>
      </w:pPr>
      <w:r>
        <w:rPr>
          <w:rFonts w:ascii="Calibri" w:eastAsia="Calibri" w:hAnsi="Calibri" w:cs="Calibri"/>
          <w:sz w:val="22"/>
          <w:szCs w:val="22"/>
        </w:rPr>
        <w:t xml:space="preserve">This is built from a combination of controlled-X and controlled-Z gates conditioned appropriately on each control qubit (and their combination, since Y = </w:t>
      </w:r>
      <w:proofErr w:type="spellStart"/>
      <w:r>
        <w:rPr>
          <w:rFonts w:ascii="Calibri" w:eastAsia="Calibri" w:hAnsi="Calibri" w:cs="Calibri"/>
          <w:sz w:val="22"/>
          <w:szCs w:val="22"/>
        </w:rPr>
        <w:t>iXZ</w:t>
      </w:r>
      <w:proofErr w:type="spellEnd"/>
      <w:r>
        <w:rPr>
          <w:rFonts w:ascii="Calibri" w:eastAsia="Calibri" w:hAnsi="Calibri" w:cs="Calibri"/>
          <w:sz w:val="22"/>
          <w:szCs w:val="22"/>
        </w:rPr>
        <w:t>).</w:t>
      </w:r>
    </w:p>
    <w:p w14:paraId="37FFFB36" w14:textId="77777777" w:rsidR="006426B8" w:rsidRDefault="00000000">
      <w:pPr>
        <w:pStyle w:val="Heading2"/>
        <w:spacing w:before="300" w:after="150"/>
      </w:pPr>
      <w:bookmarkStart w:id="39" w:name="_Toc236914690"/>
      <w:r>
        <w:t>10.2 Exercise: Building 3 CNOTs from 3 Toffoli Gates</w:t>
      </w:r>
      <w:bookmarkEnd w:id="39"/>
    </w:p>
    <w:p w14:paraId="72550E78" w14:textId="77777777" w:rsidR="006426B8" w:rsidRDefault="00000000" w:rsidP="001F7A4D">
      <w:pPr>
        <w:spacing w:after="150" w:line="276" w:lineRule="auto"/>
        <w:jc w:val="both"/>
      </w:pPr>
      <w:r>
        <w:rPr>
          <w:rFonts w:ascii="Calibri" w:eastAsia="Calibri" w:hAnsi="Calibri" w:cs="Calibri"/>
          <w:sz w:val="22"/>
          <w:szCs w:val="22"/>
        </w:rPr>
        <w:t>As a worked exercise, students should show that a SWAP-like sequence of three CNOTs (used e.g. in Section 5.3) can equivalently be constructed using three Toffoli (CCNOT) gates with an appropriately fixed extra control qubit set to |1⟩. This reinforces the idea that many small quantum circuits are equivalent under different gate-set choices, and it is good practice for the gate-decomposition ideas introduced in Section 7.</w:t>
      </w:r>
    </w:p>
    <w:p w14:paraId="44191937" w14:textId="77777777" w:rsidR="006426B8" w:rsidRDefault="00000000">
      <w:pPr>
        <w:pStyle w:val="Heading2"/>
        <w:spacing w:before="300" w:after="150"/>
      </w:pPr>
      <w:bookmarkStart w:id="40" w:name="_Toc236914691"/>
      <w:r>
        <w:t>10.3 Further Applications (Conceptual Overview)</w:t>
      </w:r>
      <w:bookmarkEnd w:id="40"/>
    </w:p>
    <w:p w14:paraId="11E92422" w14:textId="77777777" w:rsidR="006426B8" w:rsidRDefault="00000000" w:rsidP="00D0184F">
      <w:pPr>
        <w:pStyle w:val="ListParagraph"/>
        <w:numPr>
          <w:ilvl w:val="0"/>
          <w:numId w:val="3"/>
        </w:numPr>
        <w:spacing w:after="100"/>
        <w:jc w:val="both"/>
      </w:pPr>
      <w:r>
        <w:rPr>
          <w:rFonts w:ascii="Calibri" w:eastAsia="Calibri" w:hAnsi="Calibri" w:cs="Calibri"/>
          <w:sz w:val="22"/>
          <w:szCs w:val="22"/>
        </w:rPr>
        <w:lastRenderedPageBreak/>
        <w:t>Quantum Money: a theoretical scheme for unforgeable currency, where a "banknote" is encoded as an unknown quantum state that only the issuing bank can verify — forgery is prevented directly by the No-Cloning Theorem.</w:t>
      </w:r>
    </w:p>
    <w:p w14:paraId="2540D42F" w14:textId="1DA57B36" w:rsidR="006426B8" w:rsidRDefault="00000000" w:rsidP="00D0184F">
      <w:pPr>
        <w:pStyle w:val="ListParagraph"/>
        <w:numPr>
          <w:ilvl w:val="0"/>
          <w:numId w:val="3"/>
        </w:numPr>
        <w:spacing w:after="100"/>
        <w:jc w:val="both"/>
      </w:pPr>
      <w:proofErr w:type="spellStart"/>
      <w:r>
        <w:rPr>
          <w:rFonts w:ascii="Calibri" w:eastAsia="Calibri" w:hAnsi="Calibri" w:cs="Calibri"/>
          <w:sz w:val="22"/>
          <w:szCs w:val="22"/>
        </w:rPr>
        <w:t>Elitzur</w:t>
      </w:r>
      <w:proofErr w:type="spellEnd"/>
      <w:r>
        <w:rPr>
          <w:rFonts w:ascii="Calibri" w:eastAsia="Calibri" w:hAnsi="Calibri" w:cs="Calibri"/>
          <w:sz w:val="22"/>
          <w:szCs w:val="22"/>
        </w:rPr>
        <w:t>–</w:t>
      </w:r>
      <w:proofErr w:type="spellStart"/>
      <w:r>
        <w:rPr>
          <w:rFonts w:ascii="Calibri" w:eastAsia="Calibri" w:hAnsi="Calibri" w:cs="Calibri"/>
          <w:sz w:val="22"/>
          <w:szCs w:val="22"/>
        </w:rPr>
        <w:t>Vaidman</w:t>
      </w:r>
      <w:proofErr w:type="spellEnd"/>
      <w:r>
        <w:rPr>
          <w:rFonts w:ascii="Calibri" w:eastAsia="Calibri" w:hAnsi="Calibri" w:cs="Calibri"/>
          <w:sz w:val="22"/>
          <w:szCs w:val="22"/>
        </w:rPr>
        <w:t xml:space="preserve"> Bomb Tester: a thought experiment showing that a measurement can sometimes reveal information about an object (e.g. detect a live bomb) without ever directly interacting with it, using interference in a quantum circuit — an illustration of "interaction-free" measurement.</w:t>
      </w:r>
    </w:p>
    <w:p w14:paraId="4318CD57" w14:textId="77777777" w:rsidR="006426B8" w:rsidRDefault="00000000">
      <w:pPr>
        <w:pStyle w:val="Heading1"/>
        <w:spacing w:before="400" w:after="200"/>
      </w:pPr>
      <w:bookmarkStart w:id="41" w:name="_Toc236914692"/>
      <w:r>
        <w:t>11. Quantum Circuit Simulation with Quirk</w:t>
      </w:r>
      <w:bookmarkEnd w:id="41"/>
    </w:p>
    <w:p w14:paraId="298A5A46" w14:textId="77777777" w:rsidR="006426B8" w:rsidRDefault="00000000">
      <w:pPr>
        <w:pStyle w:val="Heading2"/>
        <w:spacing w:before="300" w:after="150"/>
      </w:pPr>
      <w:bookmarkStart w:id="42" w:name="_Toc236914693"/>
      <w:r>
        <w:t>11.1 Introduction to Quirk</w:t>
      </w:r>
      <w:bookmarkEnd w:id="42"/>
    </w:p>
    <w:p w14:paraId="3BB5F6D6" w14:textId="77777777" w:rsidR="006426B8" w:rsidRDefault="00000000" w:rsidP="00D0184F">
      <w:pPr>
        <w:spacing w:after="150" w:line="276" w:lineRule="auto"/>
        <w:jc w:val="both"/>
      </w:pPr>
      <w:r>
        <w:rPr>
          <w:rFonts w:ascii="Calibri" w:eastAsia="Calibri" w:hAnsi="Calibri" w:cs="Calibri"/>
          <w:sz w:val="22"/>
          <w:szCs w:val="22"/>
        </w:rPr>
        <w:t>Quirk is a free, open-source, browser-based drag-and-drop quantum circuit simulator, available at algassert.com/quirk. No installation is required, and circuits are automatically encoded into the page's URL, making them easy to save and share as a simple link.</w:t>
      </w:r>
    </w:p>
    <w:p w14:paraId="4ECB4D8D" w14:textId="77777777" w:rsidR="006426B8" w:rsidRDefault="00000000">
      <w:pPr>
        <w:pStyle w:val="Heading2"/>
        <w:spacing w:before="300" w:after="150"/>
      </w:pPr>
      <w:bookmarkStart w:id="43" w:name="_Toc236914694"/>
      <w:r>
        <w:t>11.2 Basic Operations</w:t>
      </w:r>
      <w:bookmarkEnd w:id="43"/>
    </w:p>
    <w:p w14:paraId="686B03F2" w14:textId="77777777" w:rsidR="006426B8" w:rsidRDefault="00000000" w:rsidP="00D0184F">
      <w:pPr>
        <w:pStyle w:val="ListParagraph"/>
        <w:numPr>
          <w:ilvl w:val="0"/>
          <w:numId w:val="3"/>
        </w:numPr>
        <w:spacing w:after="100"/>
        <w:jc w:val="both"/>
      </w:pPr>
      <w:r>
        <w:rPr>
          <w:rFonts w:ascii="Calibri" w:eastAsia="Calibri" w:hAnsi="Calibri" w:cs="Calibri"/>
          <w:sz w:val="22"/>
          <w:szCs w:val="22"/>
        </w:rPr>
        <w:t>Adding a qubit: while dragging any gate, a new blank wire appears at the bottom of the circuit — drop the gate there to permanently add that qubit (maximum 16 qubits).</w:t>
      </w:r>
    </w:p>
    <w:p w14:paraId="6C834011" w14:textId="77777777" w:rsidR="006426B8" w:rsidRDefault="00000000" w:rsidP="00D0184F">
      <w:pPr>
        <w:pStyle w:val="ListParagraph"/>
        <w:numPr>
          <w:ilvl w:val="0"/>
          <w:numId w:val="3"/>
        </w:numPr>
        <w:spacing w:after="100"/>
        <w:jc w:val="both"/>
      </w:pPr>
      <w:proofErr w:type="gramStart"/>
      <w:r>
        <w:rPr>
          <w:rFonts w:ascii="Calibri" w:eastAsia="Calibri" w:hAnsi="Calibri" w:cs="Calibri"/>
          <w:sz w:val="22"/>
          <w:szCs w:val="22"/>
        </w:rPr>
        <w:t>Removing</w:t>
      </w:r>
      <w:proofErr w:type="gramEnd"/>
      <w:r>
        <w:rPr>
          <w:rFonts w:ascii="Calibri" w:eastAsia="Calibri" w:hAnsi="Calibri" w:cs="Calibri"/>
          <w:sz w:val="22"/>
          <w:szCs w:val="22"/>
        </w:rPr>
        <w:t xml:space="preserve"> a gate: drag it out of the circuit area, or middle-click it for a quicker deletion.</w:t>
      </w:r>
    </w:p>
    <w:p w14:paraId="023DAE43" w14:textId="77777777" w:rsidR="006426B8" w:rsidRDefault="00000000" w:rsidP="00D0184F">
      <w:pPr>
        <w:pStyle w:val="ListParagraph"/>
        <w:numPr>
          <w:ilvl w:val="0"/>
          <w:numId w:val="3"/>
        </w:numPr>
        <w:spacing w:after="100"/>
        <w:jc w:val="both"/>
      </w:pPr>
      <w:r>
        <w:rPr>
          <w:rFonts w:ascii="Calibri" w:eastAsia="Calibri" w:hAnsi="Calibri" w:cs="Calibri"/>
          <w:sz w:val="22"/>
          <w:szCs w:val="22"/>
        </w:rPr>
        <w:t>Making a controlled gate: place a control (from the top-left toolbox group) in the same column as the gate you want to control.</w:t>
      </w:r>
    </w:p>
    <w:p w14:paraId="1352EAFA" w14:textId="77777777" w:rsidR="006426B8" w:rsidRDefault="00000000" w:rsidP="00D0184F">
      <w:pPr>
        <w:pStyle w:val="ListParagraph"/>
        <w:numPr>
          <w:ilvl w:val="0"/>
          <w:numId w:val="3"/>
        </w:numPr>
        <w:spacing w:after="100"/>
        <w:jc w:val="both"/>
      </w:pPr>
      <w:r>
        <w:rPr>
          <w:rFonts w:ascii="Calibri" w:eastAsia="Calibri" w:hAnsi="Calibri" w:cs="Calibri"/>
          <w:sz w:val="22"/>
          <w:szCs w:val="22"/>
        </w:rPr>
        <w:t>Changing a qubit's initial state: click its state indicator (left edge of the wire) to cycle through |0⟩, |</w:t>
      </w:r>
      <w:proofErr w:type="gramStart"/>
      <w:r>
        <w:rPr>
          <w:rFonts w:ascii="Calibri" w:eastAsia="Calibri" w:hAnsi="Calibri" w:cs="Calibri"/>
          <w:sz w:val="22"/>
          <w:szCs w:val="22"/>
        </w:rPr>
        <w:t>1⟩, |</w:t>
      </w:r>
      <w:proofErr w:type="gramEnd"/>
      <w:r>
        <w:rPr>
          <w:rFonts w:ascii="Calibri" w:eastAsia="Calibri" w:hAnsi="Calibri" w:cs="Calibri"/>
          <w:sz w:val="22"/>
          <w:szCs w:val="22"/>
        </w:rPr>
        <w:t>+⟩, |−⟩, |</w:t>
      </w:r>
      <w:proofErr w:type="spellStart"/>
      <w:r>
        <w:rPr>
          <w:rFonts w:ascii="Calibri" w:eastAsia="Calibri" w:hAnsi="Calibri" w:cs="Calibri"/>
          <w:sz w:val="22"/>
          <w:szCs w:val="22"/>
        </w:rPr>
        <w:t>i</w:t>
      </w:r>
      <w:proofErr w:type="spellEnd"/>
      <w:r>
        <w:rPr>
          <w:rFonts w:ascii="Calibri" w:eastAsia="Calibri" w:hAnsi="Calibri" w:cs="Calibri"/>
          <w:sz w:val="22"/>
          <w:szCs w:val="22"/>
        </w:rPr>
        <w:t>⟩, |−</w:t>
      </w:r>
      <w:proofErr w:type="spellStart"/>
      <w:proofErr w:type="gramStart"/>
      <w:r>
        <w:rPr>
          <w:rFonts w:ascii="Calibri" w:eastAsia="Calibri" w:hAnsi="Calibri" w:cs="Calibri"/>
          <w:sz w:val="22"/>
          <w:szCs w:val="22"/>
        </w:rPr>
        <w:t>i</w:t>
      </w:r>
      <w:proofErr w:type="spellEnd"/>
      <w:r>
        <w:rPr>
          <w:rFonts w:ascii="Calibri" w:eastAsia="Calibri" w:hAnsi="Calibri" w:cs="Calibri"/>
          <w:sz w:val="22"/>
          <w:szCs w:val="22"/>
        </w:rPr>
        <w:t>⟩.</w:t>
      </w:r>
      <w:proofErr w:type="gramEnd"/>
    </w:p>
    <w:p w14:paraId="6F0D39DC" w14:textId="77777777" w:rsidR="006426B8" w:rsidRDefault="00000000" w:rsidP="00D0184F">
      <w:pPr>
        <w:pStyle w:val="ListParagraph"/>
        <w:numPr>
          <w:ilvl w:val="0"/>
          <w:numId w:val="3"/>
        </w:numPr>
        <w:spacing w:after="100"/>
        <w:jc w:val="both"/>
      </w:pPr>
      <w:r>
        <w:rPr>
          <w:rFonts w:ascii="Calibri" w:eastAsia="Calibri" w:hAnsi="Calibri" w:cs="Calibri"/>
          <w:sz w:val="22"/>
          <w:szCs w:val="22"/>
        </w:rPr>
        <w:t>Sharing a circuit: bookmark or copy the browser's address bar URL — the full circuit is embedded in it.</w:t>
      </w:r>
    </w:p>
    <w:p w14:paraId="697190E0" w14:textId="77777777" w:rsidR="006426B8" w:rsidRDefault="00000000">
      <w:pPr>
        <w:pStyle w:val="Heading2"/>
        <w:spacing w:before="300" w:after="150"/>
      </w:pPr>
      <w:bookmarkStart w:id="44" w:name="_Toc236914695"/>
      <w:r>
        <w:t xml:space="preserve">11.3 </w:t>
      </w:r>
      <w:proofErr w:type="spellStart"/>
      <w:r>
        <w:t>Visualisation</w:t>
      </w:r>
      <w:proofErr w:type="spellEnd"/>
      <w:r>
        <w:t xml:space="preserve"> Displays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6426B8" w14:paraId="6A85FC31" w14:textId="77777777">
        <w:tblPrEx>
          <w:tblCellMar>
            <w:top w:w="0" w:type="dxa"/>
            <w:bottom w:w="0" w:type="dxa"/>
          </w:tblCellMar>
        </w:tblPrEx>
        <w:trPr>
          <w:tblHeader/>
        </w:trPr>
        <w:tc>
          <w:tcPr>
            <w:tcW w:w="2400" w:type="dxa"/>
            <w:shd w:val="clear" w:color="auto" w:fill="1F4E79"/>
            <w:tcMar>
              <w:top w:w="100" w:type="dxa"/>
              <w:left w:w="120" w:type="dxa"/>
              <w:bottom w:w="100" w:type="dxa"/>
              <w:right w:w="120" w:type="dxa"/>
            </w:tcMar>
          </w:tcPr>
          <w:p w14:paraId="44CFC734" w14:textId="77777777" w:rsidR="006426B8" w:rsidRDefault="00000000">
            <w:r>
              <w:rPr>
                <w:rFonts w:ascii="Calibri" w:eastAsia="Calibri" w:hAnsi="Calibri" w:cs="Calibri"/>
                <w:b/>
                <w:bCs/>
                <w:color w:val="FFFFFF"/>
                <w:sz w:val="21"/>
                <w:szCs w:val="21"/>
              </w:rPr>
              <w:t>Display</w:t>
            </w:r>
          </w:p>
        </w:tc>
        <w:tc>
          <w:tcPr>
            <w:tcW w:w="3600" w:type="dxa"/>
            <w:shd w:val="clear" w:color="auto" w:fill="1F4E79"/>
            <w:tcMar>
              <w:top w:w="100" w:type="dxa"/>
              <w:left w:w="120" w:type="dxa"/>
              <w:bottom w:w="100" w:type="dxa"/>
              <w:right w:w="120" w:type="dxa"/>
            </w:tcMar>
          </w:tcPr>
          <w:p w14:paraId="7219E9F5" w14:textId="77777777" w:rsidR="006426B8" w:rsidRDefault="00000000">
            <w:r>
              <w:rPr>
                <w:rFonts w:ascii="Calibri" w:eastAsia="Calibri" w:hAnsi="Calibri" w:cs="Calibri"/>
                <w:b/>
                <w:bCs/>
                <w:color w:val="FFFFFF"/>
                <w:sz w:val="21"/>
                <w:szCs w:val="21"/>
              </w:rPr>
              <w:t>Shows</w:t>
            </w:r>
          </w:p>
        </w:tc>
        <w:tc>
          <w:tcPr>
            <w:tcW w:w="3360" w:type="dxa"/>
            <w:shd w:val="clear" w:color="auto" w:fill="1F4E79"/>
            <w:tcMar>
              <w:top w:w="100" w:type="dxa"/>
              <w:left w:w="120" w:type="dxa"/>
              <w:bottom w:w="100" w:type="dxa"/>
              <w:right w:w="120" w:type="dxa"/>
            </w:tcMar>
          </w:tcPr>
          <w:p w14:paraId="67315490" w14:textId="77777777" w:rsidR="006426B8" w:rsidRDefault="00000000">
            <w:r>
              <w:rPr>
                <w:rFonts w:ascii="Calibri" w:eastAsia="Calibri" w:hAnsi="Calibri" w:cs="Calibri"/>
                <w:b/>
                <w:bCs/>
                <w:color w:val="FFFFFF"/>
                <w:sz w:val="21"/>
                <w:szCs w:val="21"/>
              </w:rPr>
              <w:t>Best used for</w:t>
            </w:r>
          </w:p>
        </w:tc>
      </w:tr>
      <w:tr w:rsidR="006426B8" w14:paraId="74AD6CFB" w14:textId="77777777">
        <w:tblPrEx>
          <w:tblCellMar>
            <w:top w:w="0" w:type="dxa"/>
            <w:bottom w:w="0" w:type="dxa"/>
          </w:tblCellMar>
        </w:tblPrEx>
        <w:tc>
          <w:tcPr>
            <w:tcW w:w="2400" w:type="dxa"/>
            <w:shd w:val="clear" w:color="auto" w:fill="F7F9FC"/>
            <w:tcMar>
              <w:top w:w="100" w:type="dxa"/>
              <w:left w:w="120" w:type="dxa"/>
              <w:bottom w:w="100" w:type="dxa"/>
              <w:right w:w="120" w:type="dxa"/>
            </w:tcMar>
          </w:tcPr>
          <w:p w14:paraId="3128C283" w14:textId="77777777" w:rsidR="006426B8" w:rsidRDefault="00000000">
            <w:r>
              <w:rPr>
                <w:rFonts w:ascii="Calibri" w:eastAsia="Calibri" w:hAnsi="Calibri" w:cs="Calibri"/>
                <w:sz w:val="21"/>
                <w:szCs w:val="21"/>
              </w:rPr>
              <w:t>Chance display</w:t>
            </w:r>
          </w:p>
        </w:tc>
        <w:tc>
          <w:tcPr>
            <w:tcW w:w="3600" w:type="dxa"/>
            <w:shd w:val="clear" w:color="auto" w:fill="F7F9FC"/>
            <w:tcMar>
              <w:top w:w="100" w:type="dxa"/>
              <w:left w:w="120" w:type="dxa"/>
              <w:bottom w:w="100" w:type="dxa"/>
              <w:right w:w="120" w:type="dxa"/>
            </w:tcMar>
          </w:tcPr>
          <w:p w14:paraId="03BAE5D9" w14:textId="77777777" w:rsidR="006426B8" w:rsidRDefault="00000000">
            <w:r>
              <w:rPr>
                <w:rFonts w:ascii="Calibri" w:eastAsia="Calibri" w:hAnsi="Calibri" w:cs="Calibri"/>
                <w:sz w:val="21"/>
                <w:szCs w:val="21"/>
              </w:rPr>
              <w:t>Probability of each computational-basis outcome</w:t>
            </w:r>
          </w:p>
        </w:tc>
        <w:tc>
          <w:tcPr>
            <w:tcW w:w="3360" w:type="dxa"/>
            <w:shd w:val="clear" w:color="auto" w:fill="F7F9FC"/>
            <w:tcMar>
              <w:top w:w="100" w:type="dxa"/>
              <w:left w:w="120" w:type="dxa"/>
              <w:bottom w:w="100" w:type="dxa"/>
              <w:right w:w="120" w:type="dxa"/>
            </w:tcMar>
          </w:tcPr>
          <w:p w14:paraId="34106989" w14:textId="77777777" w:rsidR="006426B8" w:rsidRDefault="00000000">
            <w:r>
              <w:rPr>
                <w:rFonts w:ascii="Calibri" w:eastAsia="Calibri" w:hAnsi="Calibri" w:cs="Calibri"/>
                <w:sz w:val="21"/>
                <w:szCs w:val="21"/>
              </w:rPr>
              <w:t>Predicting measurement statistics</w:t>
            </w:r>
          </w:p>
        </w:tc>
      </w:tr>
      <w:tr w:rsidR="006426B8" w14:paraId="19C83FDD"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3C3ACC93" w14:textId="77777777" w:rsidR="006426B8" w:rsidRDefault="00000000">
            <w:r>
              <w:rPr>
                <w:rFonts w:ascii="Calibri" w:eastAsia="Calibri" w:hAnsi="Calibri" w:cs="Calibri"/>
                <w:sz w:val="21"/>
                <w:szCs w:val="21"/>
              </w:rPr>
              <w:t>Bloch sphere display</w:t>
            </w:r>
          </w:p>
        </w:tc>
        <w:tc>
          <w:tcPr>
            <w:tcW w:w="3600" w:type="dxa"/>
            <w:shd w:val="clear" w:color="auto" w:fill="FFFFFF"/>
            <w:tcMar>
              <w:top w:w="100" w:type="dxa"/>
              <w:left w:w="120" w:type="dxa"/>
              <w:bottom w:w="100" w:type="dxa"/>
              <w:right w:w="120" w:type="dxa"/>
            </w:tcMar>
          </w:tcPr>
          <w:p w14:paraId="36C6F2C1" w14:textId="77777777" w:rsidR="006426B8" w:rsidRDefault="00000000">
            <w:r>
              <w:rPr>
                <w:rFonts w:ascii="Calibri" w:eastAsia="Calibri" w:hAnsi="Calibri" w:cs="Calibri"/>
                <w:sz w:val="21"/>
                <w:szCs w:val="21"/>
              </w:rPr>
              <w:t>A single qubit's state as a Bloch vector</w:t>
            </w:r>
          </w:p>
        </w:tc>
        <w:tc>
          <w:tcPr>
            <w:tcW w:w="3360" w:type="dxa"/>
            <w:shd w:val="clear" w:color="auto" w:fill="FFFFFF"/>
            <w:tcMar>
              <w:top w:w="100" w:type="dxa"/>
              <w:left w:w="120" w:type="dxa"/>
              <w:bottom w:w="100" w:type="dxa"/>
              <w:right w:w="120" w:type="dxa"/>
            </w:tcMar>
          </w:tcPr>
          <w:p w14:paraId="095B974E" w14:textId="77777777" w:rsidR="006426B8" w:rsidRDefault="00000000">
            <w:proofErr w:type="spellStart"/>
            <w:r>
              <w:rPr>
                <w:rFonts w:ascii="Calibri" w:eastAsia="Calibri" w:hAnsi="Calibri" w:cs="Calibri"/>
                <w:sz w:val="21"/>
                <w:szCs w:val="21"/>
              </w:rPr>
              <w:t>Visualising</w:t>
            </w:r>
            <w:proofErr w:type="spellEnd"/>
            <w:r>
              <w:rPr>
                <w:rFonts w:ascii="Calibri" w:eastAsia="Calibri" w:hAnsi="Calibri" w:cs="Calibri"/>
                <w:sz w:val="21"/>
                <w:szCs w:val="21"/>
              </w:rPr>
              <w:t xml:space="preserve"> single-qubit rotations</w:t>
            </w:r>
          </w:p>
        </w:tc>
      </w:tr>
      <w:tr w:rsidR="006426B8" w14:paraId="5CE10DAD" w14:textId="77777777">
        <w:tblPrEx>
          <w:tblCellMar>
            <w:top w:w="0" w:type="dxa"/>
            <w:bottom w:w="0" w:type="dxa"/>
          </w:tblCellMar>
        </w:tblPrEx>
        <w:tc>
          <w:tcPr>
            <w:tcW w:w="2400" w:type="dxa"/>
            <w:shd w:val="clear" w:color="auto" w:fill="F7F9FC"/>
            <w:tcMar>
              <w:top w:w="100" w:type="dxa"/>
              <w:left w:w="120" w:type="dxa"/>
              <w:bottom w:w="100" w:type="dxa"/>
              <w:right w:w="120" w:type="dxa"/>
            </w:tcMar>
          </w:tcPr>
          <w:p w14:paraId="3246C16D" w14:textId="77777777" w:rsidR="006426B8" w:rsidRDefault="00000000">
            <w:r>
              <w:rPr>
                <w:rFonts w:ascii="Calibri" w:eastAsia="Calibri" w:hAnsi="Calibri" w:cs="Calibri"/>
                <w:sz w:val="21"/>
                <w:szCs w:val="21"/>
              </w:rPr>
              <w:t>Amplitude display</w:t>
            </w:r>
          </w:p>
        </w:tc>
        <w:tc>
          <w:tcPr>
            <w:tcW w:w="3600" w:type="dxa"/>
            <w:shd w:val="clear" w:color="auto" w:fill="F7F9FC"/>
            <w:tcMar>
              <w:top w:w="100" w:type="dxa"/>
              <w:left w:w="120" w:type="dxa"/>
              <w:bottom w:w="100" w:type="dxa"/>
              <w:right w:w="120" w:type="dxa"/>
            </w:tcMar>
          </w:tcPr>
          <w:p w14:paraId="5F7738A7" w14:textId="77777777" w:rsidR="006426B8" w:rsidRDefault="00000000">
            <w:r>
              <w:rPr>
                <w:rFonts w:ascii="Calibri" w:eastAsia="Calibri" w:hAnsi="Calibri" w:cs="Calibri"/>
                <w:sz w:val="21"/>
                <w:szCs w:val="21"/>
              </w:rPr>
              <w:t>Complex amplitude (magnitude + phase) per basis state</w:t>
            </w:r>
          </w:p>
        </w:tc>
        <w:tc>
          <w:tcPr>
            <w:tcW w:w="3360" w:type="dxa"/>
            <w:shd w:val="clear" w:color="auto" w:fill="F7F9FC"/>
            <w:tcMar>
              <w:top w:w="100" w:type="dxa"/>
              <w:left w:w="120" w:type="dxa"/>
              <w:bottom w:w="100" w:type="dxa"/>
              <w:right w:w="120" w:type="dxa"/>
            </w:tcMar>
          </w:tcPr>
          <w:p w14:paraId="7BC5587F" w14:textId="77777777" w:rsidR="006426B8" w:rsidRDefault="00000000">
            <w:r>
              <w:rPr>
                <w:rFonts w:ascii="Calibri" w:eastAsia="Calibri" w:hAnsi="Calibri" w:cs="Calibri"/>
                <w:sz w:val="21"/>
                <w:szCs w:val="21"/>
              </w:rPr>
              <w:t>Studying superposition and relative phase</w:t>
            </w:r>
          </w:p>
        </w:tc>
      </w:tr>
      <w:tr w:rsidR="006426B8" w14:paraId="78AAA69B" w14:textId="77777777">
        <w:tblPrEx>
          <w:tblCellMar>
            <w:top w:w="0" w:type="dxa"/>
            <w:bottom w:w="0" w:type="dxa"/>
          </w:tblCellMar>
        </w:tblPrEx>
        <w:tc>
          <w:tcPr>
            <w:tcW w:w="2400" w:type="dxa"/>
            <w:shd w:val="clear" w:color="auto" w:fill="FFFFFF"/>
            <w:tcMar>
              <w:top w:w="100" w:type="dxa"/>
              <w:left w:w="120" w:type="dxa"/>
              <w:bottom w:w="100" w:type="dxa"/>
              <w:right w:w="120" w:type="dxa"/>
            </w:tcMar>
          </w:tcPr>
          <w:p w14:paraId="40D68455" w14:textId="77777777" w:rsidR="006426B8" w:rsidRDefault="00000000">
            <w:r>
              <w:rPr>
                <w:rFonts w:ascii="Calibri" w:eastAsia="Calibri" w:hAnsi="Calibri" w:cs="Calibri"/>
                <w:sz w:val="21"/>
                <w:szCs w:val="21"/>
              </w:rPr>
              <w:t>Density matrix display</w:t>
            </w:r>
          </w:p>
        </w:tc>
        <w:tc>
          <w:tcPr>
            <w:tcW w:w="3600" w:type="dxa"/>
            <w:shd w:val="clear" w:color="auto" w:fill="FFFFFF"/>
            <w:tcMar>
              <w:top w:w="100" w:type="dxa"/>
              <w:left w:w="120" w:type="dxa"/>
              <w:bottom w:w="100" w:type="dxa"/>
              <w:right w:w="120" w:type="dxa"/>
            </w:tcMar>
          </w:tcPr>
          <w:p w14:paraId="009F8C98" w14:textId="77777777" w:rsidR="006426B8" w:rsidRDefault="00000000">
            <w:r>
              <w:rPr>
                <w:rFonts w:ascii="Calibri" w:eastAsia="Calibri" w:hAnsi="Calibri" w:cs="Calibri"/>
                <w:sz w:val="21"/>
                <w:szCs w:val="21"/>
              </w:rPr>
              <w:t>Full density matrix of the selected qubits</w:t>
            </w:r>
          </w:p>
        </w:tc>
        <w:tc>
          <w:tcPr>
            <w:tcW w:w="3360" w:type="dxa"/>
            <w:shd w:val="clear" w:color="auto" w:fill="FFFFFF"/>
            <w:tcMar>
              <w:top w:w="100" w:type="dxa"/>
              <w:left w:w="120" w:type="dxa"/>
              <w:bottom w:w="100" w:type="dxa"/>
              <w:right w:w="120" w:type="dxa"/>
            </w:tcMar>
          </w:tcPr>
          <w:p w14:paraId="03E16349" w14:textId="77777777" w:rsidR="006426B8" w:rsidRDefault="00000000">
            <w:proofErr w:type="spellStart"/>
            <w:r>
              <w:rPr>
                <w:rFonts w:ascii="Calibri" w:eastAsia="Calibri" w:hAnsi="Calibri" w:cs="Calibri"/>
                <w:sz w:val="21"/>
                <w:szCs w:val="21"/>
              </w:rPr>
              <w:t>Analysing</w:t>
            </w:r>
            <w:proofErr w:type="spellEnd"/>
            <w:r>
              <w:rPr>
                <w:rFonts w:ascii="Calibri" w:eastAsia="Calibri" w:hAnsi="Calibri" w:cs="Calibri"/>
                <w:sz w:val="21"/>
                <w:szCs w:val="21"/>
              </w:rPr>
              <w:t xml:space="preserve"> entangled or mixed states</w:t>
            </w:r>
          </w:p>
        </w:tc>
      </w:tr>
    </w:tbl>
    <w:p w14:paraId="45C691C3" w14:textId="77777777" w:rsidR="006426B8" w:rsidRDefault="006426B8">
      <w:pPr>
        <w:spacing w:after="200"/>
      </w:pPr>
    </w:p>
    <w:p w14:paraId="6DD2AD65" w14:textId="77777777" w:rsidR="006426B8" w:rsidRDefault="00000000" w:rsidP="004C766E">
      <w:pPr>
        <w:spacing w:after="150" w:line="276" w:lineRule="auto"/>
        <w:jc w:val="both"/>
      </w:pPr>
      <w:r>
        <w:rPr>
          <w:rFonts w:ascii="Calibri" w:eastAsia="Calibri" w:hAnsi="Calibri" w:cs="Calibri"/>
          <w:sz w:val="22"/>
          <w:szCs w:val="22"/>
        </w:rPr>
        <w:t>Placing controls in the same column as a display lets the display be conditioned on other qubits — the standard way to visually confirm entanglement, e.g. between the two halves of a Bell pair.</w:t>
      </w:r>
    </w:p>
    <w:p w14:paraId="4652E770" w14:textId="77777777" w:rsidR="006426B8" w:rsidRDefault="00000000">
      <w:pPr>
        <w:pStyle w:val="Heading2"/>
        <w:spacing w:before="300" w:after="150"/>
      </w:pPr>
      <w:bookmarkStart w:id="45" w:name="_Toc236914696"/>
      <w:r>
        <w:t>11.4 Measurement Gate vs. Detectors</w:t>
      </w:r>
      <w:bookmarkEnd w:id="45"/>
    </w:p>
    <w:p w14:paraId="75859551" w14:textId="77777777" w:rsidR="006426B8" w:rsidRDefault="00000000">
      <w:pPr>
        <w:spacing w:after="150" w:line="276" w:lineRule="auto"/>
      </w:pPr>
      <w:r>
        <w:rPr>
          <w:rFonts w:ascii="Calibri" w:eastAsia="Calibri" w:hAnsi="Calibri" w:cs="Calibri"/>
          <w:sz w:val="22"/>
          <w:szCs w:val="22"/>
        </w:rPr>
        <w:t>Quirk offers two distinct ways to collapse a qubit's state:</w:t>
      </w:r>
    </w:p>
    <w:p w14:paraId="20BE3844"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t>Measurement Gate: a standard collapsing measurement. Once measured, a qubit cannot be "unmeasured", but Quirk explores all branches of the outcome simultaneously, so later displays can be conditioned on the measurement result.</w:t>
      </w:r>
    </w:p>
    <w:p w14:paraId="3C815BA6"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lastRenderedPageBreak/>
        <w:t>Detectors: a lighter-weight, repeatable collapse ("click / no-click") that can be controlled like any other gate and used freely throughout a circuit, at the cost of not accumulating statistics over multiple runs the way a real repeated experiment would.</w:t>
      </w:r>
    </w:p>
    <w:p w14:paraId="49A5CC11" w14:textId="77777777" w:rsidR="006426B8" w:rsidRDefault="00000000">
      <w:pPr>
        <w:pStyle w:val="Heading2"/>
        <w:spacing w:before="300" w:after="150"/>
      </w:pPr>
      <w:bookmarkStart w:id="46" w:name="_Toc236914697"/>
      <w:r>
        <w:t>11.5 Notation Reminders When Using Quirk</w:t>
      </w:r>
      <w:bookmarkEnd w:id="46"/>
    </w:p>
    <w:p w14:paraId="78927D11" w14:textId="0F4FB207" w:rsidR="006426B8" w:rsidRDefault="00000000" w:rsidP="004C766E">
      <w:pPr>
        <w:pStyle w:val="ListParagraph"/>
        <w:numPr>
          <w:ilvl w:val="0"/>
          <w:numId w:val="3"/>
        </w:numPr>
        <w:spacing w:after="100"/>
        <w:jc w:val="both"/>
      </w:pPr>
      <w:r>
        <w:rPr>
          <w:rFonts w:ascii="Calibri" w:eastAsia="Calibri" w:hAnsi="Calibri" w:cs="Calibri"/>
          <w:sz w:val="22"/>
          <w:szCs w:val="22"/>
        </w:rPr>
        <w:t xml:space="preserve">Quirk expresses single-qubit gates as fractional Pauli powers (e.g. </w:t>
      </w:r>
      <m:oMath>
        <m:r>
          <w:rPr>
            <w:rFonts w:ascii="Cambria Math" w:eastAsia="Calibri" w:hAnsi="Cambria Math" w:cs="Calibri"/>
            <w:sz w:val="22"/>
            <w:szCs w:val="22"/>
          </w:rPr>
          <m:t xml:space="preserve">S = </m:t>
        </m:r>
        <m:sSup>
          <m:sSupPr>
            <m:ctrlPr>
              <w:rPr>
                <w:rFonts w:ascii="Cambria Math" w:eastAsia="Calibri" w:hAnsi="Cambria Math" w:cs="Calibri"/>
                <w:i/>
                <w:sz w:val="22"/>
                <w:szCs w:val="22"/>
              </w:rPr>
            </m:ctrlPr>
          </m:sSupPr>
          <m:e>
            <m:r>
              <w:rPr>
                <w:rFonts w:ascii="Cambria Math" w:eastAsia="Calibri" w:hAnsi="Cambria Math" w:cs="Calibri"/>
                <w:sz w:val="22"/>
                <w:szCs w:val="22"/>
              </w:rPr>
              <m:t>Z</m:t>
            </m:r>
          </m:e>
          <m:sup>
            <m:r>
              <w:rPr>
                <w:rFonts w:ascii="Cambria Math" w:eastAsia="Calibri" w:hAnsi="Cambria Math" w:cs="Calibri"/>
                <w:sz w:val="22"/>
                <w:szCs w:val="22"/>
              </w:rPr>
              <m:t>½</m:t>
            </m:r>
          </m:sup>
        </m:sSup>
      </m:oMath>
      <w:r>
        <w:rPr>
          <w:rFonts w:ascii="Calibri" w:eastAsia="Calibri" w:hAnsi="Calibri" w:cs="Calibri"/>
          <w:sz w:val="22"/>
          <w:szCs w:val="22"/>
        </w:rPr>
        <w:t xml:space="preserve">) rather than as exponentials of the form </w:t>
      </w:r>
      <m:oMath>
        <m:sSub>
          <m:sSubPr>
            <m:ctrlPr>
              <w:rPr>
                <w:rFonts w:ascii="Cambria Math" w:eastAsia="Calibri" w:hAnsi="Cambria Math" w:cs="Calibri"/>
                <w:i/>
                <w:sz w:val="22"/>
                <w:szCs w:val="22"/>
              </w:rPr>
            </m:ctrlPr>
          </m:sSubPr>
          <m:e>
            <m:r>
              <w:rPr>
                <w:rFonts w:ascii="Cambria Math" w:eastAsia="Calibri" w:hAnsi="Cambria Math" w:cs="Calibri"/>
                <w:sz w:val="22"/>
                <w:szCs w:val="22"/>
              </w:rPr>
              <m:t>R</m:t>
            </m:r>
          </m:e>
          <m:sub>
            <m:r>
              <w:rPr>
                <w:rFonts w:ascii="Cambria Math" w:eastAsia="Calibri" w:hAnsi="Cambria Math" w:cs="Calibri"/>
                <w:sz w:val="22"/>
                <w:szCs w:val="22"/>
              </w:rPr>
              <m:t>Z</m:t>
            </m:r>
          </m:sub>
        </m:sSub>
        <m:r>
          <w:rPr>
            <w:rFonts w:ascii="Cambria Math" w:eastAsia="Calibri" w:hAnsi="Cambria Math" w:cs="Calibri"/>
            <w:sz w:val="22"/>
            <w:szCs w:val="22"/>
          </w:rPr>
          <m:t>(θ)</m:t>
        </m:r>
      </m:oMath>
      <w:r>
        <w:rPr>
          <w:rFonts w:ascii="Calibri" w:eastAsia="Calibri" w:hAnsi="Calibri" w:cs="Calibri"/>
          <w:sz w:val="22"/>
          <w:szCs w:val="22"/>
        </w:rPr>
        <w:t xml:space="preserve"> — see the note in Section 4.3.</w:t>
      </w:r>
    </w:p>
    <w:p w14:paraId="26D4EDAA"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t>In addition to the standard Z-basis control, Quirk supports X- and Y-basis controls, letting you build gates conditioned on |+⟩, |−⟩, etc.</w:t>
      </w:r>
    </w:p>
    <w:p w14:paraId="51AE493B" w14:textId="77777777" w:rsidR="006426B8" w:rsidRDefault="00000000" w:rsidP="004C766E">
      <w:pPr>
        <w:pStyle w:val="ListParagraph"/>
        <w:numPr>
          <w:ilvl w:val="0"/>
          <w:numId w:val="3"/>
        </w:numPr>
        <w:spacing w:after="100"/>
        <w:jc w:val="both"/>
      </w:pPr>
      <w:r>
        <w:rPr>
          <w:rFonts w:ascii="Calibri" w:eastAsia="Calibri" w:hAnsi="Calibri" w:cs="Calibri"/>
          <w:sz w:val="22"/>
          <w:szCs w:val="22"/>
        </w:rPr>
        <w:t>For multi-qubit arithmetic gates, Quirk orders qubits with the least-significant bit at the top of the circuit — the opposite of the usual Nielsen–Chuang textbook convention — so take care when comparing simulator output to hand calculations.</w:t>
      </w:r>
    </w:p>
    <w:p w14:paraId="263C384C" w14:textId="77777777" w:rsidR="006426B8" w:rsidRDefault="00000000">
      <w:pPr>
        <w:pStyle w:val="Heading2"/>
        <w:spacing w:before="300" w:after="150"/>
      </w:pPr>
      <w:bookmarkStart w:id="47" w:name="_Toc236914698"/>
      <w:r>
        <w:t>11.6 Recommended Practice Exercises in Quirk</w:t>
      </w:r>
      <w:bookmarkEnd w:id="47"/>
    </w:p>
    <w:p w14:paraId="6F48899B" w14:textId="77777777" w:rsidR="006426B8" w:rsidRDefault="00000000" w:rsidP="00D17A0C">
      <w:pPr>
        <w:pStyle w:val="ListParagraph"/>
        <w:numPr>
          <w:ilvl w:val="0"/>
          <w:numId w:val="7"/>
        </w:numPr>
        <w:spacing w:after="100"/>
        <w:jc w:val="both"/>
      </w:pPr>
      <w:r>
        <w:rPr>
          <w:rFonts w:ascii="Calibri" w:eastAsia="Calibri" w:hAnsi="Calibri" w:cs="Calibri"/>
          <w:sz w:val="22"/>
          <w:szCs w:val="22"/>
        </w:rPr>
        <w:t>Build a Bell-state circuit (H then CNOT) and verify |Φ⁺⟩ using a chance display and an amplitude display.</w:t>
      </w:r>
    </w:p>
    <w:p w14:paraId="4CD402E2" w14:textId="77777777" w:rsidR="006426B8" w:rsidRDefault="00000000" w:rsidP="00D17A0C">
      <w:pPr>
        <w:pStyle w:val="ListParagraph"/>
        <w:numPr>
          <w:ilvl w:val="0"/>
          <w:numId w:val="7"/>
        </w:numPr>
        <w:spacing w:after="100"/>
        <w:jc w:val="both"/>
      </w:pPr>
      <w:r>
        <w:rPr>
          <w:rFonts w:ascii="Calibri" w:eastAsia="Calibri" w:hAnsi="Calibri" w:cs="Calibri"/>
          <w:sz w:val="22"/>
          <w:szCs w:val="22"/>
        </w:rPr>
        <w:t>Extend the Bell circuit to a 3-qubit GHZ state and compare the linear fan-out circuit (Section 6.2) against the faster parallel version, timing the depth of each.</w:t>
      </w:r>
    </w:p>
    <w:p w14:paraId="7C7F7070" w14:textId="77777777" w:rsidR="006426B8" w:rsidRDefault="00000000" w:rsidP="00D17A0C">
      <w:pPr>
        <w:pStyle w:val="ListParagraph"/>
        <w:numPr>
          <w:ilvl w:val="0"/>
          <w:numId w:val="7"/>
        </w:numPr>
        <w:spacing w:after="100"/>
        <w:jc w:val="both"/>
      </w:pPr>
      <w:r>
        <w:rPr>
          <w:rFonts w:ascii="Calibri" w:eastAsia="Calibri" w:hAnsi="Calibri" w:cs="Calibri"/>
          <w:sz w:val="22"/>
          <w:szCs w:val="22"/>
        </w:rPr>
        <w:t>Construct the full quantum teleportation circuit (Section 8.2) and confirm that Bob's qubit ends in Alice's original state |ψ⟩ for at least two different choices of α, β.</w:t>
      </w:r>
    </w:p>
    <w:p w14:paraId="40097ECF" w14:textId="77777777" w:rsidR="006426B8" w:rsidRDefault="00000000" w:rsidP="00D17A0C">
      <w:pPr>
        <w:pStyle w:val="ListParagraph"/>
        <w:numPr>
          <w:ilvl w:val="0"/>
          <w:numId w:val="7"/>
        </w:numPr>
        <w:spacing w:after="100"/>
        <w:jc w:val="both"/>
      </w:pPr>
      <w:r>
        <w:rPr>
          <w:rFonts w:ascii="Calibri" w:eastAsia="Calibri" w:hAnsi="Calibri" w:cs="Calibri"/>
          <w:sz w:val="22"/>
          <w:szCs w:val="22"/>
        </w:rPr>
        <w:t>Verify the CNOT ↔ CPHASE identity from Section 5.4 by building both circuits and confirming they produce identical output states.</w:t>
      </w:r>
    </w:p>
    <w:p w14:paraId="4752AA6F" w14:textId="77777777" w:rsidR="006426B8" w:rsidRDefault="00000000" w:rsidP="00D17A0C">
      <w:pPr>
        <w:spacing w:after="150" w:line="276" w:lineRule="auto"/>
        <w:jc w:val="both"/>
      </w:pPr>
      <w:r>
        <w:rPr>
          <w:rFonts w:ascii="Calibri" w:eastAsia="Calibri" w:hAnsi="Calibri" w:cs="Calibri"/>
          <w:sz w:val="22"/>
          <w:szCs w:val="22"/>
        </w:rPr>
        <w:t xml:space="preserve">Students should verify each construction in Quirk before moving on to a programming framework such as </w:t>
      </w:r>
      <w:proofErr w:type="spellStart"/>
      <w:r>
        <w:rPr>
          <w:rFonts w:ascii="Calibri" w:eastAsia="Calibri" w:hAnsi="Calibri" w:cs="Calibri"/>
          <w:sz w:val="22"/>
          <w:szCs w:val="22"/>
        </w:rPr>
        <w:t>Qiskit</w:t>
      </w:r>
      <w:proofErr w:type="spellEnd"/>
      <w:r>
        <w:rPr>
          <w:rFonts w:ascii="Calibri" w:eastAsia="Calibri" w:hAnsi="Calibri" w:cs="Calibri"/>
          <w:sz w:val="22"/>
          <w:szCs w:val="22"/>
        </w:rPr>
        <w:t xml:space="preserve"> or PennyLane, so that circuit intuition is grounded in a visual, immediate feedback loop before dealing with code syntax.</w:t>
      </w:r>
    </w:p>
    <w:p w14:paraId="496138FE" w14:textId="77777777" w:rsidR="006426B8" w:rsidRDefault="006426B8">
      <w:pPr>
        <w:spacing w:after="200"/>
      </w:pPr>
    </w:p>
    <w:p w14:paraId="31D44BDB" w14:textId="77777777" w:rsidR="006426B8" w:rsidRDefault="00000000">
      <w:pPr>
        <w:pStyle w:val="Heading1"/>
        <w:spacing w:before="400" w:after="200"/>
      </w:pPr>
      <w:bookmarkStart w:id="48" w:name="_Toc236914699"/>
      <w:r>
        <w:t>12. Summary</w:t>
      </w:r>
      <w:bookmarkEnd w:id="48"/>
    </w:p>
    <w:p w14:paraId="386ED365" w14:textId="77777777" w:rsidR="006426B8" w:rsidRDefault="00000000" w:rsidP="00D17A0C">
      <w:pPr>
        <w:pStyle w:val="ListParagraph"/>
        <w:numPr>
          <w:ilvl w:val="0"/>
          <w:numId w:val="6"/>
        </w:numPr>
        <w:spacing w:after="100"/>
        <w:jc w:val="both"/>
      </w:pPr>
      <w:r>
        <w:rPr>
          <w:rFonts w:ascii="Calibri" w:eastAsia="Calibri" w:hAnsi="Calibri" w:cs="Calibri"/>
          <w:sz w:val="22"/>
          <w:szCs w:val="22"/>
        </w:rPr>
        <w:t>Unitarity is fundamental: valid quantum operations on closed systems must be linear, reversible, and inner-product preserving. Measurement is the key exception — it is probabilistic and irreversible.</w:t>
      </w:r>
    </w:p>
    <w:p w14:paraId="0EB0A46F" w14:textId="77777777" w:rsidR="006426B8" w:rsidRDefault="00000000" w:rsidP="00D17A0C">
      <w:pPr>
        <w:pStyle w:val="ListParagraph"/>
        <w:numPr>
          <w:ilvl w:val="0"/>
          <w:numId w:val="6"/>
        </w:numPr>
        <w:spacing w:after="100"/>
        <w:jc w:val="both"/>
      </w:pPr>
      <w:r>
        <w:rPr>
          <w:rFonts w:ascii="Calibri" w:eastAsia="Calibri" w:hAnsi="Calibri" w:cs="Calibri"/>
          <w:sz w:val="22"/>
          <w:szCs w:val="22"/>
        </w:rPr>
        <w:t xml:space="preserve">The No-Cloning Theorem fundamentally distinguishes quantum information from classical </w:t>
      </w:r>
      <w:proofErr w:type="gramStart"/>
      <w:r>
        <w:rPr>
          <w:rFonts w:ascii="Calibri" w:eastAsia="Calibri" w:hAnsi="Calibri" w:cs="Calibri"/>
          <w:sz w:val="22"/>
          <w:szCs w:val="22"/>
        </w:rPr>
        <w:t>information, and</w:t>
      </w:r>
      <w:proofErr w:type="gramEnd"/>
      <w:r>
        <w:rPr>
          <w:rFonts w:ascii="Calibri" w:eastAsia="Calibri" w:hAnsi="Calibri" w:cs="Calibri"/>
          <w:sz w:val="22"/>
          <w:szCs w:val="22"/>
        </w:rPr>
        <w:t xml:space="preserve"> underlies secure quantum communication protocols.</w:t>
      </w:r>
    </w:p>
    <w:p w14:paraId="29A0E887" w14:textId="77777777" w:rsidR="006426B8" w:rsidRDefault="00000000" w:rsidP="00D17A0C">
      <w:pPr>
        <w:pStyle w:val="ListParagraph"/>
        <w:numPr>
          <w:ilvl w:val="0"/>
          <w:numId w:val="6"/>
        </w:numPr>
        <w:spacing w:after="100"/>
        <w:jc w:val="both"/>
      </w:pPr>
      <w:r>
        <w:rPr>
          <w:rFonts w:ascii="Calibri" w:eastAsia="Calibri" w:hAnsi="Calibri" w:cs="Calibri"/>
          <w:sz w:val="22"/>
          <w:szCs w:val="22"/>
        </w:rPr>
        <w:t>A small gate set is sufficient for universality: single-qubit rotations combined with CNOT (or CZ) can implement any quantum computation, exactly or to arbitrary approximation.</w:t>
      </w:r>
    </w:p>
    <w:p w14:paraId="1D055158" w14:textId="77777777" w:rsidR="006426B8" w:rsidRDefault="00000000" w:rsidP="00D17A0C">
      <w:pPr>
        <w:pStyle w:val="ListParagraph"/>
        <w:numPr>
          <w:ilvl w:val="0"/>
          <w:numId w:val="6"/>
        </w:numPr>
        <w:spacing w:after="100"/>
        <w:jc w:val="both"/>
      </w:pPr>
      <w:r>
        <w:rPr>
          <w:rFonts w:ascii="Calibri" w:eastAsia="Calibri" w:hAnsi="Calibri" w:cs="Calibri"/>
          <w:sz w:val="22"/>
          <w:szCs w:val="22"/>
        </w:rPr>
        <w:t>Entanglement is engineered deliberately, using gates such as CNOT, to convert separable product states into entangled resources such as Bell states and GHZ states.</w:t>
      </w:r>
    </w:p>
    <w:p w14:paraId="700E6FB0" w14:textId="77777777" w:rsidR="006426B8" w:rsidRDefault="00000000" w:rsidP="00D17A0C">
      <w:pPr>
        <w:pStyle w:val="ListParagraph"/>
        <w:numPr>
          <w:ilvl w:val="0"/>
          <w:numId w:val="6"/>
        </w:numPr>
        <w:spacing w:after="100"/>
        <w:jc w:val="both"/>
      </w:pPr>
      <w:r>
        <w:rPr>
          <w:rFonts w:ascii="Calibri" w:eastAsia="Calibri" w:hAnsi="Calibri" w:cs="Calibri"/>
          <w:sz w:val="22"/>
          <w:szCs w:val="22"/>
        </w:rPr>
        <w:t>Entanglement powers communication protocols: Dense Coding and Quantum Teleportation both rely on a shared EPR pair to move classical or quantum information in ways with no classical analogue.</w:t>
      </w:r>
    </w:p>
    <w:p w14:paraId="74DFA127" w14:textId="77777777" w:rsidR="006426B8" w:rsidRDefault="00000000" w:rsidP="00D17A0C">
      <w:pPr>
        <w:pStyle w:val="ListParagraph"/>
        <w:numPr>
          <w:ilvl w:val="0"/>
          <w:numId w:val="6"/>
        </w:numPr>
        <w:spacing w:after="100"/>
        <w:jc w:val="both"/>
      </w:pPr>
      <w:r>
        <w:rPr>
          <w:rFonts w:ascii="Calibri" w:eastAsia="Calibri" w:hAnsi="Calibri" w:cs="Calibri"/>
          <w:sz w:val="22"/>
          <w:szCs w:val="22"/>
        </w:rPr>
        <w:t>Hardware imposes real constraints: limited native gate sets and limited qubit connectivity require circuit synthesis techniques such as SWAP insertion, bridge identities, and topology-aware qubit mapping.</w:t>
      </w:r>
    </w:p>
    <w:p w14:paraId="42365CDD" w14:textId="77777777" w:rsidR="006426B8" w:rsidRDefault="00000000" w:rsidP="00D17A0C">
      <w:pPr>
        <w:pStyle w:val="ListParagraph"/>
        <w:numPr>
          <w:ilvl w:val="0"/>
          <w:numId w:val="6"/>
        </w:numPr>
        <w:spacing w:after="100"/>
        <w:jc w:val="both"/>
      </w:pPr>
      <w:r>
        <w:rPr>
          <w:rFonts w:ascii="Calibri" w:eastAsia="Calibri" w:hAnsi="Calibri" w:cs="Calibri"/>
          <w:sz w:val="22"/>
          <w:szCs w:val="22"/>
        </w:rPr>
        <w:t>Simulation bridges theory and practice: tools such as Quirk allow circuits to be built and verified visually and interactively before any deployment on real quantum hardware.</w:t>
      </w:r>
    </w:p>
    <w:p w14:paraId="3A956254" w14:textId="77777777" w:rsidR="006426B8" w:rsidRDefault="006426B8">
      <w:pPr>
        <w:spacing w:after="200"/>
      </w:pPr>
    </w:p>
    <w:p w14:paraId="0FE9F467" w14:textId="77777777" w:rsidR="006426B8" w:rsidRDefault="00000000">
      <w:pPr>
        <w:pStyle w:val="Heading1"/>
        <w:spacing w:before="400" w:after="200"/>
      </w:pPr>
      <w:bookmarkStart w:id="49" w:name="_Toc236914700"/>
      <w:r>
        <w:t>13. Self-Assessment Questions</w:t>
      </w:r>
      <w:bookmarkEnd w:id="49"/>
    </w:p>
    <w:p w14:paraId="1D51DCA0" w14:textId="77777777" w:rsidR="006426B8" w:rsidRDefault="00000000" w:rsidP="00D17A0C">
      <w:pPr>
        <w:pStyle w:val="ListParagraph"/>
        <w:numPr>
          <w:ilvl w:val="0"/>
          <w:numId w:val="5"/>
        </w:numPr>
        <w:spacing w:after="100"/>
        <w:jc w:val="both"/>
      </w:pPr>
      <w:r>
        <w:rPr>
          <w:rFonts w:ascii="Calibri" w:eastAsia="Calibri" w:hAnsi="Calibri" w:cs="Calibri"/>
          <w:sz w:val="22"/>
          <w:szCs w:val="22"/>
        </w:rPr>
        <w:lastRenderedPageBreak/>
        <w:t>Why can a CNOT gate not be used to clone a qubit in an arbitrary, unknown state? Contrast this with its use for duplicating a known basis state.</w:t>
      </w:r>
    </w:p>
    <w:p w14:paraId="6889AB5B" w14:textId="77777777" w:rsidR="006426B8" w:rsidRDefault="00000000" w:rsidP="00D17A0C">
      <w:pPr>
        <w:pStyle w:val="ListParagraph"/>
        <w:numPr>
          <w:ilvl w:val="0"/>
          <w:numId w:val="5"/>
        </w:numPr>
        <w:spacing w:after="100"/>
        <w:jc w:val="both"/>
      </w:pPr>
      <w:r>
        <w:rPr>
          <w:rFonts w:ascii="Calibri" w:eastAsia="Calibri" w:hAnsi="Calibri" w:cs="Calibri"/>
          <w:sz w:val="22"/>
          <w:szCs w:val="22"/>
        </w:rPr>
        <w:t xml:space="preserve">Show, using matrix multiplication, that Y = </w:t>
      </w:r>
      <w:proofErr w:type="spellStart"/>
      <w:r>
        <w:rPr>
          <w:rFonts w:ascii="Calibri" w:eastAsia="Calibri" w:hAnsi="Calibri" w:cs="Calibri"/>
          <w:sz w:val="22"/>
          <w:szCs w:val="22"/>
        </w:rPr>
        <w:t>iXZ</w:t>
      </w:r>
      <w:proofErr w:type="spellEnd"/>
      <w:r>
        <w:rPr>
          <w:rFonts w:ascii="Calibri" w:eastAsia="Calibri" w:hAnsi="Calibri" w:cs="Calibri"/>
          <w:sz w:val="22"/>
          <w:szCs w:val="22"/>
        </w:rPr>
        <w:t>.</w:t>
      </w:r>
    </w:p>
    <w:p w14:paraId="047FBBF9" w14:textId="77777777" w:rsidR="006426B8" w:rsidRDefault="00000000" w:rsidP="00D17A0C">
      <w:pPr>
        <w:pStyle w:val="ListParagraph"/>
        <w:numPr>
          <w:ilvl w:val="0"/>
          <w:numId w:val="5"/>
        </w:numPr>
        <w:spacing w:after="100"/>
        <w:jc w:val="both"/>
      </w:pPr>
      <w:r>
        <w:rPr>
          <w:rFonts w:ascii="Calibri" w:eastAsia="Calibri" w:hAnsi="Calibri" w:cs="Calibri"/>
          <w:sz w:val="22"/>
          <w:szCs w:val="22"/>
        </w:rPr>
        <w:t>Starting from |00⟩, write out the full state after each gate in the |Ψ⁻⟩ Bell-state preparation circuit given in Section 6.1.</w:t>
      </w:r>
    </w:p>
    <w:p w14:paraId="335AE0E0" w14:textId="77777777" w:rsidR="006426B8" w:rsidRDefault="00000000" w:rsidP="00D17A0C">
      <w:pPr>
        <w:pStyle w:val="ListParagraph"/>
        <w:numPr>
          <w:ilvl w:val="0"/>
          <w:numId w:val="5"/>
        </w:numPr>
        <w:spacing w:after="100"/>
        <w:jc w:val="both"/>
      </w:pPr>
      <w:r>
        <w:rPr>
          <w:rFonts w:ascii="Calibri" w:eastAsia="Calibri" w:hAnsi="Calibri" w:cs="Calibri"/>
          <w:sz w:val="22"/>
          <w:szCs w:val="22"/>
        </w:rPr>
        <w:t>Explain, in your own words, why global phase becomes physically significant once a gate is controlled — and how this affects the decomposition ∧Q = (∧K(δ</w:t>
      </w:r>
      <w:proofErr w:type="gramStart"/>
      <w:r>
        <w:rPr>
          <w:rFonts w:ascii="Calibri" w:eastAsia="Calibri" w:hAnsi="Calibri" w:cs="Calibri"/>
          <w:sz w:val="22"/>
          <w:szCs w:val="22"/>
        </w:rPr>
        <w:t>))·</w:t>
      </w:r>
      <w:proofErr w:type="gramEnd"/>
      <w:r>
        <w:rPr>
          <w:rFonts w:ascii="Calibri" w:eastAsia="Calibri" w:hAnsi="Calibri" w:cs="Calibri"/>
          <w:sz w:val="22"/>
          <w:szCs w:val="22"/>
        </w:rPr>
        <w:t>(∧Q′).</w:t>
      </w:r>
    </w:p>
    <w:p w14:paraId="4071CBAA" w14:textId="77777777" w:rsidR="006426B8" w:rsidRDefault="00000000" w:rsidP="00D17A0C">
      <w:pPr>
        <w:pStyle w:val="ListParagraph"/>
        <w:numPr>
          <w:ilvl w:val="0"/>
          <w:numId w:val="5"/>
        </w:numPr>
        <w:spacing w:after="100"/>
        <w:jc w:val="both"/>
      </w:pPr>
      <w:r>
        <w:rPr>
          <w:rFonts w:ascii="Calibri" w:eastAsia="Calibri" w:hAnsi="Calibri" w:cs="Calibri"/>
          <w:sz w:val="22"/>
          <w:szCs w:val="22"/>
        </w:rPr>
        <w:t xml:space="preserve">A 5-qubit device has a chain topology (qubit </w:t>
      </w:r>
      <w:proofErr w:type="spellStart"/>
      <w:r>
        <w:rPr>
          <w:rFonts w:ascii="Calibri" w:eastAsia="Calibri" w:hAnsi="Calibri" w:cs="Calibri"/>
          <w:sz w:val="22"/>
          <w:szCs w:val="22"/>
        </w:rPr>
        <w:t>i</w:t>
      </w:r>
      <w:proofErr w:type="spellEnd"/>
      <w:r>
        <w:rPr>
          <w:rFonts w:ascii="Calibri" w:eastAsia="Calibri" w:hAnsi="Calibri" w:cs="Calibri"/>
          <w:sz w:val="22"/>
          <w:szCs w:val="22"/>
        </w:rPr>
        <w:t xml:space="preserve"> is only connected to qubits i−1 and i+1). Describe, step by step, how you would implement a CNOT between qubit 0 and qubit 2 using the bridge identity, and compare the gate count to a SWAP-based approach.</w:t>
      </w:r>
    </w:p>
    <w:p w14:paraId="689F0DE0" w14:textId="77777777" w:rsidR="006426B8" w:rsidRDefault="00000000" w:rsidP="00D17A0C">
      <w:pPr>
        <w:pStyle w:val="ListParagraph"/>
        <w:numPr>
          <w:ilvl w:val="0"/>
          <w:numId w:val="5"/>
        </w:numPr>
        <w:spacing w:after="100"/>
        <w:jc w:val="both"/>
      </w:pPr>
      <w:r>
        <w:rPr>
          <w:rFonts w:ascii="Calibri" w:eastAsia="Calibri" w:hAnsi="Calibri" w:cs="Calibri"/>
          <w:sz w:val="22"/>
          <w:szCs w:val="22"/>
        </w:rPr>
        <w:t>In quantum teleportation, what happens to Alice's original qubit after step 4? Explain why this is consistent with, rather than a violation of, the No-Cloning Theorem.</w:t>
      </w:r>
    </w:p>
    <w:p w14:paraId="38E43167" w14:textId="77777777" w:rsidR="006426B8" w:rsidRPr="000D4116" w:rsidRDefault="00000000" w:rsidP="00D17A0C">
      <w:pPr>
        <w:pStyle w:val="ListParagraph"/>
        <w:numPr>
          <w:ilvl w:val="0"/>
          <w:numId w:val="5"/>
        </w:numPr>
        <w:spacing w:after="100"/>
        <w:jc w:val="both"/>
      </w:pPr>
      <w:r>
        <w:rPr>
          <w:rFonts w:ascii="Calibri" w:eastAsia="Calibri" w:hAnsi="Calibri" w:cs="Calibri"/>
          <w:sz w:val="22"/>
          <w:szCs w:val="22"/>
        </w:rPr>
        <w:t>Build the dense-coding circuit in Quirk for all four possible 2-bit messages and confirm Bob recovers each message correctly using the chance display.</w:t>
      </w:r>
    </w:p>
    <w:p w14:paraId="20C868B8" w14:textId="1AB8AD59" w:rsidR="000D4116" w:rsidRDefault="000D4116" w:rsidP="000D4116">
      <w:pPr>
        <w:pStyle w:val="Heading2"/>
        <w:shd w:val="clear" w:color="auto" w:fill="FFFFFF"/>
        <w:spacing w:line="480" w:lineRule="atLeast"/>
        <w:textAlignment w:val="baseline"/>
        <w:rPr>
          <w:rFonts w:ascii="Segoe UI" w:hAnsi="Segoe UI" w:cs="Segoe UI"/>
          <w:sz w:val="30"/>
          <w:szCs w:val="30"/>
        </w:rPr>
      </w:pPr>
      <w:r>
        <w:rPr>
          <w:rStyle w:val="Strong"/>
          <w:rFonts w:ascii="inherit" w:hAnsi="inherit" w:cs="Segoe UI"/>
          <w:b w:val="0"/>
          <w:bCs w:val="0"/>
          <w:sz w:val="30"/>
          <w:szCs w:val="30"/>
          <w:bdr w:val="none" w:sz="0" w:space="0" w:color="auto" w:frame="1"/>
        </w:rPr>
        <w:t>References</w:t>
      </w:r>
    </w:p>
    <w:p w14:paraId="43662B18" w14:textId="77777777" w:rsidR="000D4116" w:rsidRDefault="000D4116" w:rsidP="000D4116">
      <w:pPr>
        <w:pStyle w:val="Heading3"/>
        <w:shd w:val="clear" w:color="auto" w:fill="FFFFFF"/>
        <w:spacing w:line="420" w:lineRule="atLeast"/>
        <w:textAlignment w:val="baseline"/>
        <w:rPr>
          <w:rFonts w:ascii="Segoe UI" w:hAnsi="Segoe UI" w:cs="Segoe UI"/>
          <w:sz w:val="27"/>
          <w:szCs w:val="27"/>
        </w:rPr>
      </w:pPr>
      <w:r>
        <w:rPr>
          <w:rStyle w:val="Strong"/>
          <w:rFonts w:ascii="inherit" w:hAnsi="inherit" w:cs="Segoe UI"/>
          <w:b w:val="0"/>
          <w:bCs w:val="0"/>
          <w:bdr w:val="none" w:sz="0" w:space="0" w:color="auto" w:frame="1"/>
        </w:rPr>
        <w:t>Books &amp; Codebooks</w:t>
      </w:r>
    </w:p>
    <w:p w14:paraId="6D3F1EEC" w14:textId="77777777" w:rsidR="000D4116" w:rsidRPr="000D4116" w:rsidRDefault="000D4116" w:rsidP="000D4116">
      <w:pPr>
        <w:spacing w:after="100"/>
        <w:jc w:val="both"/>
      </w:pPr>
    </w:p>
    <w:p w14:paraId="3494B827" w14:textId="77777777" w:rsidR="000D4116" w:rsidRPr="000D4116" w:rsidRDefault="000D4116" w:rsidP="000D4116">
      <w:pPr>
        <w:numPr>
          <w:ilvl w:val="0"/>
          <w:numId w:val="10"/>
        </w:numPr>
        <w:spacing w:after="100"/>
        <w:jc w:val="both"/>
      </w:pPr>
      <w:r w:rsidRPr="000D4116">
        <w:t xml:space="preserve">Xanadu Quantum Technologies. (n.d.). </w:t>
      </w:r>
      <w:r w:rsidRPr="000D4116">
        <w:rPr>
          <w:i/>
          <w:iCs/>
        </w:rPr>
        <w:t>PennyLane Codebook: Learning quantum computing step-by-step</w:t>
      </w:r>
      <w:r w:rsidRPr="000D4116">
        <w:t xml:space="preserve">. Retrieved from </w:t>
      </w:r>
      <w:hyperlink r:id="rId14" w:tgtFrame="_blank" w:history="1">
        <w:r w:rsidRPr="000D4116">
          <w:rPr>
            <w:rStyle w:val="Hyperlink"/>
          </w:rPr>
          <w:t>https://pennylane.ai/codebook</w:t>
        </w:r>
      </w:hyperlink>
    </w:p>
    <w:p w14:paraId="48698D14" w14:textId="77777777" w:rsidR="000D4116" w:rsidRPr="000D4116" w:rsidRDefault="000D4116" w:rsidP="000D4116">
      <w:pPr>
        <w:numPr>
          <w:ilvl w:val="0"/>
          <w:numId w:val="10"/>
        </w:numPr>
        <w:spacing w:after="100"/>
        <w:jc w:val="both"/>
      </w:pPr>
      <w:proofErr w:type="spellStart"/>
      <w:r w:rsidRPr="000D4116">
        <w:t>Combarro</w:t>
      </w:r>
      <w:proofErr w:type="spellEnd"/>
      <w:r w:rsidRPr="000D4116">
        <w:t xml:space="preserve">, E. F., &amp; González, S. (Year). </w:t>
      </w:r>
      <w:r w:rsidRPr="000D4116">
        <w:rPr>
          <w:i/>
          <w:iCs/>
        </w:rPr>
        <w:t xml:space="preserve">Practical Guide to Quantum Computing: A Hands-on Approach with </w:t>
      </w:r>
      <w:proofErr w:type="spellStart"/>
      <w:r w:rsidRPr="000D4116">
        <w:rPr>
          <w:i/>
          <w:iCs/>
        </w:rPr>
        <w:t>Qiskit</w:t>
      </w:r>
      <w:proofErr w:type="spellEnd"/>
      <w:r w:rsidRPr="000D4116">
        <w:t>. [Publisher to be verified — e.g., Springer or similar].</w:t>
      </w:r>
    </w:p>
    <w:p w14:paraId="14561B19" w14:textId="77777777" w:rsidR="000D4116" w:rsidRPr="000D4116" w:rsidRDefault="000D4116" w:rsidP="000D4116">
      <w:pPr>
        <w:pStyle w:val="Heading3"/>
        <w:shd w:val="clear" w:color="auto" w:fill="FFFFFF"/>
        <w:spacing w:line="420" w:lineRule="atLeast"/>
        <w:textAlignment w:val="baseline"/>
        <w:rPr>
          <w:rStyle w:val="Strong"/>
          <w:rFonts w:ascii="inherit" w:hAnsi="inherit" w:cs="Segoe UI"/>
          <w:b w:val="0"/>
          <w:bCs w:val="0"/>
          <w:bdr w:val="none" w:sz="0" w:space="0" w:color="auto" w:frame="1"/>
        </w:rPr>
      </w:pPr>
      <w:r w:rsidRPr="000D4116">
        <w:rPr>
          <w:rStyle w:val="Strong"/>
          <w:rFonts w:ascii="inherit" w:hAnsi="inherit" w:cs="Segoe UI"/>
          <w:b w:val="0"/>
          <w:bCs w:val="0"/>
          <w:bdr w:val="none" w:sz="0" w:space="0" w:color="auto" w:frame="1"/>
        </w:rPr>
        <w:t>Research Papers &amp; Technical Reports</w:t>
      </w:r>
    </w:p>
    <w:p w14:paraId="465A57F6" w14:textId="77777777" w:rsidR="000D4116" w:rsidRPr="000D4116" w:rsidRDefault="000D4116" w:rsidP="000D4116">
      <w:pPr>
        <w:numPr>
          <w:ilvl w:val="0"/>
          <w:numId w:val="11"/>
        </w:numPr>
        <w:spacing w:after="100"/>
        <w:jc w:val="both"/>
      </w:pPr>
      <w:r w:rsidRPr="000D4116">
        <w:t xml:space="preserve">Krantz, P., </w:t>
      </w:r>
      <w:proofErr w:type="spellStart"/>
      <w:r w:rsidRPr="000D4116">
        <w:t>Kjaergaard</w:t>
      </w:r>
      <w:proofErr w:type="spellEnd"/>
      <w:r w:rsidRPr="000D4116">
        <w:t xml:space="preserve">, M., Yan, F., Orlando, T. P., Gustavsson, S., &amp; Oliver, W. D. (2021). </w:t>
      </w:r>
      <w:r w:rsidRPr="000D4116">
        <w:rPr>
          <w:i/>
          <w:iCs/>
        </w:rPr>
        <w:t>A quantum engineer's guide to superconducting qubits</w:t>
      </w:r>
      <w:r w:rsidRPr="000D4116">
        <w:t xml:space="preserve">. </w:t>
      </w:r>
      <w:proofErr w:type="spellStart"/>
      <w:r w:rsidRPr="000D4116">
        <w:t>arXiv</w:t>
      </w:r>
      <w:proofErr w:type="spellEnd"/>
      <w:r w:rsidRPr="000D4116">
        <w:t xml:space="preserve"> preprint.</w:t>
      </w:r>
      <w:r w:rsidRPr="000D4116">
        <w:br/>
      </w:r>
      <w:r w:rsidRPr="000D4116">
        <w:rPr>
          <w:i/>
          <w:iCs/>
        </w:rPr>
        <w:t xml:space="preserve">(Original document cites: </w:t>
      </w:r>
      <w:proofErr w:type="spellStart"/>
      <w:r w:rsidRPr="000D4116">
        <w:rPr>
          <w:i/>
          <w:iCs/>
        </w:rPr>
        <w:t>arxiv</w:t>
      </w:r>
      <w:proofErr w:type="spellEnd"/>
      <w:r w:rsidRPr="000D4116">
        <w:rPr>
          <w:i/>
          <w:iCs/>
        </w:rPr>
        <w:t xml:space="preserve">, July 2021. The standard </w:t>
      </w:r>
      <w:proofErr w:type="spellStart"/>
      <w:r w:rsidRPr="000D4116">
        <w:rPr>
          <w:i/>
          <w:iCs/>
        </w:rPr>
        <w:t>arXiv</w:t>
      </w:r>
      <w:proofErr w:type="spellEnd"/>
      <w:r w:rsidRPr="000D4116">
        <w:rPr>
          <w:i/>
          <w:iCs/>
        </w:rPr>
        <w:t xml:space="preserve"> identifier for this </w:t>
      </w:r>
      <w:proofErr w:type="gramStart"/>
      <w:r w:rsidRPr="000D4116">
        <w:rPr>
          <w:i/>
          <w:iCs/>
        </w:rPr>
        <w:t>widely-cited</w:t>
      </w:r>
      <w:proofErr w:type="gramEnd"/>
      <w:r w:rsidRPr="000D4116">
        <w:rPr>
          <w:i/>
          <w:iCs/>
        </w:rPr>
        <w:t xml:space="preserve"> review is arXiv:1904.06560. Please verify and include the DOI/</w:t>
      </w:r>
      <w:proofErr w:type="spellStart"/>
      <w:r w:rsidRPr="000D4116">
        <w:rPr>
          <w:i/>
          <w:iCs/>
        </w:rPr>
        <w:t>arXiv</w:t>
      </w:r>
      <w:proofErr w:type="spellEnd"/>
      <w:r w:rsidRPr="000D4116">
        <w:rPr>
          <w:i/>
          <w:iCs/>
        </w:rPr>
        <w:t xml:space="preserve"> ID in the final material.)</w:t>
      </w:r>
    </w:p>
    <w:p w14:paraId="12ED55F5" w14:textId="77777777" w:rsidR="000D4116" w:rsidRPr="000D4116" w:rsidRDefault="000D4116" w:rsidP="000D4116">
      <w:pPr>
        <w:pStyle w:val="Heading3"/>
        <w:shd w:val="clear" w:color="auto" w:fill="FFFFFF"/>
        <w:spacing w:line="420" w:lineRule="atLeast"/>
        <w:textAlignment w:val="baseline"/>
        <w:rPr>
          <w:rStyle w:val="Strong"/>
          <w:rFonts w:ascii="inherit" w:hAnsi="inherit" w:cs="Segoe UI"/>
          <w:b w:val="0"/>
          <w:bCs w:val="0"/>
          <w:bdr w:val="none" w:sz="0" w:space="0" w:color="auto" w:frame="1"/>
        </w:rPr>
      </w:pPr>
      <w:r w:rsidRPr="000D4116">
        <w:rPr>
          <w:rStyle w:val="Strong"/>
          <w:rFonts w:ascii="inherit" w:hAnsi="inherit" w:cs="Segoe UI"/>
          <w:b w:val="0"/>
          <w:bCs w:val="0"/>
          <w:bdr w:val="none" w:sz="0" w:space="0" w:color="auto" w:frame="1"/>
        </w:rPr>
        <w:t>Software Documentation &amp; Online Resources</w:t>
      </w:r>
    </w:p>
    <w:p w14:paraId="36074676" w14:textId="77777777" w:rsidR="000D4116" w:rsidRPr="000D4116" w:rsidRDefault="000D4116" w:rsidP="000D4116">
      <w:pPr>
        <w:numPr>
          <w:ilvl w:val="0"/>
          <w:numId w:val="12"/>
        </w:numPr>
        <w:spacing w:after="100"/>
        <w:jc w:val="both"/>
      </w:pPr>
      <w:proofErr w:type="spellStart"/>
      <w:r w:rsidRPr="000D4116">
        <w:t>Strilanc</w:t>
      </w:r>
      <w:proofErr w:type="spellEnd"/>
      <w:r w:rsidRPr="000D4116">
        <w:t xml:space="preserve">. (n.d.). </w:t>
      </w:r>
      <w:r w:rsidRPr="000D4116">
        <w:rPr>
          <w:i/>
          <w:iCs/>
        </w:rPr>
        <w:t>How to use Quirk</w:t>
      </w:r>
      <w:r w:rsidRPr="000D4116">
        <w:t xml:space="preserve">. GitHub Wiki. Retrieved from </w:t>
      </w:r>
      <w:hyperlink r:id="rId15" w:tgtFrame="_blank" w:history="1">
        <w:r w:rsidRPr="000D4116">
          <w:rPr>
            <w:rStyle w:val="Hyperlink"/>
          </w:rPr>
          <w:t>https://github.com/Strilanc/Quirk/wiki/How-to-use-Quirk</w:t>
        </w:r>
      </w:hyperlink>
    </w:p>
    <w:p w14:paraId="5470801B" w14:textId="77777777" w:rsidR="000D4116" w:rsidRDefault="000D4116" w:rsidP="000D4116">
      <w:pPr>
        <w:spacing w:after="100"/>
        <w:jc w:val="both"/>
      </w:pPr>
    </w:p>
    <w:sectPr w:rsidR="000D4116" w:rsidSect="00AD4276">
      <w:headerReference w:type="default" r:id="rId16"/>
      <w:footerReference w:type="default" r:id="rId17"/>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8876F" w14:textId="77777777" w:rsidR="009B2657" w:rsidRDefault="009B2657">
      <w:r>
        <w:separator/>
      </w:r>
    </w:p>
  </w:endnote>
  <w:endnote w:type="continuationSeparator" w:id="0">
    <w:p w14:paraId="5F2947E3" w14:textId="77777777" w:rsidR="009B2657" w:rsidRDefault="009B26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8DEE0" w14:textId="77777777" w:rsidR="006426B8" w:rsidRDefault="00000000">
    <w:pPr>
      <w:jc w:val="center"/>
    </w:pPr>
    <w:r>
      <w:rPr>
        <w:rFonts w:ascii="Calibri" w:eastAsia="Calibri" w:hAnsi="Calibri" w:cs="Calibri"/>
        <w:sz w:val="18"/>
        <w:szCs w:val="18"/>
      </w:rPr>
      <w:t xml:space="preserve">Page </w:t>
    </w:r>
    <w:r>
      <w:rPr>
        <w:rFonts w:ascii="Calibri" w:eastAsia="Calibri" w:hAnsi="Calibri" w:cs="Calibri"/>
        <w:sz w:val="18"/>
        <w:szCs w:val="18"/>
      </w:rPr>
      <w:fldChar w:fldCharType="begin"/>
    </w:r>
    <w:r>
      <w:rPr>
        <w:rFonts w:ascii="Calibri" w:eastAsia="Calibri" w:hAnsi="Calibri" w:cs="Calibri"/>
        <w:sz w:val="18"/>
        <w:szCs w:val="18"/>
      </w:rPr>
      <w:instrText>PAGE</w:instrText>
    </w:r>
    <w:r>
      <w:rPr>
        <w:rFonts w:ascii="Calibri" w:eastAsia="Calibri" w:hAnsi="Calibri" w:cs="Calibri"/>
        <w:sz w:val="18"/>
        <w:szCs w:val="18"/>
      </w:rPr>
      <w:fldChar w:fldCharType="separate"/>
    </w:r>
    <w:r w:rsidR="00AD4276">
      <w:rPr>
        <w:rFonts w:ascii="Calibri" w:eastAsia="Calibri" w:hAnsi="Calibri" w:cs="Calibri"/>
        <w:noProof/>
        <w:sz w:val="18"/>
        <w:szCs w:val="18"/>
      </w:rPr>
      <w:t>1</w:t>
    </w:r>
    <w:r>
      <w:rPr>
        <w:rFonts w:ascii="Calibri" w:eastAsia="Calibri" w:hAnsi="Calibri" w:cs="Calibri"/>
        <w:sz w:val="18"/>
        <w:szCs w:val="18"/>
      </w:rPr>
      <w:fldChar w:fldCharType="end"/>
    </w:r>
    <w:r>
      <w:rPr>
        <w:rFonts w:ascii="Calibri" w:eastAsia="Calibri" w:hAnsi="Calibri" w:cs="Calibri"/>
        <w:sz w:val="18"/>
        <w:szCs w:val="18"/>
      </w:rPr>
      <w:t xml:space="preserve"> of </w:t>
    </w:r>
    <w:r>
      <w:rPr>
        <w:rFonts w:ascii="Calibri" w:eastAsia="Calibri" w:hAnsi="Calibri" w:cs="Calibri"/>
        <w:sz w:val="18"/>
        <w:szCs w:val="18"/>
      </w:rPr>
      <w:fldChar w:fldCharType="begin"/>
    </w:r>
    <w:r>
      <w:rPr>
        <w:rFonts w:ascii="Calibri" w:eastAsia="Calibri" w:hAnsi="Calibri" w:cs="Calibri"/>
        <w:sz w:val="18"/>
        <w:szCs w:val="18"/>
      </w:rPr>
      <w:instrText>NUMPAGES</w:instrText>
    </w:r>
    <w:r>
      <w:rPr>
        <w:rFonts w:ascii="Calibri" w:eastAsia="Calibri" w:hAnsi="Calibri" w:cs="Calibri"/>
        <w:sz w:val="18"/>
        <w:szCs w:val="18"/>
      </w:rPr>
      <w:fldChar w:fldCharType="separate"/>
    </w:r>
    <w:r w:rsidR="00AD4276">
      <w:rPr>
        <w:rFonts w:ascii="Calibri" w:eastAsia="Calibri" w:hAnsi="Calibri" w:cs="Calibri"/>
        <w:noProof/>
        <w:sz w:val="18"/>
        <w:szCs w:val="18"/>
      </w:rPr>
      <w:t>1</w:t>
    </w:r>
    <w:r>
      <w:rPr>
        <w:rFonts w:ascii="Calibri" w:eastAsia="Calibri" w:hAnsi="Calibri" w:cs="Calibr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BBA80" w14:textId="77777777" w:rsidR="009B2657" w:rsidRDefault="009B2657">
      <w:r>
        <w:separator/>
      </w:r>
    </w:p>
  </w:footnote>
  <w:footnote w:type="continuationSeparator" w:id="0">
    <w:p w14:paraId="385A5604" w14:textId="77777777" w:rsidR="009B2657" w:rsidRDefault="009B26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DBAF" w14:textId="77777777" w:rsidR="006426B8" w:rsidRDefault="00000000">
    <w:pPr>
      <w:jc w:val="right"/>
    </w:pPr>
    <w:r>
      <w:rPr>
        <w:rFonts w:ascii="Calibri" w:eastAsia="Calibri" w:hAnsi="Calibri" w:cs="Calibri"/>
        <w:color w:val="888888"/>
        <w:sz w:val="16"/>
        <w:szCs w:val="16"/>
      </w:rPr>
      <w:t>Unit 2.3 — Quantum Circuits and Gates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266A"/>
    <w:multiLevelType w:val="hybridMultilevel"/>
    <w:tmpl w:val="FA9AA8E8"/>
    <w:lvl w:ilvl="0" w:tplc="61E02C52">
      <w:start w:val="1"/>
      <w:numFmt w:val="bullet"/>
      <w:lvlText w:val="•"/>
      <w:lvlJc w:val="left"/>
      <w:pPr>
        <w:ind w:left="460" w:hanging="260"/>
      </w:pPr>
    </w:lvl>
    <w:lvl w:ilvl="1" w:tplc="D24061B0">
      <w:start w:val="1"/>
      <w:numFmt w:val="bullet"/>
      <w:lvlText w:val="◦"/>
      <w:lvlJc w:val="left"/>
      <w:pPr>
        <w:ind w:left="920" w:hanging="260"/>
      </w:pPr>
    </w:lvl>
    <w:lvl w:ilvl="2" w:tplc="0F84C036">
      <w:numFmt w:val="decimal"/>
      <w:lvlText w:val=""/>
      <w:lvlJc w:val="left"/>
    </w:lvl>
    <w:lvl w:ilvl="3" w:tplc="8C7AC21E">
      <w:numFmt w:val="decimal"/>
      <w:lvlText w:val=""/>
      <w:lvlJc w:val="left"/>
    </w:lvl>
    <w:lvl w:ilvl="4" w:tplc="A28A0B2C">
      <w:numFmt w:val="decimal"/>
      <w:lvlText w:val=""/>
      <w:lvlJc w:val="left"/>
    </w:lvl>
    <w:lvl w:ilvl="5" w:tplc="EACC279E">
      <w:numFmt w:val="decimal"/>
      <w:lvlText w:val=""/>
      <w:lvlJc w:val="left"/>
    </w:lvl>
    <w:lvl w:ilvl="6" w:tplc="38CE82EE">
      <w:numFmt w:val="decimal"/>
      <w:lvlText w:val=""/>
      <w:lvlJc w:val="left"/>
    </w:lvl>
    <w:lvl w:ilvl="7" w:tplc="8264A412">
      <w:numFmt w:val="decimal"/>
      <w:lvlText w:val=""/>
      <w:lvlJc w:val="left"/>
    </w:lvl>
    <w:lvl w:ilvl="8" w:tplc="D396A3CA">
      <w:numFmt w:val="decimal"/>
      <w:lvlText w:val=""/>
      <w:lvlJc w:val="left"/>
    </w:lvl>
  </w:abstractNum>
  <w:abstractNum w:abstractNumId="1" w15:restartNumberingAfterBreak="0">
    <w:nsid w:val="315B1EEE"/>
    <w:multiLevelType w:val="hybridMultilevel"/>
    <w:tmpl w:val="37AC2A18"/>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4A3023F"/>
    <w:multiLevelType w:val="multilevel"/>
    <w:tmpl w:val="BB9E4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AA2E39"/>
    <w:multiLevelType w:val="hybridMultilevel"/>
    <w:tmpl w:val="37AC2A18"/>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965F39"/>
    <w:multiLevelType w:val="hybridMultilevel"/>
    <w:tmpl w:val="37AC2A18"/>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56890F06"/>
    <w:multiLevelType w:val="multilevel"/>
    <w:tmpl w:val="228000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EA193A"/>
    <w:multiLevelType w:val="hybridMultilevel"/>
    <w:tmpl w:val="37AC2A18"/>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9576E2B"/>
    <w:multiLevelType w:val="hybridMultilevel"/>
    <w:tmpl w:val="37AC2A18"/>
    <w:lvl w:ilvl="0" w:tplc="FFFFFFFF">
      <w:start w:val="1"/>
      <w:numFmt w:val="decimal"/>
      <w:lvlText w:val="%1."/>
      <w:lvlJc w:val="left"/>
      <w:pPr>
        <w:ind w:left="46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97A3709"/>
    <w:multiLevelType w:val="hybridMultilevel"/>
    <w:tmpl w:val="20E2DB24"/>
    <w:lvl w:ilvl="0" w:tplc="8BCEDB5C">
      <w:start w:val="1"/>
      <w:numFmt w:val="bullet"/>
      <w:lvlText w:val="●"/>
      <w:lvlJc w:val="left"/>
      <w:pPr>
        <w:ind w:left="720" w:hanging="360"/>
      </w:pPr>
    </w:lvl>
    <w:lvl w:ilvl="1" w:tplc="D8DAC40C">
      <w:start w:val="1"/>
      <w:numFmt w:val="bullet"/>
      <w:lvlText w:val="○"/>
      <w:lvlJc w:val="left"/>
      <w:pPr>
        <w:ind w:left="1440" w:hanging="360"/>
      </w:pPr>
    </w:lvl>
    <w:lvl w:ilvl="2" w:tplc="93DC0906">
      <w:start w:val="1"/>
      <w:numFmt w:val="bullet"/>
      <w:lvlText w:val="■"/>
      <w:lvlJc w:val="left"/>
      <w:pPr>
        <w:ind w:left="2160" w:hanging="360"/>
      </w:pPr>
    </w:lvl>
    <w:lvl w:ilvl="3" w:tplc="72E06C0E">
      <w:start w:val="1"/>
      <w:numFmt w:val="bullet"/>
      <w:lvlText w:val="●"/>
      <w:lvlJc w:val="left"/>
      <w:pPr>
        <w:ind w:left="2880" w:hanging="360"/>
      </w:pPr>
    </w:lvl>
    <w:lvl w:ilvl="4" w:tplc="B97E9478">
      <w:start w:val="1"/>
      <w:numFmt w:val="bullet"/>
      <w:lvlText w:val="○"/>
      <w:lvlJc w:val="left"/>
      <w:pPr>
        <w:ind w:left="3600" w:hanging="360"/>
      </w:pPr>
    </w:lvl>
    <w:lvl w:ilvl="5" w:tplc="4490A05E">
      <w:start w:val="1"/>
      <w:numFmt w:val="bullet"/>
      <w:lvlText w:val="■"/>
      <w:lvlJc w:val="left"/>
      <w:pPr>
        <w:ind w:left="4320" w:hanging="360"/>
      </w:pPr>
    </w:lvl>
    <w:lvl w:ilvl="6" w:tplc="A0229FF0">
      <w:start w:val="1"/>
      <w:numFmt w:val="bullet"/>
      <w:lvlText w:val="●"/>
      <w:lvlJc w:val="left"/>
      <w:pPr>
        <w:ind w:left="5040" w:hanging="360"/>
      </w:pPr>
    </w:lvl>
    <w:lvl w:ilvl="7" w:tplc="23480E70">
      <w:start w:val="1"/>
      <w:numFmt w:val="bullet"/>
      <w:lvlText w:val="●"/>
      <w:lvlJc w:val="left"/>
      <w:pPr>
        <w:ind w:left="5760" w:hanging="360"/>
      </w:pPr>
    </w:lvl>
    <w:lvl w:ilvl="8" w:tplc="2E20E0DA">
      <w:start w:val="1"/>
      <w:numFmt w:val="bullet"/>
      <w:lvlText w:val="●"/>
      <w:lvlJc w:val="left"/>
      <w:pPr>
        <w:ind w:left="6480" w:hanging="360"/>
      </w:pPr>
    </w:lvl>
  </w:abstractNum>
  <w:abstractNum w:abstractNumId="9" w15:restartNumberingAfterBreak="0">
    <w:nsid w:val="7BD318AD"/>
    <w:multiLevelType w:val="multilevel"/>
    <w:tmpl w:val="924AA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FA724F"/>
    <w:multiLevelType w:val="hybridMultilevel"/>
    <w:tmpl w:val="37AC2A18"/>
    <w:lvl w:ilvl="0" w:tplc="4E047FCE">
      <w:start w:val="1"/>
      <w:numFmt w:val="decimal"/>
      <w:lvlText w:val="%1."/>
      <w:lvlJc w:val="left"/>
      <w:pPr>
        <w:ind w:left="460" w:hanging="260"/>
      </w:pPr>
    </w:lvl>
    <w:lvl w:ilvl="1" w:tplc="8398048E">
      <w:numFmt w:val="decimal"/>
      <w:lvlText w:val=""/>
      <w:lvlJc w:val="left"/>
    </w:lvl>
    <w:lvl w:ilvl="2" w:tplc="1240691E">
      <w:numFmt w:val="decimal"/>
      <w:lvlText w:val=""/>
      <w:lvlJc w:val="left"/>
    </w:lvl>
    <w:lvl w:ilvl="3" w:tplc="1E400060">
      <w:numFmt w:val="decimal"/>
      <w:lvlText w:val=""/>
      <w:lvlJc w:val="left"/>
    </w:lvl>
    <w:lvl w:ilvl="4" w:tplc="AA4A6AE4">
      <w:numFmt w:val="decimal"/>
      <w:lvlText w:val=""/>
      <w:lvlJc w:val="left"/>
    </w:lvl>
    <w:lvl w:ilvl="5" w:tplc="16E24830">
      <w:numFmt w:val="decimal"/>
      <w:lvlText w:val=""/>
      <w:lvlJc w:val="left"/>
    </w:lvl>
    <w:lvl w:ilvl="6" w:tplc="F1B2C824">
      <w:numFmt w:val="decimal"/>
      <w:lvlText w:val=""/>
      <w:lvlJc w:val="left"/>
    </w:lvl>
    <w:lvl w:ilvl="7" w:tplc="C7187E76">
      <w:numFmt w:val="decimal"/>
      <w:lvlText w:val=""/>
      <w:lvlJc w:val="left"/>
    </w:lvl>
    <w:lvl w:ilvl="8" w:tplc="F162DCBA">
      <w:numFmt w:val="decimal"/>
      <w:lvlText w:val=""/>
      <w:lvlJc w:val="left"/>
    </w:lvl>
  </w:abstractNum>
  <w:num w:numId="1" w16cid:durableId="632829435">
    <w:abstractNumId w:val="8"/>
    <w:lvlOverride w:ilvl="0">
      <w:startOverride w:val="1"/>
    </w:lvlOverride>
  </w:num>
  <w:num w:numId="2" w16cid:durableId="23294411">
    <w:abstractNumId w:val="10"/>
    <w:lvlOverride w:ilvl="0">
      <w:startOverride w:val="1"/>
    </w:lvlOverride>
  </w:num>
  <w:num w:numId="3" w16cid:durableId="724717644">
    <w:abstractNumId w:val="0"/>
    <w:lvlOverride w:ilvl="0">
      <w:startOverride w:val="1"/>
    </w:lvlOverride>
  </w:num>
  <w:num w:numId="4" w16cid:durableId="644699656">
    <w:abstractNumId w:val="10"/>
  </w:num>
  <w:num w:numId="5" w16cid:durableId="1078479394">
    <w:abstractNumId w:val="7"/>
  </w:num>
  <w:num w:numId="6" w16cid:durableId="132522474">
    <w:abstractNumId w:val="6"/>
  </w:num>
  <w:num w:numId="7" w16cid:durableId="1826161159">
    <w:abstractNumId w:val="3"/>
  </w:num>
  <w:num w:numId="8" w16cid:durableId="991524760">
    <w:abstractNumId w:val="1"/>
  </w:num>
  <w:num w:numId="9" w16cid:durableId="1786727144">
    <w:abstractNumId w:val="4"/>
  </w:num>
  <w:num w:numId="10" w16cid:durableId="1034425814">
    <w:abstractNumId w:val="2"/>
  </w:num>
  <w:num w:numId="11" w16cid:durableId="706836474">
    <w:abstractNumId w:val="5"/>
  </w:num>
  <w:num w:numId="12" w16cid:durableId="8948560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6B8"/>
    <w:rsid w:val="000D4116"/>
    <w:rsid w:val="00164F84"/>
    <w:rsid w:val="001F7A4D"/>
    <w:rsid w:val="00352526"/>
    <w:rsid w:val="00375E27"/>
    <w:rsid w:val="004C766E"/>
    <w:rsid w:val="006426B8"/>
    <w:rsid w:val="00673D41"/>
    <w:rsid w:val="00680352"/>
    <w:rsid w:val="007C59E4"/>
    <w:rsid w:val="009B2657"/>
    <w:rsid w:val="00AD4276"/>
    <w:rsid w:val="00B74A17"/>
    <w:rsid w:val="00D0184F"/>
    <w:rsid w:val="00D17A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E7D69"/>
  <w15:docId w15:val="{B1A8F3B5-A9CE-4648-A4E7-92D260627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D4276"/>
    <w:pPr>
      <w:spacing w:after="100"/>
    </w:pPr>
  </w:style>
  <w:style w:type="paragraph" w:styleId="TOC2">
    <w:name w:val="toc 2"/>
    <w:basedOn w:val="Normal"/>
    <w:next w:val="Normal"/>
    <w:autoRedefine/>
    <w:uiPriority w:val="39"/>
    <w:unhideWhenUsed/>
    <w:rsid w:val="00AD4276"/>
    <w:pPr>
      <w:spacing w:after="100"/>
      <w:ind w:left="200"/>
    </w:pPr>
  </w:style>
  <w:style w:type="paragraph" w:styleId="TOC3">
    <w:name w:val="toc 3"/>
    <w:basedOn w:val="Normal"/>
    <w:next w:val="Normal"/>
    <w:autoRedefine/>
    <w:uiPriority w:val="39"/>
    <w:unhideWhenUsed/>
    <w:rsid w:val="00AD4276"/>
    <w:pPr>
      <w:spacing w:after="100"/>
      <w:ind w:left="400"/>
    </w:pPr>
  </w:style>
  <w:style w:type="paragraph" w:styleId="Header">
    <w:name w:val="header"/>
    <w:basedOn w:val="Normal"/>
    <w:link w:val="HeaderChar"/>
    <w:uiPriority w:val="99"/>
    <w:unhideWhenUsed/>
    <w:rsid w:val="00AD4276"/>
    <w:pPr>
      <w:tabs>
        <w:tab w:val="center" w:pos="4680"/>
        <w:tab w:val="right" w:pos="9360"/>
      </w:tabs>
    </w:pPr>
  </w:style>
  <w:style w:type="character" w:customStyle="1" w:styleId="HeaderChar">
    <w:name w:val="Header Char"/>
    <w:basedOn w:val="DefaultParagraphFont"/>
    <w:link w:val="Header"/>
    <w:uiPriority w:val="99"/>
    <w:rsid w:val="00AD4276"/>
  </w:style>
  <w:style w:type="paragraph" w:styleId="Footer">
    <w:name w:val="footer"/>
    <w:basedOn w:val="Normal"/>
    <w:link w:val="FooterChar"/>
    <w:uiPriority w:val="99"/>
    <w:unhideWhenUsed/>
    <w:rsid w:val="00AD4276"/>
    <w:pPr>
      <w:tabs>
        <w:tab w:val="center" w:pos="4680"/>
        <w:tab w:val="right" w:pos="9360"/>
      </w:tabs>
    </w:pPr>
  </w:style>
  <w:style w:type="character" w:customStyle="1" w:styleId="FooterChar">
    <w:name w:val="Footer Char"/>
    <w:basedOn w:val="DefaultParagraphFont"/>
    <w:link w:val="Footer"/>
    <w:uiPriority w:val="99"/>
    <w:rsid w:val="00AD4276"/>
  </w:style>
  <w:style w:type="character" w:styleId="PlaceholderText">
    <w:name w:val="Placeholder Text"/>
    <w:basedOn w:val="DefaultParagraphFont"/>
    <w:uiPriority w:val="99"/>
    <w:semiHidden/>
    <w:rsid w:val="00680352"/>
    <w:rPr>
      <w:color w:val="666666"/>
    </w:rPr>
  </w:style>
  <w:style w:type="character" w:styleId="UnresolvedMention">
    <w:name w:val="Unresolved Mention"/>
    <w:basedOn w:val="DefaultParagraphFont"/>
    <w:uiPriority w:val="99"/>
    <w:semiHidden/>
    <w:unhideWhenUsed/>
    <w:rsid w:val="000D4116"/>
    <w:rPr>
      <w:color w:val="605E5C"/>
      <w:shd w:val="clear" w:color="auto" w:fill="E1DFDD"/>
    </w:rPr>
  </w:style>
  <w:style w:type="character" w:styleId="Strong">
    <w:name w:val="Strong"/>
    <w:basedOn w:val="DefaultParagraphFont"/>
    <w:uiPriority w:val="22"/>
    <w:qFormat/>
    <w:rsid w:val="000D41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github.com/Strilanc/Quirk/wiki/How-to-use-Quirk"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ennylane.ai/cod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TotalTime>
  <Pages>17</Pages>
  <Words>2796</Words>
  <Characters>29676</Characters>
  <Application>Microsoft Office Word</Application>
  <DocSecurity>0</DocSecurity>
  <Lines>690</Lines>
  <Paragraphs>636</Paragraphs>
  <ScaleCrop>false</ScaleCrop>
  <HeadingPairs>
    <vt:vector size="2" baseType="variant">
      <vt:variant>
        <vt:lpstr>Title</vt:lpstr>
      </vt:variant>
      <vt:variant>
        <vt:i4>1</vt:i4>
      </vt:variant>
    </vt:vector>
  </HeadingPairs>
  <TitlesOfParts>
    <vt:vector size="1" baseType="lpstr">
      <vt:lpstr>Unit 2.3 — Quantum Circuits and Gates</vt:lpstr>
    </vt:vector>
  </TitlesOfParts>
  <Company/>
  <LinksUpToDate>false</LinksUpToDate>
  <CharactersWithSpaces>31836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2.3 — Quantum Circuits and Gates</dc:title>
  <dc:creator>Study Material Generator</dc:creator>
  <cp:lastModifiedBy>Amrit Raj K</cp:lastModifiedBy>
  <cp:revision>5</cp:revision>
  <dcterms:created xsi:type="dcterms:W3CDTF">2026-08-06T07:34:00Z</dcterms:created>
  <dcterms:modified xsi:type="dcterms:W3CDTF">2026-08-06T12:29:00Z</dcterms:modified>
</cp:coreProperties>
</file>