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FC6" w:rsidRDefault="00E03FC6" w:rsidP="00E03FC6">
      <w:pPr>
        <w:rPr>
          <w:rFonts w:ascii="Times" w:hAnsi="Times"/>
          <w:sz w:val="22"/>
          <w:szCs w:val="22"/>
        </w:rPr>
      </w:pPr>
      <w:r>
        <w:rPr>
          <w:rFonts w:ascii="Times" w:hAnsi="Times"/>
          <w:sz w:val="22"/>
          <w:szCs w:val="22"/>
        </w:rPr>
        <w:t xml:space="preserve">Victoria Rossi </w:t>
      </w:r>
    </w:p>
    <w:p w:rsidR="00E03FC6" w:rsidRDefault="00E03FC6" w:rsidP="00E03FC6">
      <w:pPr>
        <w:rPr>
          <w:rFonts w:ascii="Times" w:hAnsi="Times"/>
          <w:sz w:val="22"/>
          <w:szCs w:val="22"/>
        </w:rPr>
      </w:pPr>
      <w:r>
        <w:rPr>
          <w:rFonts w:ascii="Times" w:hAnsi="Times"/>
          <w:sz w:val="22"/>
          <w:szCs w:val="22"/>
        </w:rPr>
        <w:t>THA3</w:t>
      </w:r>
    </w:p>
    <w:p w:rsidR="00E03FC6" w:rsidRDefault="00E03FC6" w:rsidP="00745864">
      <w:pPr>
        <w:jc w:val="center"/>
        <w:rPr>
          <w:rFonts w:ascii="Times" w:hAnsi="Times"/>
          <w:sz w:val="22"/>
          <w:szCs w:val="22"/>
        </w:rPr>
      </w:pPr>
    </w:p>
    <w:p w:rsidR="00154ED4" w:rsidRPr="004E25BB" w:rsidRDefault="004E25BB" w:rsidP="00745864">
      <w:pPr>
        <w:jc w:val="center"/>
        <w:rPr>
          <w:rFonts w:ascii="Times" w:hAnsi="Times"/>
          <w:sz w:val="22"/>
          <w:szCs w:val="22"/>
        </w:rPr>
      </w:pPr>
      <w:r w:rsidRPr="004E25BB">
        <w:rPr>
          <w:rFonts w:ascii="Times" w:hAnsi="Times"/>
          <w:sz w:val="22"/>
          <w:szCs w:val="22"/>
        </w:rPr>
        <w:t>Data Dictionary</w:t>
      </w:r>
    </w:p>
    <w:p w:rsidR="004E25BB" w:rsidRPr="004E25BB" w:rsidRDefault="004E25BB">
      <w:pPr>
        <w:rPr>
          <w:rFonts w:ascii="Times" w:hAnsi="Times"/>
          <w:sz w:val="22"/>
          <w:szCs w:val="22"/>
        </w:rPr>
      </w:pPr>
    </w:p>
    <w:p w:rsidR="004E25BB" w:rsidRPr="00745864" w:rsidRDefault="00E03FC6">
      <w:pPr>
        <w:rPr>
          <w:rFonts w:ascii="Times" w:hAnsi="Times"/>
          <w:b/>
          <w:bCs/>
          <w:sz w:val="22"/>
          <w:szCs w:val="22"/>
        </w:rPr>
      </w:pPr>
      <w:r>
        <w:rPr>
          <w:rFonts w:ascii="Times" w:hAnsi="Times"/>
          <w:b/>
          <w:bCs/>
          <w:sz w:val="22"/>
          <w:szCs w:val="22"/>
        </w:rPr>
        <w:t xml:space="preserve">Column / </w:t>
      </w:r>
      <w:r w:rsidR="004E25BB" w:rsidRPr="00745864">
        <w:rPr>
          <w:rFonts w:ascii="Times" w:hAnsi="Times"/>
          <w:b/>
          <w:bCs/>
          <w:sz w:val="22"/>
          <w:szCs w:val="22"/>
        </w:rPr>
        <w:t>Variable name: At POE</w:t>
      </w:r>
    </w:p>
    <w:p w:rsidR="004E25BB" w:rsidRDefault="004E25BB">
      <w:pPr>
        <w:rPr>
          <w:rFonts w:ascii="Times" w:hAnsi="Times"/>
          <w:sz w:val="22"/>
          <w:szCs w:val="22"/>
        </w:rPr>
      </w:pPr>
    </w:p>
    <w:p w:rsidR="004E25BB" w:rsidRDefault="004E25BB" w:rsidP="00745864">
      <w:pPr>
        <w:rPr>
          <w:rFonts w:ascii="Times" w:hAnsi="Times"/>
          <w:sz w:val="22"/>
          <w:szCs w:val="22"/>
        </w:rPr>
      </w:pPr>
      <w:r w:rsidRPr="000154F3">
        <w:rPr>
          <w:rFonts w:ascii="Times" w:hAnsi="Times"/>
          <w:i/>
          <w:iCs/>
          <w:sz w:val="22"/>
          <w:szCs w:val="22"/>
        </w:rPr>
        <w:t>Variable meaning:</w:t>
      </w:r>
      <w:r>
        <w:rPr>
          <w:rFonts w:ascii="Times" w:hAnsi="Times"/>
          <w:sz w:val="22"/>
          <w:szCs w:val="22"/>
        </w:rPr>
        <w:t xml:space="preserve"> This variable includes the total number of “inadmissible” family units and unaccompanied minors who present themselves at U.S. ports of entry in the Laredo Field Office at the U.S. Southwest Border to ask for admission to the United States. </w:t>
      </w:r>
    </w:p>
    <w:p w:rsidR="00E03FC6" w:rsidRDefault="00E03FC6" w:rsidP="00745864">
      <w:pPr>
        <w:rPr>
          <w:rFonts w:ascii="Times" w:hAnsi="Times"/>
          <w:sz w:val="22"/>
          <w:szCs w:val="22"/>
        </w:rPr>
      </w:pPr>
    </w:p>
    <w:p w:rsidR="00E03FC6" w:rsidRDefault="00E03FC6" w:rsidP="000154F3">
      <w:pPr>
        <w:rPr>
          <w:rFonts w:ascii="Times" w:hAnsi="Times"/>
          <w:sz w:val="22"/>
          <w:szCs w:val="22"/>
        </w:rPr>
      </w:pPr>
      <w:r w:rsidRPr="000154F3">
        <w:rPr>
          <w:rFonts w:ascii="Times" w:hAnsi="Times"/>
          <w:i/>
          <w:iCs/>
          <w:sz w:val="22"/>
          <w:szCs w:val="22"/>
        </w:rPr>
        <w:t xml:space="preserve">Methodology: </w:t>
      </w:r>
      <w:r>
        <w:rPr>
          <w:rFonts w:ascii="Times" w:hAnsi="Times"/>
          <w:sz w:val="22"/>
          <w:szCs w:val="22"/>
        </w:rPr>
        <w:t xml:space="preserve">This variable was compiled by adding the number of inadmissible family units to the number of unaccompanied minors presenting at Ports of Entry within the Laredo Field Office, by month.  </w:t>
      </w:r>
    </w:p>
    <w:p w:rsidR="003E13BA" w:rsidRDefault="003E13BA" w:rsidP="000154F3">
      <w:pPr>
        <w:rPr>
          <w:rFonts w:ascii="Times" w:hAnsi="Times"/>
          <w:sz w:val="22"/>
          <w:szCs w:val="22"/>
        </w:rPr>
      </w:pPr>
    </w:p>
    <w:p w:rsidR="003E13BA" w:rsidRPr="000154F3" w:rsidRDefault="003E13BA" w:rsidP="000154F3">
      <w:pPr>
        <w:rPr>
          <w:rFonts w:ascii="Times" w:hAnsi="Times"/>
          <w:i/>
          <w:iCs/>
          <w:sz w:val="22"/>
          <w:szCs w:val="22"/>
        </w:rPr>
      </w:pPr>
      <w:r>
        <w:rPr>
          <w:rFonts w:ascii="Times" w:hAnsi="Times"/>
          <w:sz w:val="22"/>
          <w:szCs w:val="22"/>
        </w:rPr>
        <w:t>Please note that U.S. Customs and Border Protection measures its fiscal years differently from calendar year. Fiscal year 2019, for example, runs from October 2018 to September 2019.</w:t>
      </w:r>
      <w:bookmarkStart w:id="0" w:name="_GoBack"/>
      <w:bookmarkEnd w:id="0"/>
    </w:p>
    <w:p w:rsidR="004E25BB" w:rsidRDefault="004E25BB" w:rsidP="00E75335">
      <w:pPr>
        <w:rPr>
          <w:rFonts w:ascii="Times" w:hAnsi="Times"/>
          <w:sz w:val="22"/>
          <w:szCs w:val="22"/>
        </w:rPr>
      </w:pPr>
    </w:p>
    <w:p w:rsidR="004E25BB" w:rsidRPr="00745864" w:rsidRDefault="00E03FC6" w:rsidP="004E25BB">
      <w:pPr>
        <w:rPr>
          <w:rFonts w:ascii="Times" w:hAnsi="Times"/>
          <w:b/>
          <w:bCs/>
          <w:sz w:val="22"/>
          <w:szCs w:val="22"/>
        </w:rPr>
      </w:pPr>
      <w:r>
        <w:rPr>
          <w:rFonts w:ascii="Times" w:hAnsi="Times"/>
          <w:b/>
          <w:bCs/>
          <w:sz w:val="22"/>
          <w:szCs w:val="22"/>
        </w:rPr>
        <w:t xml:space="preserve">Column / </w:t>
      </w:r>
      <w:r w:rsidR="004E25BB" w:rsidRPr="00745864">
        <w:rPr>
          <w:rFonts w:ascii="Times" w:hAnsi="Times"/>
          <w:b/>
          <w:bCs/>
          <w:sz w:val="22"/>
          <w:szCs w:val="22"/>
        </w:rPr>
        <w:t>Variable name: In Between POE</w:t>
      </w:r>
    </w:p>
    <w:p w:rsidR="004E25BB" w:rsidRDefault="004E25BB" w:rsidP="004E25BB">
      <w:pPr>
        <w:rPr>
          <w:rFonts w:ascii="Times" w:hAnsi="Times"/>
          <w:sz w:val="22"/>
          <w:szCs w:val="22"/>
        </w:rPr>
      </w:pPr>
    </w:p>
    <w:p w:rsidR="004E25BB" w:rsidRDefault="004E25BB" w:rsidP="004E25BB">
      <w:pPr>
        <w:rPr>
          <w:rFonts w:ascii="Times" w:hAnsi="Times"/>
          <w:sz w:val="22"/>
          <w:szCs w:val="22"/>
        </w:rPr>
      </w:pPr>
      <w:r w:rsidRPr="000154F3">
        <w:rPr>
          <w:rFonts w:ascii="Times" w:hAnsi="Times"/>
          <w:i/>
          <w:iCs/>
          <w:sz w:val="22"/>
          <w:szCs w:val="22"/>
        </w:rPr>
        <w:t>Variable meaning:</w:t>
      </w:r>
      <w:r>
        <w:rPr>
          <w:rFonts w:ascii="Times" w:hAnsi="Times"/>
          <w:sz w:val="22"/>
          <w:szCs w:val="22"/>
        </w:rPr>
        <w:t xml:space="preserve"> </w:t>
      </w:r>
      <w:r w:rsidR="00745864">
        <w:rPr>
          <w:rFonts w:ascii="Times" w:hAnsi="Times"/>
          <w:sz w:val="22"/>
          <w:szCs w:val="22"/>
        </w:rPr>
        <w:t xml:space="preserve">This variable includes the total number of family units and unaccompanied minors that U.S. Customs and Border Patrol apprehends entering the United States </w:t>
      </w:r>
      <w:r w:rsidR="00745864" w:rsidRPr="00745864">
        <w:rPr>
          <w:rFonts w:ascii="Times" w:hAnsi="Times"/>
          <w:sz w:val="22"/>
          <w:szCs w:val="22"/>
          <w:u w:val="single"/>
        </w:rPr>
        <w:t>between</w:t>
      </w:r>
      <w:r w:rsidR="00745864">
        <w:rPr>
          <w:rFonts w:ascii="Times" w:hAnsi="Times"/>
          <w:sz w:val="22"/>
          <w:szCs w:val="22"/>
        </w:rPr>
        <w:t xml:space="preserve"> Ports of Entry</w:t>
      </w:r>
      <w:r w:rsidR="0089140D">
        <w:rPr>
          <w:rFonts w:ascii="Times" w:hAnsi="Times"/>
          <w:sz w:val="22"/>
          <w:szCs w:val="22"/>
        </w:rPr>
        <w:t xml:space="preserve"> within the Laredo Field Office</w:t>
      </w:r>
      <w:r w:rsidR="00745864">
        <w:rPr>
          <w:rFonts w:ascii="Times" w:hAnsi="Times"/>
          <w:sz w:val="22"/>
          <w:szCs w:val="22"/>
        </w:rPr>
        <w:t xml:space="preserve">, meaning that they have entered the United States without authorization and without seeking permission from U.S. authorities at a Port of Entry. </w:t>
      </w:r>
    </w:p>
    <w:p w:rsidR="0089140D" w:rsidRDefault="0089140D" w:rsidP="004E25BB">
      <w:pPr>
        <w:rPr>
          <w:rFonts w:ascii="Times" w:hAnsi="Times"/>
          <w:sz w:val="22"/>
          <w:szCs w:val="22"/>
        </w:rPr>
      </w:pPr>
    </w:p>
    <w:p w:rsidR="0089140D" w:rsidRPr="000154F3" w:rsidRDefault="00E03FC6" w:rsidP="000154F3">
      <w:pPr>
        <w:rPr>
          <w:rFonts w:ascii="Times" w:hAnsi="Times"/>
          <w:i/>
          <w:iCs/>
          <w:sz w:val="22"/>
          <w:szCs w:val="22"/>
        </w:rPr>
      </w:pPr>
      <w:r w:rsidRPr="000154F3">
        <w:rPr>
          <w:rFonts w:ascii="Times" w:hAnsi="Times"/>
          <w:i/>
          <w:iCs/>
          <w:sz w:val="22"/>
          <w:szCs w:val="22"/>
        </w:rPr>
        <w:t xml:space="preserve">Methodology: </w:t>
      </w:r>
      <w:r w:rsidR="0089140D">
        <w:rPr>
          <w:rFonts w:ascii="Times" w:hAnsi="Times"/>
          <w:sz w:val="22"/>
          <w:szCs w:val="22"/>
        </w:rPr>
        <w:t xml:space="preserve">This variable was compiled by tallying the total number of family units and unaccompanied minors entering the United States apprehended three different sectors within the Laredo Field Office. These sectors are the “Del Rio” sector, the “Rio Grande” sector, and the “Laredo” sector. </w:t>
      </w:r>
    </w:p>
    <w:p w:rsidR="0089140D" w:rsidRDefault="0089140D" w:rsidP="004E25BB">
      <w:pPr>
        <w:rPr>
          <w:rFonts w:ascii="Times" w:hAnsi="Times"/>
          <w:sz w:val="22"/>
          <w:szCs w:val="22"/>
        </w:rPr>
      </w:pPr>
    </w:p>
    <w:p w:rsidR="00745864" w:rsidRPr="00E03FC6" w:rsidRDefault="0089140D" w:rsidP="004E25BB">
      <w:pPr>
        <w:rPr>
          <w:rFonts w:ascii="Times" w:hAnsi="Times"/>
          <w:b/>
          <w:bCs/>
          <w:sz w:val="22"/>
          <w:szCs w:val="22"/>
        </w:rPr>
      </w:pPr>
      <w:r w:rsidRPr="00E03FC6">
        <w:rPr>
          <w:rFonts w:ascii="Times" w:hAnsi="Times"/>
          <w:b/>
          <w:bCs/>
          <w:sz w:val="22"/>
          <w:szCs w:val="22"/>
        </w:rPr>
        <w:t>Definition</w:t>
      </w:r>
      <w:r w:rsidR="00E03FC6" w:rsidRPr="00E03FC6">
        <w:rPr>
          <w:rFonts w:ascii="Times" w:hAnsi="Times"/>
          <w:b/>
          <w:bCs/>
          <w:sz w:val="22"/>
          <w:szCs w:val="22"/>
        </w:rPr>
        <w:t>s</w:t>
      </w:r>
      <w:r w:rsidRPr="00E03FC6">
        <w:rPr>
          <w:rFonts w:ascii="Times" w:hAnsi="Times"/>
          <w:b/>
          <w:bCs/>
          <w:sz w:val="22"/>
          <w:szCs w:val="22"/>
        </w:rPr>
        <w:t xml:space="preserve"> of additional terms</w:t>
      </w:r>
      <w:r w:rsidR="00745864" w:rsidRPr="00E03FC6">
        <w:rPr>
          <w:rFonts w:ascii="Times" w:hAnsi="Times"/>
          <w:b/>
          <w:bCs/>
          <w:sz w:val="22"/>
          <w:szCs w:val="22"/>
        </w:rPr>
        <w:t xml:space="preserve">: </w:t>
      </w:r>
    </w:p>
    <w:p w:rsidR="00745864" w:rsidRDefault="00745864" w:rsidP="004E25BB">
      <w:pPr>
        <w:rPr>
          <w:rFonts w:ascii="Times" w:hAnsi="Times"/>
          <w:sz w:val="22"/>
          <w:szCs w:val="22"/>
        </w:rPr>
      </w:pPr>
    </w:p>
    <w:p w:rsidR="00745864" w:rsidRDefault="00745864" w:rsidP="00745864">
      <w:pPr>
        <w:ind w:left="720"/>
        <w:rPr>
          <w:rFonts w:ascii="Times" w:hAnsi="Times"/>
          <w:sz w:val="22"/>
          <w:szCs w:val="22"/>
        </w:rPr>
      </w:pPr>
      <w:r>
        <w:rPr>
          <w:rFonts w:ascii="Times" w:hAnsi="Times"/>
          <w:sz w:val="22"/>
          <w:szCs w:val="22"/>
        </w:rPr>
        <w:t xml:space="preserve">POE: Port of Entry, official crossing points such as bridges or customs facilities where U.S. Citizens and non-citizens enter or attempt to enter the United States. </w:t>
      </w:r>
    </w:p>
    <w:p w:rsidR="00745864" w:rsidRDefault="00745864" w:rsidP="00745864">
      <w:pPr>
        <w:ind w:left="720"/>
        <w:rPr>
          <w:rFonts w:ascii="Times" w:hAnsi="Times"/>
          <w:sz w:val="22"/>
          <w:szCs w:val="22"/>
        </w:rPr>
      </w:pPr>
    </w:p>
    <w:p w:rsidR="00745864" w:rsidRDefault="00745864" w:rsidP="00745864">
      <w:pPr>
        <w:ind w:left="720"/>
        <w:rPr>
          <w:rFonts w:ascii="Times" w:hAnsi="Times"/>
          <w:sz w:val="22"/>
          <w:szCs w:val="22"/>
        </w:rPr>
      </w:pPr>
      <w:r>
        <w:rPr>
          <w:rFonts w:ascii="Times" w:hAnsi="Times"/>
          <w:sz w:val="22"/>
          <w:szCs w:val="22"/>
        </w:rPr>
        <w:t xml:space="preserve">Inadmissible: Someone who requests entry into the United States without proper entry documents. Typically, inadmissible data is used to estimate the number of people seeking asylum in the United States. </w:t>
      </w:r>
    </w:p>
    <w:p w:rsidR="00745864" w:rsidRDefault="00745864" w:rsidP="00745864">
      <w:pPr>
        <w:ind w:left="720"/>
        <w:rPr>
          <w:rFonts w:ascii="Times" w:hAnsi="Times"/>
          <w:sz w:val="22"/>
          <w:szCs w:val="22"/>
        </w:rPr>
      </w:pPr>
    </w:p>
    <w:p w:rsidR="00745864" w:rsidRDefault="00745864" w:rsidP="00745864">
      <w:pPr>
        <w:ind w:left="720"/>
        <w:rPr>
          <w:rFonts w:ascii="Times" w:hAnsi="Times"/>
          <w:sz w:val="22"/>
          <w:szCs w:val="22"/>
        </w:rPr>
      </w:pPr>
      <w:r>
        <w:rPr>
          <w:rFonts w:ascii="Times" w:hAnsi="Times"/>
          <w:sz w:val="22"/>
          <w:szCs w:val="22"/>
        </w:rPr>
        <w:t xml:space="preserve">Family Unit: A family consisting of at least one parent and related child. </w:t>
      </w:r>
    </w:p>
    <w:p w:rsidR="00745864" w:rsidRDefault="00745864" w:rsidP="00745864">
      <w:pPr>
        <w:ind w:left="720"/>
        <w:rPr>
          <w:rFonts w:ascii="Times" w:hAnsi="Times"/>
          <w:sz w:val="22"/>
          <w:szCs w:val="22"/>
        </w:rPr>
      </w:pPr>
    </w:p>
    <w:p w:rsidR="00745864" w:rsidRDefault="00745864" w:rsidP="00745864">
      <w:pPr>
        <w:ind w:left="720"/>
        <w:rPr>
          <w:rFonts w:ascii="Times" w:hAnsi="Times"/>
          <w:sz w:val="22"/>
          <w:szCs w:val="22"/>
        </w:rPr>
      </w:pPr>
      <w:r>
        <w:rPr>
          <w:rFonts w:ascii="Times" w:hAnsi="Times"/>
          <w:sz w:val="22"/>
          <w:szCs w:val="22"/>
        </w:rPr>
        <w:t xml:space="preserve">Unaccompanied Minor (UAC): A child 18 years old or younger who enters or attempts to enter the United States unaccompanied by a parent. </w:t>
      </w:r>
    </w:p>
    <w:p w:rsidR="00745864" w:rsidRDefault="00745864" w:rsidP="00745864">
      <w:pPr>
        <w:ind w:left="720"/>
        <w:rPr>
          <w:rFonts w:ascii="Times" w:hAnsi="Times"/>
          <w:sz w:val="22"/>
          <w:szCs w:val="22"/>
        </w:rPr>
      </w:pPr>
    </w:p>
    <w:p w:rsidR="00745864" w:rsidRDefault="00745864" w:rsidP="00745864">
      <w:pPr>
        <w:ind w:left="720"/>
        <w:rPr>
          <w:rFonts w:ascii="Times" w:hAnsi="Times"/>
          <w:sz w:val="22"/>
          <w:szCs w:val="22"/>
        </w:rPr>
      </w:pPr>
      <w:r>
        <w:rPr>
          <w:rFonts w:ascii="Times" w:hAnsi="Times"/>
          <w:sz w:val="22"/>
          <w:szCs w:val="22"/>
        </w:rPr>
        <w:t xml:space="preserve">Field Office: Command region for U.S. Customs and Border Protection. </w:t>
      </w:r>
    </w:p>
    <w:p w:rsidR="0089140D" w:rsidRDefault="0089140D" w:rsidP="00745864">
      <w:pPr>
        <w:ind w:left="720"/>
        <w:rPr>
          <w:rFonts w:ascii="Times" w:hAnsi="Times"/>
          <w:sz w:val="22"/>
          <w:szCs w:val="22"/>
        </w:rPr>
      </w:pPr>
    </w:p>
    <w:p w:rsidR="0089140D" w:rsidRDefault="0089140D" w:rsidP="00745864">
      <w:pPr>
        <w:ind w:left="720"/>
        <w:rPr>
          <w:rFonts w:ascii="Times" w:hAnsi="Times"/>
          <w:sz w:val="22"/>
          <w:szCs w:val="22"/>
        </w:rPr>
      </w:pPr>
      <w:r>
        <w:rPr>
          <w:rFonts w:ascii="Times" w:hAnsi="Times"/>
          <w:sz w:val="22"/>
          <w:szCs w:val="22"/>
        </w:rPr>
        <w:t>Sector: Sub-unit within a field office</w:t>
      </w:r>
    </w:p>
    <w:p w:rsidR="00745864" w:rsidRDefault="00745864" w:rsidP="004E25BB">
      <w:pPr>
        <w:rPr>
          <w:rFonts w:ascii="Times" w:hAnsi="Times"/>
          <w:sz w:val="22"/>
          <w:szCs w:val="22"/>
        </w:rPr>
      </w:pPr>
    </w:p>
    <w:p w:rsidR="00E03FC6" w:rsidRDefault="00E03FC6" w:rsidP="004E25BB">
      <w:pPr>
        <w:rPr>
          <w:rFonts w:ascii="Times" w:hAnsi="Times"/>
          <w:sz w:val="22"/>
          <w:szCs w:val="22"/>
        </w:rPr>
      </w:pPr>
    </w:p>
    <w:p w:rsidR="004E25BB" w:rsidRDefault="004E25BB">
      <w:pPr>
        <w:rPr>
          <w:rFonts w:ascii="Times" w:hAnsi="Times"/>
          <w:sz w:val="22"/>
          <w:szCs w:val="22"/>
        </w:rPr>
      </w:pPr>
    </w:p>
    <w:p w:rsidR="004E25BB" w:rsidRPr="004E25BB" w:rsidRDefault="004E25BB">
      <w:pPr>
        <w:rPr>
          <w:rFonts w:ascii="Times" w:hAnsi="Times"/>
          <w:sz w:val="22"/>
          <w:szCs w:val="22"/>
        </w:rPr>
      </w:pPr>
    </w:p>
    <w:sectPr w:rsidR="004E25BB" w:rsidRPr="004E25BB" w:rsidSect="002F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BB"/>
    <w:rsid w:val="000154F3"/>
    <w:rsid w:val="002F672A"/>
    <w:rsid w:val="003E13BA"/>
    <w:rsid w:val="004E25BB"/>
    <w:rsid w:val="00745864"/>
    <w:rsid w:val="0079361D"/>
    <w:rsid w:val="00854C9C"/>
    <w:rsid w:val="0089140D"/>
    <w:rsid w:val="00E03FC6"/>
    <w:rsid w:val="00E75335"/>
    <w:rsid w:val="00EB26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169BC97"/>
  <w15:chartTrackingRefBased/>
  <w15:docId w15:val="{8C2B9E77-DD46-EF4E-9215-0F3672C0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586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5864"/>
    <w:rPr>
      <w:b/>
      <w:bCs/>
    </w:rPr>
  </w:style>
  <w:style w:type="character" w:styleId="Hyperlink">
    <w:name w:val="Hyperlink"/>
    <w:basedOn w:val="DefaultParagraphFont"/>
    <w:uiPriority w:val="99"/>
    <w:semiHidden/>
    <w:unhideWhenUsed/>
    <w:rsid w:val="00745864"/>
    <w:rPr>
      <w:color w:val="0000FF"/>
      <w:u w:val="single"/>
    </w:rPr>
  </w:style>
  <w:style w:type="character" w:customStyle="1" w:styleId="Heading1Char">
    <w:name w:val="Heading 1 Char"/>
    <w:basedOn w:val="DefaultParagraphFont"/>
    <w:link w:val="Heading1"/>
    <w:uiPriority w:val="9"/>
    <w:rsid w:val="0074586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4941">
      <w:bodyDiv w:val="1"/>
      <w:marLeft w:val="0"/>
      <w:marRight w:val="0"/>
      <w:marTop w:val="0"/>
      <w:marBottom w:val="0"/>
      <w:divBdr>
        <w:top w:val="none" w:sz="0" w:space="0" w:color="auto"/>
        <w:left w:val="none" w:sz="0" w:space="0" w:color="auto"/>
        <w:bottom w:val="none" w:sz="0" w:space="0" w:color="auto"/>
        <w:right w:val="none" w:sz="0" w:space="0" w:color="auto"/>
      </w:divBdr>
    </w:div>
    <w:div w:id="126748857">
      <w:bodyDiv w:val="1"/>
      <w:marLeft w:val="0"/>
      <w:marRight w:val="0"/>
      <w:marTop w:val="0"/>
      <w:marBottom w:val="0"/>
      <w:divBdr>
        <w:top w:val="none" w:sz="0" w:space="0" w:color="auto"/>
        <w:left w:val="none" w:sz="0" w:space="0" w:color="auto"/>
        <w:bottom w:val="none" w:sz="0" w:space="0" w:color="auto"/>
        <w:right w:val="none" w:sz="0" w:space="0" w:color="auto"/>
      </w:divBdr>
    </w:div>
    <w:div w:id="872772330">
      <w:bodyDiv w:val="1"/>
      <w:marLeft w:val="0"/>
      <w:marRight w:val="0"/>
      <w:marTop w:val="0"/>
      <w:marBottom w:val="0"/>
      <w:divBdr>
        <w:top w:val="none" w:sz="0" w:space="0" w:color="auto"/>
        <w:left w:val="none" w:sz="0" w:space="0" w:color="auto"/>
        <w:bottom w:val="none" w:sz="0" w:space="0" w:color="auto"/>
        <w:right w:val="none" w:sz="0" w:space="0" w:color="auto"/>
      </w:divBdr>
    </w:div>
    <w:div w:id="1618681708">
      <w:bodyDiv w:val="1"/>
      <w:marLeft w:val="0"/>
      <w:marRight w:val="0"/>
      <w:marTop w:val="0"/>
      <w:marBottom w:val="0"/>
      <w:divBdr>
        <w:top w:val="none" w:sz="0" w:space="0" w:color="auto"/>
        <w:left w:val="none" w:sz="0" w:space="0" w:color="auto"/>
        <w:bottom w:val="none" w:sz="0" w:space="0" w:color="auto"/>
        <w:right w:val="none" w:sz="0" w:space="0" w:color="auto"/>
      </w:divBdr>
    </w:div>
    <w:div w:id="182388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2019-04-05T19:34:00Z</dcterms:created>
  <dcterms:modified xsi:type="dcterms:W3CDTF">2019-04-05T20:30:00Z</dcterms:modified>
</cp:coreProperties>
</file>