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jc w:val="center"/>
        <w:rPr/>
      </w:pPr>
      <w:r>
        <w:rPr>
          <w:rFonts w:eastAsia="Times New Roman" w:cs="Arial" w:ascii="Arial" w:hAnsi="Arial"/>
          <w:b/>
          <w:szCs w:val="24"/>
          <w:lang w:eastAsia="es-MX"/>
        </w:rPr>
        <w:t>Reporte de Optimización Convexa para Big Data</w:t>
      </w:r>
    </w:p>
    <w:p>
      <w:pPr>
        <w:pStyle w:val="Normal"/>
        <w:spacing w:before="240" w:after="0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En este paper se </w:t>
      </w:r>
      <w:r>
        <w:rPr>
          <w:rFonts w:eastAsia="Times New Roman" w:cs="Arial" w:ascii="Arial" w:hAnsi="Arial"/>
          <w:sz w:val="20"/>
          <w:szCs w:val="24"/>
          <w:lang w:eastAsia="es-MX"/>
        </w:rPr>
        <w:t>rev</w:t>
      </w:r>
      <w:r>
        <w:rPr>
          <w:rFonts w:eastAsia="Times New Roman" w:cs="Arial" w:ascii="Arial" w:hAnsi="Arial"/>
          <w:sz w:val="20"/>
          <w:szCs w:val="24"/>
          <w:lang w:eastAsia="es-MX"/>
        </w:rPr>
        <w:t>isan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</w:t>
      </w:r>
      <w:r>
        <w:rPr>
          <w:rFonts w:eastAsia="Times New Roman" w:cs="Arial" w:ascii="Arial" w:hAnsi="Arial"/>
          <w:sz w:val="20"/>
          <w:szCs w:val="24"/>
          <w:lang w:eastAsia="es-MX"/>
        </w:rPr>
        <w:t>y discuten el avance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</w:t>
      </w:r>
      <w:r>
        <w:rPr>
          <w:rFonts w:eastAsia="Times New Roman" w:cs="Arial" w:ascii="Arial" w:hAnsi="Arial"/>
          <w:sz w:val="20"/>
          <w:szCs w:val="24"/>
          <w:lang w:eastAsia="es-MX"/>
        </w:rPr>
        <w:t>en el desarrollo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algoritmos de optimización convexos para </w:t>
      </w:r>
      <w:r>
        <w:rPr>
          <w:rFonts w:eastAsia="Times New Roman" w:cs="Arial" w:ascii="Arial" w:hAnsi="Arial"/>
          <w:i w:val="false"/>
          <w:iCs w:val="false"/>
          <w:sz w:val="20"/>
          <w:szCs w:val="24"/>
          <w:lang w:eastAsia="es-MX"/>
        </w:rPr>
        <w:t xml:space="preserve">grandes volúmenes de datos a.k.a </w:t>
      </w:r>
      <w:r>
        <w:rPr>
          <w:rFonts w:eastAsia="Times New Roman" w:cs="Arial" w:ascii="Arial" w:hAnsi="Arial"/>
          <w:i/>
          <w:iCs/>
          <w:sz w:val="20"/>
          <w:szCs w:val="24"/>
          <w:lang w:eastAsia="es-MX"/>
        </w:rPr>
        <w:t xml:space="preserve">big data </w:t>
      </w:r>
      <w:r>
        <w:rPr>
          <w:rFonts w:eastAsia="Times New Roman" w:cs="Arial" w:ascii="Arial" w:hAnsi="Arial"/>
          <w:i w:val="false"/>
          <w:iCs w:val="false"/>
          <w:sz w:val="20"/>
          <w:szCs w:val="24"/>
          <w:lang w:eastAsia="es-MX"/>
        </w:rPr>
        <w:t>que tienen como objetivo r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educir los cuellos de botella </w:t>
      </w:r>
      <w:r>
        <w:rPr>
          <w:rFonts w:eastAsia="Times New Roman" w:cs="Arial" w:ascii="Arial" w:hAnsi="Arial"/>
          <w:sz w:val="20"/>
          <w:szCs w:val="24"/>
          <w:lang w:eastAsia="es-MX"/>
        </w:rPr>
        <w:t>de almacenaje, computacionales y de comunicación</w:t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Se menciona que dichos algoritmos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se basan en tres pilares: métodos de primer orden, escala</w:t>
      </w:r>
      <w:r>
        <w:rPr>
          <w:rFonts w:eastAsia="Times New Roman" w:cs="Arial" w:ascii="Arial" w:hAnsi="Arial"/>
          <w:sz w:val="20"/>
          <w:szCs w:val="24"/>
          <w:lang w:eastAsia="es-MX"/>
        </w:rPr>
        <w:t>miento por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aleatorización y cómputo en paralelo.</w:t>
      </w:r>
    </w:p>
    <w:p>
      <w:pPr>
        <w:pStyle w:val="ListParagraph"/>
        <w:numPr>
          <w:ilvl w:val="0"/>
          <w:numId w:val="0"/>
        </w:numPr>
        <w:ind w:left="786" w:hanging="0"/>
        <w:jc w:val="both"/>
        <w:rPr>
          <w:b w:val="false"/>
          <w:b w:val="false"/>
          <w:bCs w:val="false"/>
          <w:u w:val="single"/>
        </w:rPr>
      </w:pPr>
      <w:bookmarkStart w:id="0" w:name="__DdeLink__245_3373172279"/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-Métodos de primer orden</w:t>
      </w:r>
      <w:bookmarkEnd w:id="0"/>
    </w:p>
    <w:p>
      <w:pPr>
        <w:pStyle w:val="ListParagraph"/>
        <w:numPr>
          <w:ilvl w:val="0"/>
          <w:numId w:val="0"/>
        </w:numPr>
        <w:ind w:left="786" w:hanging="0"/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Estos métodos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utilizan las soluciones numéricas a partir de los métodos de optimización,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como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el gradiente,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o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incluso para funciones </w:t>
      </w:r>
      <w:r>
        <w:rPr>
          <w:rFonts w:eastAsia="Times New Roman" w:cs="Arial" w:ascii="Arial" w:hAnsi="Arial"/>
          <w:sz w:val="20"/>
          <w:szCs w:val="24"/>
          <w:lang w:eastAsia="es-MX"/>
        </w:rPr>
        <w:t>no-suaves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mediante el </w:t>
      </w:r>
      <w:r>
        <w:rPr>
          <w:rFonts w:eastAsia="Times New Roman" w:cs="Arial" w:ascii="Arial" w:hAnsi="Arial"/>
          <w:sz w:val="20"/>
          <w:szCs w:val="24"/>
          <w:lang w:eastAsia="es-MX"/>
        </w:rPr>
        <w:t>proximal mapping.</w:t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También es mencionado que </w:t>
      </w:r>
      <w:r>
        <w:rPr>
          <w:rFonts w:eastAsia="Times New Roman" w:cs="Arial" w:ascii="Arial" w:hAnsi="Arial"/>
          <w:sz w:val="20"/>
          <w:szCs w:val="24"/>
          <w:lang w:eastAsia="es-MX"/>
        </w:rPr>
        <w:t>s</w:t>
      </w:r>
      <w:r>
        <w:rPr>
          <w:rFonts w:eastAsia="Times New Roman" w:cs="Arial" w:ascii="Arial" w:hAnsi="Arial"/>
          <w:sz w:val="20"/>
          <w:szCs w:val="24"/>
          <w:lang w:eastAsia="es-MX"/>
        </w:rPr>
        <w:t>e pueden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incluir regularizaciones, incluso a funciones no-</w:t>
      </w:r>
      <w:r>
        <w:rPr>
          <w:rFonts w:eastAsia="Times New Roman" w:cs="Arial" w:ascii="Arial" w:hAnsi="Arial"/>
          <w:sz w:val="20"/>
          <w:szCs w:val="24"/>
          <w:lang w:eastAsia="es-MX"/>
        </w:rPr>
        <w:t>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uaves </w:t>
      </w:r>
      <w:r>
        <w:rPr>
          <w:rFonts w:eastAsia="Times New Roman" w:cs="Arial" w:ascii="Arial" w:hAnsi="Arial"/>
          <w:sz w:val="20"/>
          <w:szCs w:val="24"/>
          <w:lang w:eastAsia="es-MX"/>
        </w:rPr>
        <w:t>de manera muy eficiente, casi como para funciones que sí son suaves.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El método de gradiente </w:t>
      </w:r>
      <w:r>
        <w:rPr>
          <w:rFonts w:eastAsia="Times New Roman" w:cs="Arial" w:ascii="Arial" w:hAnsi="Arial"/>
          <w:sz w:val="20"/>
          <w:szCs w:val="24"/>
          <w:lang w:eastAsia="es-MX"/>
        </w:rPr>
        <w:t>calcula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el gradiente </w:t>
      </w:r>
      <w:r>
        <w:rPr>
          <w:rFonts w:eastAsia="Times New Roman" w:cs="Arial" w:ascii="Arial" w:hAnsi="Arial"/>
          <w:sz w:val="20"/>
          <w:szCs w:val="24"/>
          <w:lang w:eastAsia="es-MX"/>
        </w:rPr>
        <w:t>de la función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en un punto y avanza un</w:t>
      </w:r>
      <w:r>
        <w:rPr>
          <w:rFonts w:eastAsia="Times New Roman" w:cs="Arial" w:ascii="Arial" w:hAnsi="Arial"/>
          <w:sz w:val="20"/>
          <w:szCs w:val="24"/>
          <w:lang w:eastAsia="es-MX"/>
        </w:rPr>
        <w:t>a cantidad determinada de pasos (learning rate)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en la dirección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don hay mayor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decrecimiento </w:t>
      </w:r>
      <w:r>
        <w:rPr>
          <w:rFonts w:eastAsia="Times New Roman" w:cs="Arial" w:ascii="Arial" w:hAnsi="Arial"/>
          <w:sz w:val="20"/>
          <w:szCs w:val="24"/>
          <w:lang w:eastAsia="es-MX"/>
        </w:rPr>
        <w:t>o crecimiento (dependiendo del problema), posteriormente repitiendo el procedimento de manera iterativa.</w:t>
      </w:r>
    </w:p>
    <w:p>
      <w:pPr>
        <w:pStyle w:val="ListParagraph"/>
        <w:ind w:hanging="0"/>
        <w:jc w:val="center"/>
        <w:rPr/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E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l método de gradiente acelerado </w:t>
      </w:r>
      <w:r>
        <w:rPr>
          <w:rFonts w:eastAsia="Times New Roman" w:cs="Arial" w:ascii="Arial" w:hAnsi="Arial"/>
          <w:sz w:val="20"/>
          <w:szCs w:val="24"/>
          <w:lang w:eastAsia="es-MX"/>
        </w:rPr>
        <w:t>es un método óptimo de primer orden pues eśte tiene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la mejor tasa de error  del peor de los casos.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>
          <w:rFonts w:eastAsia="Times New Roman" w:cs="Arial" w:ascii="Arial" w:hAnsi="Arial"/>
          <w:b/>
          <w:sz w:val="20"/>
          <w:szCs w:val="24"/>
          <w:lang w:eastAsia="es-MX"/>
        </w:rPr>
      </w:r>
    </w:p>
    <w:p>
      <w:pPr>
        <w:pStyle w:val="ListParagraph"/>
        <w:ind w:left="426" w:hanging="0"/>
        <w:jc w:val="both"/>
        <w:rPr>
          <w:b w:val="false"/>
          <w:b w:val="false"/>
          <w:bCs w:val="false"/>
          <w:u w:val="single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-</w:t>
      </w:r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Objetivo compuesto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Aquí el paper discute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el problema compuesto canónico </w:t>
      </w:r>
      <w:r>
        <w:rPr>
          <w:rFonts w:eastAsia="Times New Roman" w:cs="Arial" w:ascii="Arial" w:hAnsi="Arial"/>
          <w:sz w:val="20"/>
          <w:szCs w:val="24"/>
          <w:lang w:eastAsia="es-MX"/>
        </w:rPr>
        <w:t>(funcion objetivo convexa diferenciable conjuntada con una funcion no convexa)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Se discute que l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os métodos de descenso por gradiente aprovechan la estructura compuesta  </w:t>
      </w:r>
      <w:r>
        <w:rPr>
          <w:rFonts w:eastAsia="Times New Roman" w:cs="Arial" w:ascii="Arial" w:hAnsi="Arial"/>
          <w:sz w:val="20"/>
          <w:szCs w:val="24"/>
          <w:lang w:eastAsia="es-MX"/>
        </w:rPr>
        <w:t>con el fin de qu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las tasas de convergencia </w:t>
      </w:r>
      <w:r>
        <w:rPr>
          <w:rFonts w:eastAsia="Times New Roman" w:cs="Arial" w:ascii="Arial" w:hAnsi="Arial"/>
          <w:sz w:val="20"/>
          <w:szCs w:val="24"/>
          <w:lang w:eastAsia="es-MX"/>
        </w:rPr>
        <w:t>se mantengan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para las clases de problemas suaves.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ind w:left="426" w:hanging="0"/>
        <w:jc w:val="both"/>
        <w:rPr>
          <w:b w:val="false"/>
          <w:b w:val="false"/>
          <w:bCs w:val="false"/>
          <w:u w:val="single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-Objetivos de proximidad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b w:val="false"/>
          <w:bCs w:val="false"/>
          <w:u w:val="single"/>
        </w:rPr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Se dice que los métodos de primer orden aun no son aplicables por que es de utilidad considerar una forma funcional como sigue: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Teniendo en cuenta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que los operadores de proximidad de </w:t>
      </w:r>
      <w:r>
        <w:rPr>
          <w:rFonts w:eastAsia="Times New Roman" w:cs="Arial" w:ascii="Arial" w:hAnsi="Arial"/>
          <w:sz w:val="20"/>
          <w:szCs w:val="24"/>
          <w:lang w:eastAsia="es-MX"/>
        </w:rPr>
        <w:t>g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y </w:t>
      </w:r>
      <w:r>
        <w:rPr>
          <w:rFonts w:eastAsia="Times New Roman" w:cs="Arial" w:ascii="Arial" w:hAnsi="Arial"/>
          <w:sz w:val="20"/>
          <w:szCs w:val="24"/>
          <w:lang w:eastAsia="es-MX"/>
        </w:rPr>
        <w:t>h, ambos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eficientes, </w:t>
      </w:r>
      <w:r>
        <w:rPr>
          <w:rFonts w:eastAsia="Times New Roman" w:cs="Arial" w:ascii="Arial" w:hAnsi="Arial"/>
          <w:sz w:val="20"/>
          <w:szCs w:val="24"/>
          <w:lang w:eastAsia="es-MX"/>
        </w:rPr>
        <w:t>e</w:t>
      </w:r>
      <w:r>
        <w:rPr>
          <w:rFonts w:eastAsia="Times New Roman" w:cs="Arial" w:ascii="Arial" w:hAnsi="Arial"/>
          <w:sz w:val="20"/>
          <w:szCs w:val="24"/>
          <w:lang w:eastAsia="es-MX"/>
        </w:rPr>
        <w:t>s posible aplicar un algoritmo simple, denominado método de multiplicación de multiplicadores (ADMM) para sus soluciones, que aprovecha poderosas técnicas de Lagrange y descomposición dual.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  <w:drawing>
          <wp:inline distT="0" distB="3175" distL="0" distR="5715">
            <wp:extent cx="2623185" cy="587375"/>
            <wp:effectExtent l="0" t="0" r="0" b="0"/>
            <wp:docPr id="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Sin embargo, se tienen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</w:t>
      </w:r>
      <w:r>
        <w:rPr>
          <w:rFonts w:eastAsia="Times New Roman" w:cs="Arial" w:ascii="Arial" w:hAnsi="Arial"/>
          <w:sz w:val="20"/>
          <w:szCs w:val="24"/>
          <w:lang w:eastAsia="es-MX"/>
        </w:rPr>
        <w:t>algunos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inconvenientes </w:t>
      </w:r>
      <w:r>
        <w:rPr>
          <w:rFonts w:eastAsia="Times New Roman" w:cs="Arial" w:ascii="Arial" w:hAnsi="Arial"/>
          <w:sz w:val="20"/>
          <w:szCs w:val="24"/>
          <w:lang w:eastAsia="es-MX"/>
        </w:rPr>
        <w:t>como que en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ocasiones  la matriz no es diagonalizable </w:t>
      </w:r>
      <w:r>
        <w:rPr>
          <w:rFonts w:eastAsia="Times New Roman" w:cs="Arial" w:ascii="Arial" w:hAnsi="Arial"/>
          <w:sz w:val="20"/>
          <w:szCs w:val="24"/>
          <w:lang w:eastAsia="es-MX"/>
        </w:rPr>
        <w:t>lo cual desembocaría en la inexistencia de la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convergencia. Para solucionar </w:t>
      </w:r>
      <w:r>
        <w:rPr>
          <w:rFonts w:eastAsia="Times New Roman" w:cs="Arial" w:ascii="Arial" w:hAnsi="Arial"/>
          <w:sz w:val="20"/>
          <w:szCs w:val="24"/>
          <w:lang w:eastAsia="es-MX"/>
        </w:rPr>
        <w:t>lo anterior, el autor plantea el siguiente algoritmo primal dual híbrido.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  <w:drawing>
          <wp:inline distT="0" distB="7620" distL="0" distR="2540">
            <wp:extent cx="3083560" cy="526415"/>
            <wp:effectExtent l="0" t="0" r="0" b="0"/>
            <wp:docPr id="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ind w:hanging="0"/>
        <w:jc w:val="center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numPr>
          <w:ilvl w:val="0"/>
          <w:numId w:val="0"/>
        </w:numPr>
        <w:ind w:left="786" w:hanging="0"/>
        <w:jc w:val="both"/>
        <w:rPr>
          <w:b w:val="false"/>
          <w:b w:val="false"/>
          <w:bCs w:val="false"/>
          <w:u w:val="single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-</w:t>
      </w:r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Escalamiento Vía Aleatorización</w:t>
      </w:r>
    </w:p>
    <w:p>
      <w:pPr>
        <w:pStyle w:val="ListParagraph"/>
        <w:numPr>
          <w:ilvl w:val="0"/>
          <w:numId w:val="0"/>
        </w:numPr>
        <w:ind w:left="78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b w:val="false"/>
          <w:bCs w:val="false"/>
          <w:u w:val="single"/>
        </w:rPr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Las técnicas de aleatorización mejoran la escalabilidad de los métodos de primer </w:t>
      </w:r>
      <w:r>
        <w:rPr>
          <w:rFonts w:eastAsia="Times New Roman" w:cs="Arial" w:ascii="Arial" w:hAnsi="Arial"/>
          <w:sz w:val="20"/>
          <w:szCs w:val="24"/>
          <w:lang w:eastAsia="es-MX"/>
        </w:rPr>
        <w:t>pues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</w:t>
      </w:r>
      <w:r>
        <w:rPr>
          <w:rFonts w:eastAsia="Times New Roman" w:cs="Arial" w:ascii="Arial" w:hAnsi="Arial"/>
          <w:sz w:val="20"/>
          <w:szCs w:val="24"/>
          <w:lang w:eastAsia="es-MX"/>
        </w:rPr>
        <w:t>se c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ontrola su comportamiento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de naturaleza </w:t>
      </w:r>
      <w:r>
        <w:rPr>
          <w:rFonts w:eastAsia="Times New Roman" w:cs="Arial" w:ascii="Arial" w:hAnsi="Arial"/>
          <w:sz w:val="20"/>
          <w:szCs w:val="24"/>
          <w:lang w:eastAsia="es-MX"/>
        </w:rPr>
        <w:t>esperado. Incluyen actualizaciones parciales aleatorias de variables de optimización, reemplazando el gradiente determinista y los cálculos proximales con estimadores estadísticos y acelerando las rutinas básicas de álgebra lineal mediante la aleatorización.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Aunque, en la práctica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los cálculos numéricos y las iteraciones de los métodos de primer orden pueden hacer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inviables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estos métodos simples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a medida del incremento en la dimensionalidad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del problema. </w:t>
      </w:r>
      <w:r>
        <w:rPr>
          <w:rFonts w:eastAsia="Times New Roman" w:cs="Arial" w:ascii="Arial" w:hAnsi="Arial"/>
          <w:sz w:val="20"/>
          <w:szCs w:val="24"/>
          <w:lang w:eastAsia="es-MX"/>
        </w:rPr>
        <w:t>Se describen a continuación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las aproximaciones aleatorias emergentes: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z w:val="20"/>
          <w:szCs w:val="24"/>
          <w:lang w:eastAsia="es-MX"/>
        </w:rPr>
        <w:t>Descenso Coordinado</w:t>
      </w:r>
    </w:p>
    <w:p>
      <w:pPr>
        <w:pStyle w:val="ListParagraph"/>
        <w:numPr>
          <w:ilvl w:val="0"/>
          <w:numId w:val="0"/>
        </w:numPr>
        <w:ind w:left="114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El cálculo del gradiente en el problema de PageRank, requiere operaciones matriz-vector para cada iteración. Una mejor operación computacional sería elegir una coordenada i de x y únicamente modificar la variable correspondiente xi para mejorar la función objetivo.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  <w:drawing>
          <wp:inline distT="0" distB="2540" distL="0" distR="0">
            <wp:extent cx="4102100" cy="549910"/>
            <wp:effectExtent l="0" t="0" r="0" b="0"/>
            <wp:docPr id="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eastAsia="Times New Roman" w:cs="Arial"/>
          <w:b w:val="false"/>
          <w:b w:val="false"/>
          <w:bCs w:val="false"/>
          <w:sz w:val="20"/>
          <w:szCs w:val="24"/>
          <w:lang w:eastAsia="es-MX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lang w:eastAsia="es-MX"/>
        </w:rPr>
        <w:t>Descenso Estocástico</w:t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b w:val="false"/>
          <w:bCs w:val="false"/>
          <w:sz w:val="20"/>
          <w:szCs w:val="24"/>
          <w:lang w:eastAsia="es-MX"/>
        </w:rPr>
        <w:t>Este método actualiza todas las coordenas simultaneamente pero con el costo de usar gradientes aproximados, según lo siguiente:</w:t>
      </w:r>
    </w:p>
    <w:p>
      <w:pPr>
        <w:pStyle w:val="ListParagraph"/>
        <w:ind w:left="426" w:hanging="0"/>
        <w:jc w:val="center"/>
        <w:rPr/>
      </w:pPr>
      <w:r>
        <w:rPr/>
        <w:drawing>
          <wp:inline distT="0" distB="7620" distL="0" distR="1270">
            <wp:extent cx="2913380" cy="544830"/>
            <wp:effectExtent l="0" t="0" r="0" b="0"/>
            <wp:docPr id="4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lang w:eastAsia="es-MX"/>
        </w:rPr>
        <w:t>Álgebra lineal aleatorizada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La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s operaciones de álgebra lineal básica pueden ser importantes cuellos de botella computacionales debido a su dependencia lineal de las dimensiones </w:t>
      </w:r>
      <w:r>
        <w:rPr>
          <w:rFonts w:eastAsia="Times New Roman" w:cs="Arial" w:ascii="Arial" w:hAnsi="Arial"/>
          <w:sz w:val="20"/>
          <w:szCs w:val="24"/>
          <w:lang w:eastAsia="es-MX"/>
        </w:rPr>
        <w:t>en el cotexto de grandes volúmenes de datos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. Sin embargo, cuando los objetos de matriz relevantes tienen representaciones de rango </w:t>
      </w:r>
      <w:r>
        <w:rPr>
          <w:rFonts w:eastAsia="Times New Roman" w:cs="Arial" w:ascii="Arial" w:hAnsi="Arial"/>
          <w:sz w:val="20"/>
          <w:szCs w:val="24"/>
          <w:lang w:eastAsia="es-MX"/>
        </w:rPr>
        <w:t>bajo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, la eficiencia de estos métodos mejora </w:t>
      </w:r>
      <w:r>
        <w:rPr>
          <w:rFonts w:eastAsia="Times New Roman" w:cs="Arial" w:ascii="Arial" w:hAnsi="Arial"/>
          <w:sz w:val="20"/>
          <w:szCs w:val="24"/>
          <w:lang w:eastAsia="es-MX"/>
        </w:rPr>
        <w:t>uniformemente de manera considerable</w:t>
      </w:r>
      <w:r>
        <w:rPr>
          <w:rFonts w:eastAsia="Times New Roman" w:cs="Arial" w:ascii="Arial" w:hAnsi="Arial"/>
          <w:sz w:val="20"/>
          <w:szCs w:val="24"/>
          <w:lang w:eastAsia="es-MX"/>
        </w:rPr>
        <w:t>.</w:t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La idea </w:t>
      </w:r>
      <w:r>
        <w:rPr>
          <w:rFonts w:eastAsia="Times New Roman" w:cs="Arial" w:ascii="Arial" w:hAnsi="Arial"/>
          <w:sz w:val="20"/>
          <w:szCs w:val="24"/>
          <w:lang w:eastAsia="es-MX"/>
        </w:rPr>
        <w:t>general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es aproximar M= Q (QTM) con Q en </w:t>
      </w:r>
      <w:r>
        <w:rPr>
          <w:rFonts w:eastAsia="Times New Roman" w:cs="Arial" w:ascii="Arial" w:hAnsi="Arial"/>
          <w:sz w:val="20"/>
          <w:szCs w:val="24"/>
          <w:lang w:eastAsia="es-MX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</m:t>
            </m:r>
          </m:sup>
        </m:sSup>
      </m:oMath>
      <w:r>
        <w:rPr>
          <w:rFonts w:eastAsia="Times New Roman" w:cs="Arial" w:ascii="Arial" w:hAnsi="Arial"/>
          <w:sz w:val="20"/>
          <w:szCs w:val="24"/>
          <w:lang w:eastAsia="es-MX"/>
        </w:rPr>
        <w:t xml:space="preserve">, o para construir una representación de rango </w:t>
      </w:r>
      <w:r>
        <w:rPr>
          <w:rFonts w:eastAsia="Times New Roman" w:cs="Arial" w:ascii="Arial" w:hAnsi="Arial"/>
          <w:sz w:val="20"/>
          <w:szCs w:val="24"/>
          <w:lang w:eastAsia="es-MX"/>
        </w:rPr>
        <w:t>bajo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por selección de subconjunto de columna o fila para acelerar el cálculo.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  <w:drawing>
          <wp:inline distT="0" distB="0" distL="0" distR="6985">
            <wp:extent cx="3974465" cy="1090295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u w:val="single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u w:val="single"/>
          <w:lang w:eastAsia="es-MX"/>
        </w:rPr>
        <w:t>Cómputo en paralelo y distribuidos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b w:val="false"/>
          <w:bCs w:val="false"/>
          <w:u w:val="single"/>
        </w:rPr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  <w:t>Consisten en algoritmos paralelos sincrónicos idealizados con comunicaciones centralizadas a algoritmos asíncronos enormemente escalables con comunicaciones descentralizadas.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>
          <w:rFonts w:eastAsia="Times New Roman" w:cs="Arial" w:ascii="Arial" w:hAnsi="Arial"/>
          <w:sz w:val="20"/>
          <w:szCs w:val="24"/>
          <w:lang w:eastAsia="es-MX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>
          <w:rFonts w:eastAsia="Times New Roman" w:cs="Arial" w:ascii="Arial" w:hAnsi="Arial"/>
          <w:b w:val="false"/>
          <w:bCs w:val="false"/>
          <w:sz w:val="20"/>
          <w:szCs w:val="24"/>
          <w:lang w:eastAsia="es-MX"/>
        </w:rPr>
        <w:t>Métodos de primer orden violentamente paralelos</w:t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Los métodos de primer orden pueden beneficiarse de la computación en paralelo. La expresión violentamente paralela se refiere a un escenario ideal para la paralelización en el que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se divide </w:t>
      </w:r>
      <w:r>
        <w:rPr>
          <w:rFonts w:eastAsia="Times New Roman" w:cs="Arial" w:ascii="Arial" w:hAnsi="Arial"/>
          <w:sz w:val="20"/>
          <w:szCs w:val="24"/>
          <w:lang w:eastAsia="es-MX"/>
        </w:rPr>
        <w:t>el trabajo en cálculos independientes que se pueden realizar simultáneamente de manera predecible. Cada procesador se comunica con la ubicación central para formar el gradiente final y lograr la velocidad lineal ideal.</w:t>
      </w:r>
    </w:p>
    <w:p>
      <w:pPr>
        <w:pStyle w:val="ListParagraph"/>
        <w:ind w:left="426" w:hanging="0"/>
        <w:jc w:val="center"/>
        <w:rPr>
          <w:rFonts w:ascii="Arial" w:hAnsi="Arial" w:eastAsia="Times New Roman" w:cs="Arial"/>
          <w:b/>
          <w:b/>
          <w:sz w:val="20"/>
          <w:szCs w:val="24"/>
          <w:lang w:val="es-ES" w:eastAsia="es-MX"/>
        </w:rPr>
      </w:pPr>
      <w:r>
        <w:rPr/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b/>
          <w:b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Los problemas de </w:t>
      </w:r>
      <w:r>
        <w:rPr>
          <w:rFonts w:eastAsia="Times New Roman" w:cs="Arial" w:ascii="Arial" w:hAnsi="Arial"/>
          <w:sz w:val="20"/>
          <w:szCs w:val="24"/>
          <w:lang w:eastAsia="es-MX"/>
        </w:rPr>
        <w:t>grandes volúmenes de datos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requieren una revisión fundamental de cómo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se </w:t>
      </w:r>
      <w:r>
        <w:rPr>
          <w:rFonts w:eastAsia="Times New Roman" w:cs="Arial" w:ascii="Arial" w:hAnsi="Arial"/>
          <w:sz w:val="20"/>
          <w:szCs w:val="24"/>
          <w:lang w:eastAsia="es-MX"/>
        </w:rPr>
        <w:t>diseña</w:t>
      </w:r>
      <w:r>
        <w:rPr>
          <w:rFonts w:eastAsia="Times New Roman" w:cs="Arial" w:ascii="Arial" w:hAnsi="Arial"/>
          <w:sz w:val="20"/>
          <w:szCs w:val="24"/>
          <w:lang w:eastAsia="es-MX"/>
        </w:rPr>
        <w:t>n los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algoritmos de optimización convexos y 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se 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sugieren opciones computacionales no </w:t>
      </w:r>
      <w:r>
        <w:rPr>
          <w:rFonts w:eastAsia="Times New Roman" w:cs="Arial" w:ascii="Arial" w:hAnsi="Arial"/>
          <w:sz w:val="20"/>
          <w:szCs w:val="24"/>
          <w:lang w:eastAsia="es-MX"/>
        </w:rPr>
        <w:t>son muy convencionales.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ind w:left="426" w:hanging="0"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 xml:space="preserve">Dado que las retricciones de sincronización y comunicación del hardware disponible naturalmente dictan la elección de los algoritmos, se espera que sigan descubriendo nuevas herramientas de aproximación que idealmente adapten los algoritmos convexos a la heterogeneidad de las plataformas computacionales. También se predice una mayor utilización de modelos compuestos y los correspondientes principios de mapeo proximal para problemas de </w:t>
      </w:r>
      <w:r>
        <w:rPr>
          <w:rFonts w:eastAsia="Times New Roman" w:cs="Arial" w:ascii="Arial" w:hAnsi="Arial"/>
          <w:i/>
          <w:sz w:val="20"/>
          <w:szCs w:val="24"/>
          <w:lang w:eastAsia="es-MX"/>
        </w:rPr>
        <w:t>big data</w:t>
      </w:r>
      <w:r>
        <w:rPr>
          <w:rFonts w:eastAsia="Times New Roman" w:cs="Arial" w:ascii="Arial" w:hAnsi="Arial"/>
          <w:sz w:val="20"/>
          <w:szCs w:val="24"/>
          <w:lang w:eastAsia="es-MX"/>
        </w:rPr>
        <w:t xml:space="preserve"> no suaves para hacer frente al ruido y otras limitaciones.</w:t>
      </w:r>
    </w:p>
    <w:p>
      <w:pPr>
        <w:pStyle w:val="ListParagraph"/>
        <w:ind w:left="426" w:hanging="0"/>
        <w:jc w:val="both"/>
        <w:rPr>
          <w:rFonts w:ascii="Arial" w:hAnsi="Arial" w:eastAsia="Times New Roman" w:cs="Arial"/>
          <w:sz w:val="20"/>
          <w:szCs w:val="24"/>
          <w:lang w:eastAsia="es-MX"/>
        </w:rPr>
      </w:pPr>
      <w:r>
        <w:rPr/>
      </w:r>
    </w:p>
    <w:p>
      <w:pPr>
        <w:pStyle w:val="ListParagraph"/>
        <w:spacing w:before="0" w:after="200"/>
        <w:ind w:left="426" w:hanging="0"/>
        <w:contextualSpacing/>
        <w:jc w:val="both"/>
        <w:rPr/>
      </w:pPr>
      <w:r>
        <w:rPr>
          <w:rFonts w:eastAsia="Times New Roman" w:cs="Arial" w:ascii="Arial" w:hAnsi="Arial"/>
          <w:sz w:val="20"/>
          <w:szCs w:val="24"/>
          <w:lang w:eastAsia="es-MX"/>
        </w:rPr>
        <w:t>Auque en general, me parece que en el futuro, se buscará la evolución de estas implementaciones o su conjunción con las técnicas actuales de escritura a disco como Hadoop o manejo en memoria como Spark.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1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00984"/>
    <w:rPr>
      <w:rFonts w:ascii="Courier New" w:hAnsi="Courier New" w:eastAsia="Times New Roman" w:cs="Courier New"/>
      <w:sz w:val="20"/>
      <w:szCs w:val="20"/>
      <w:lang w:eastAsia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919c1"/>
    <w:rPr>
      <w:rFonts w:ascii="Tahoma" w:hAnsi="Tahoma" w:cs="Tahoma"/>
      <w:sz w:val="16"/>
      <w:szCs w:val="16"/>
    </w:rPr>
  </w:style>
  <w:style w:type="character" w:styleId="Shorttext" w:customStyle="1">
    <w:name w:val="short_text"/>
    <w:basedOn w:val="DefaultParagraphFont"/>
    <w:qFormat/>
    <w:rsid w:val="00883f25"/>
    <w:rPr/>
  </w:style>
  <w:style w:type="character" w:styleId="PlaceholderText">
    <w:name w:val="Placeholder Text"/>
    <w:basedOn w:val="DefaultParagraphFont"/>
    <w:uiPriority w:val="99"/>
    <w:semiHidden/>
    <w:qFormat/>
    <w:rsid w:val="00883f25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51b37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0098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919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LibreOffice/6.0.3.2$Linux_X86_64 LibreOffice_project/00m0$Build-2</Application>
  <Pages>3</Pages>
  <Words>807</Words>
  <Characters>4686</Characters>
  <CharactersWithSpaces>5463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2018-05-28T21:10:00Z</dcterms:created>
  <dc:creator>Luis Federico Puente Peña</dc:creator>
  <dc:description/>
  <dc:language>en-US</dc:language>
  <cp:lastModifiedBy/>
  <dcterms:modified xsi:type="dcterms:W3CDTF">2018-05-31T16:51:09Z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