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Tex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Кубасов</w:t>
      </w:r>
      <w:r>
        <w:t xml:space="preserve"> </w:t>
      </w:r>
      <w:r>
        <w:t xml:space="preserve">В.Ю.,</w:t>
      </w:r>
      <w:r>
        <w:t xml:space="preserve"> </w:t>
      </w:r>
      <w:r>
        <w:t xml:space="preserve">ст.б.</w:t>
      </w:r>
      <w:r>
        <w:t xml:space="preserve"> </w:t>
      </w:r>
      <w:r>
        <w:t xml:space="preserve">1132249516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работать с таблицами в latex, как с основным инструментом структурирования данных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Используйте пример простой таблицы, чтобы начать экспериментировать с таблицами.</w:t>
      </w:r>
    </w:p>
    <w:p>
      <w:pPr>
        <w:numPr>
          <w:ilvl w:val="0"/>
          <w:numId w:val="1001"/>
        </w:numPr>
        <w:pStyle w:val="Compact"/>
      </w:pPr>
      <w:r>
        <w:t xml:space="preserve">Попробуйте разные варианты выравнивания, используя столбцы типа l, c и r.</w:t>
      </w:r>
    </w:p>
    <w:p>
      <w:pPr>
        <w:numPr>
          <w:ilvl w:val="0"/>
          <w:numId w:val="1001"/>
        </w:numPr>
        <w:pStyle w:val="Compact"/>
      </w:pPr>
      <w:r>
        <w:t xml:space="preserve">Что произойдёт, если в строке таблицы слишком мало элементов?</w:t>
      </w:r>
    </w:p>
    <w:p>
      <w:pPr>
        <w:numPr>
          <w:ilvl w:val="0"/>
          <w:numId w:val="1001"/>
        </w:numPr>
        <w:pStyle w:val="Compact"/>
      </w:pPr>
      <w:r>
        <w:t xml:space="preserve">А если их слишком много?</w:t>
      </w:r>
    </w:p>
    <w:p>
      <w:pPr>
        <w:numPr>
          <w:ilvl w:val="0"/>
          <w:numId w:val="1001"/>
        </w:numPr>
        <w:pStyle w:val="Compact"/>
      </w:pPr>
      <w:r>
        <w:t xml:space="preserve">Поэкспериментируйте с командой \multicolumn, чтобы охватить несколько столбцов.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Таблицы нужны в отчете для структурирования и наглядного представления больших объемов данных, которые сложно описать текстом. Они позволяют быстро анализировать, сравнивать и находить закономерности в информации, а также улучшают читаемость документа.</w:t>
      </w:r>
    </w:p>
    <w:bookmarkEnd w:id="22"/>
    <w:bookmarkStart w:id="23" w:name="теоретическое-введение-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Основные причины использования таблиц в отчете:</w:t>
      </w:r>
      <w:r>
        <w:t xml:space="preserve"> </w:t>
      </w:r>
      <w:r>
        <w:t xml:space="preserve">- Организация данных: Таблицы упорядочивают информацию, располагая ее в строках и столбцах, что делает ее легкой для восприятия.</w:t>
      </w:r>
      <w:r>
        <w:t xml:space="preserve"> </w:t>
      </w:r>
      <w:r>
        <w:t xml:space="preserve">- Наглядность: Они помогают наглядно показать связи между различными данными, что облегчает их понимание.</w:t>
      </w:r>
      <w:r>
        <w:t xml:space="preserve"> </w:t>
      </w:r>
      <w:r>
        <w:t xml:space="preserve">- Сравнение: Таблицы позволяют легко сравнивать значения и выявлять тенденции.</w:t>
      </w:r>
      <w:r>
        <w:t xml:space="preserve"> </w:t>
      </w:r>
      <w:r>
        <w:t xml:space="preserve">- Экономия места: Вместо длинных текстовых описаний для каждого показателя можно использовать таблицу, что делает отчет более компактным и информативным.</w:t>
      </w:r>
      <w:r>
        <w:t xml:space="preserve"> </w:t>
      </w:r>
      <w:r>
        <w:t xml:space="preserve">- Анализ: Они упрощают анализ данных, позволяя быстро отфильтровывать, сортировать и обрабатывать информацию.</w:t>
      </w:r>
      <w:r>
        <w:t xml:space="preserve"> </w:t>
      </w:r>
      <w:r>
        <w:t xml:space="preserve">- Гибкость: Таблицы позволяют отображать различные типы данных, включая текст, числа, формулы и графику.</w:t>
      </w:r>
    </w:p>
    <w:bookmarkEnd w:id="23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27" w:name="выравнивание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Выравнивание</w:t>
      </w:r>
    </w:p>
    <w:p>
      <w:pPr>
        <w:numPr>
          <w:ilvl w:val="0"/>
          <w:numId w:val="1002"/>
        </w:numPr>
        <w:pStyle w:val="Compact"/>
      </w:pPr>
      <w:r>
        <w:t xml:space="preserve">l - выравнивание по левому краю ячейки</w:t>
      </w:r>
    </w:p>
    <w:p>
      <w:pPr>
        <w:numPr>
          <w:ilvl w:val="0"/>
          <w:numId w:val="1002"/>
        </w:numPr>
        <w:pStyle w:val="Compact"/>
      </w:pPr>
      <w:r>
        <w:t xml:space="preserve">r - выравнивание по правому краю ячейки</w:t>
      </w:r>
    </w:p>
    <w:p>
      <w:pPr>
        <w:numPr>
          <w:ilvl w:val="0"/>
          <w:numId w:val="1002"/>
        </w:numPr>
        <w:pStyle w:val="Compact"/>
      </w:pPr>
      <w:r>
        <w:t xml:space="preserve">c - выравнивание по центру ячейки</w:t>
      </w:r>
    </w:p>
    <w:p>
      <w:pPr>
        <w:pStyle w:val="CaptionedFigure"/>
      </w:pPr>
      <w:r>
        <w:drawing>
          <wp:inline>
            <wp:extent cx="5334000" cy="2336944"/>
            <wp:effectExtent b="0" l="0" r="0" t="0"/>
            <wp:docPr descr="Выравнивание таблиц по разным краям" title="" id="25" name="Picture"/>
            <a:graphic>
              <a:graphicData uri="http://schemas.openxmlformats.org/drawingml/2006/picture">
                <pic:pic>
                  <pic:nvPicPr>
                    <pic:cNvPr descr="./image/im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Выравнивание таблиц по разным краям</w:t>
      </w:r>
    </w:p>
    <w:bookmarkEnd w:id="27"/>
    <w:bookmarkStart w:id="31" w:name="разное-количество-элементов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Разное количество элементов</w:t>
      </w:r>
    </w:p>
    <w:p>
      <w:pPr>
        <w:pStyle w:val="FirstParagraph"/>
      </w:pPr>
      <w:r>
        <w:t xml:space="preserve">При недостатке ячеек в строке, рендер переходит на следующую строку</w:t>
      </w:r>
    </w:p>
    <w:p>
      <w:pPr>
        <w:pStyle w:val="CaptionedFigure"/>
      </w:pPr>
      <w:r>
        <w:drawing>
          <wp:inline>
            <wp:extent cx="2705100" cy="2514600"/>
            <wp:effectExtent b="0" l="0" r="0" t="0"/>
            <wp:docPr descr="Недостаток элементов" title="" id="29" name="Picture"/>
            <a:graphic>
              <a:graphicData uri="http://schemas.openxmlformats.org/drawingml/2006/picture">
                <pic:pic>
                  <pic:nvPicPr>
                    <pic:cNvPr descr="./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Недостаток элементов</w:t>
      </w:r>
    </w:p>
    <w:bookmarkEnd w:id="31"/>
    <w:bookmarkStart w:id="35" w:name="разное-количество-элементов-1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Разное количество элементов</w:t>
      </w:r>
    </w:p>
    <w:p>
      <w:pPr>
        <w:pStyle w:val="FirstParagraph"/>
      </w:pPr>
      <w:r>
        <w:t xml:space="preserve">Не компилируется</w:t>
      </w:r>
    </w:p>
    <w:p>
      <w:pPr>
        <w:pStyle w:val="CaptionedFigure"/>
      </w:pPr>
      <w:r>
        <w:drawing>
          <wp:inline>
            <wp:extent cx="5334000" cy="1014295"/>
            <wp:effectExtent b="0" l="0" r="0" t="0"/>
            <wp:docPr descr="Перебор элементов" title="" id="33" name="Picture"/>
            <a:graphic>
              <a:graphicData uri="http://schemas.openxmlformats.org/drawingml/2006/picture">
                <pic:pic>
                  <pic:nvPicPr>
                    <pic:cNvPr descr="./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Перебор элементов</w:t>
      </w:r>
    </w:p>
    <w:bookmarkEnd w:id="35"/>
    <w:bookmarkStart w:id="39" w:name="multicolum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Multicolumn</w:t>
      </w:r>
    </w:p>
    <w:p>
      <w:pPr>
        <w:pStyle w:val="CaptionedFigure"/>
      </w:pPr>
      <w:r>
        <w:drawing>
          <wp:inline>
            <wp:extent cx="2819400" cy="2806700"/>
            <wp:effectExtent b="0" l="0" r="0" t="0"/>
            <wp:docPr descr="Объединение колонок" title="" id="37" name="Picture"/>
            <a:graphic>
              <a:graphicData uri="http://schemas.openxmlformats.org/drawingml/2006/picture">
                <pic:pic>
                  <pic:nvPicPr>
                    <pic:cNvPr descr="./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колонок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numPr>
          <w:ilvl w:val="0"/>
          <w:numId w:val="1003"/>
        </w:numPr>
        <w:pStyle w:val="Compact"/>
      </w:pPr>
      <w:r>
        <w:t xml:space="preserve">Научились структурировать и организовывать информацию</w:t>
      </w:r>
    </w:p>
    <w:p>
      <w:pPr>
        <w:numPr>
          <w:ilvl w:val="0"/>
          <w:numId w:val="1003"/>
        </w:numPr>
        <w:pStyle w:val="Compact"/>
      </w:pPr>
      <w:r>
        <w:t xml:space="preserve">Научились структурировать и организовывать информацию с помощью таблиц</w:t>
      </w:r>
    </w:p>
    <w:p>
      <w:pPr>
        <w:numPr>
          <w:ilvl w:val="0"/>
          <w:numId w:val="1003"/>
        </w:numPr>
        <w:pStyle w:val="Compact"/>
      </w:pPr>
      <w:r>
        <w:t xml:space="preserve">Познакомились с табличным видом организации информации в latex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Кубасов В.Ю., ст.б. 1132249516</dc:creator>
  <dc:language>ru-RU</dc:language>
  <cp:keywords/>
  <dcterms:created xsi:type="dcterms:W3CDTF">2025-11-03T14:37:48Z</dcterms:created>
  <dcterms:modified xsi:type="dcterms:W3CDTF">2025-11-03T14:37:48Z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t">
    <vt:lpwstr>False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Tex tables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