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Images,</w:t>
      </w:r>
      <w:r>
        <w:t xml:space="preserve"> </w:t>
      </w:r>
      <w:r>
        <w:t xml:space="preserve">floats,</w:t>
      </w:r>
      <w:r>
        <w:t xml:space="preserve"> </w:t>
      </w:r>
      <w:r>
        <w:t xml:space="preserve">hyperrefs</w:t>
      </w:r>
    </w:p>
    <w:p>
      <w:pPr>
        <w:pStyle w:val="Author"/>
      </w:pPr>
      <w:r>
        <w:t xml:space="preserve">Кубасов</w:t>
      </w:r>
      <w:r>
        <w:t xml:space="preserve"> </w:t>
      </w:r>
      <w:r>
        <w:t xml:space="preserve">В.Ю.,</w:t>
      </w:r>
      <w:r>
        <w:t xml:space="preserve"> </w:t>
      </w:r>
      <w:r>
        <w:t xml:space="preserve">ст.б.</w:t>
      </w:r>
      <w:r>
        <w:t xml:space="preserve"> </w:t>
      </w:r>
      <w:r>
        <w:t xml:space="preserve">1132249516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numPr>
          <w:ilvl w:val="0"/>
          <w:numId w:val="1001"/>
        </w:numPr>
        <w:pStyle w:val="Compact"/>
      </w:pPr>
      <w:r>
        <w:t xml:space="preserve">Научиться выравниванию</w:t>
      </w:r>
    </w:p>
    <w:p>
      <w:pPr>
        <w:numPr>
          <w:ilvl w:val="0"/>
          <w:numId w:val="1001"/>
        </w:numPr>
        <w:pStyle w:val="Compact"/>
      </w:pPr>
      <w:r>
        <w:t xml:space="preserve">Овладеть навыками картинок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2"/>
        </w:numPr>
        <w:pStyle w:val="Compact"/>
      </w:pPr>
      <w:r>
        <w:t xml:space="preserve">Попробуйте включить созданное вами изображение, заменив «стандартные», которые мы</w:t>
      </w:r>
      <w:r>
        <w:t xml:space="preserve"> </w:t>
      </w:r>
      <w:r>
        <w:t xml:space="preserve">использовали в демонстрации.</w:t>
      </w:r>
    </w:p>
    <w:p>
      <w:pPr>
        <w:numPr>
          <w:ilvl w:val="0"/>
          <w:numId w:val="1002"/>
        </w:numPr>
        <w:pStyle w:val="Compact"/>
      </w:pPr>
      <w:r>
        <w:t xml:space="preserve">Изучите возможности клавиш высоты, ширины, угла и масштаба.</w:t>
      </w:r>
    </w:p>
    <w:p>
      <w:pPr>
        <w:numPr>
          <w:ilvl w:val="0"/>
          <w:numId w:val="1002"/>
        </w:numPr>
        <w:pStyle w:val="Compact"/>
      </w:pPr>
      <w:r>
        <w:t xml:space="preserve">Используйте клавишу ширины, чтобы задать размер графического элемента относительно ширины текста, а</w:t>
      </w:r>
      <w:r>
        <w:t xml:space="preserve"> </w:t>
      </w:r>
      <w:r>
        <w:t xml:space="preserve">другого графического элемента относительно ширины строки. Попробуйте, как они ведут себя с опцией «два столбца» и без неё.</w:t>
      </w:r>
    </w:p>
    <w:p>
      <w:pPr>
        <w:numPr>
          <w:ilvl w:val="0"/>
          <w:numId w:val="1002"/>
        </w:numPr>
        <w:pStyle w:val="Compact"/>
      </w:pPr>
      <w:r>
        <w:t xml:space="preserve">Используйте Lipsum для создания достаточно длинной демонстрации, а затем попробуйте разместить</w:t>
      </w:r>
      <w:r>
        <w:t xml:space="preserve"> </w:t>
      </w:r>
      <w:r>
        <w:t xml:space="preserve">плавающие элементы с помощью различных спецификаторов положения. Как взаимодействуют</w:t>
      </w:r>
      <w:r>
        <w:t xml:space="preserve"> </w:t>
      </w:r>
      <w:r>
        <w:t xml:space="preserve">различные спецификаторы?</w:t>
      </w:r>
    </w:p>
    <w:p>
      <w:pPr>
        <w:numPr>
          <w:ilvl w:val="0"/>
          <w:numId w:val="1002"/>
        </w:numPr>
        <w:pStyle w:val="Compact"/>
      </w:pPr>
      <w:r>
        <w:t xml:space="preserve">Попробуйте добавить новые пронумерованные части (разделы, подразделы, нумерованные списки)</w:t>
      </w:r>
      <w:r>
        <w:t xml:space="preserve"> </w:t>
      </w:r>
      <w:r>
        <w:t xml:space="preserve">в тестовый документ и выяснить, сколько запусков потребуется для работы</w:t>
      </w:r>
      <w:r>
        <w:t xml:space="preserve"> </w:t>
      </w:r>
      <w:r>
        <w:t xml:space="preserve">команд с метками.</w:t>
      </w:r>
    </w:p>
    <w:p>
      <w:pPr>
        <w:numPr>
          <w:ilvl w:val="0"/>
          <w:numId w:val="1002"/>
        </w:numPr>
        <w:pStyle w:val="Compact"/>
      </w:pPr>
      <w:r>
        <w:t xml:space="preserve">Добавьте несколько плавающих элементов и посмотрите, что произойдёт, если поставить метку перед</w:t>
      </w:r>
      <w:r>
        <w:t xml:space="preserve"> </w:t>
      </w:r>
      <w:r>
        <w:t xml:space="preserve">заголовком, а не после; можете ли вы предсказать результат?</w:t>
      </w:r>
    </w:p>
    <w:p>
      <w:pPr>
        <w:numPr>
          <w:ilvl w:val="0"/>
          <w:numId w:val="1002"/>
        </w:numPr>
        <w:pStyle w:val="Compact"/>
      </w:pPr>
      <w:r>
        <w:t xml:space="preserve">Что произойдёт, если поставить метку для уравнения после end?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Чтобы добавить графику извне LaTeX, используйте пакет graphicx, который добавляет</w:t>
      </w:r>
      <w:r>
        <w:t xml:space="preserve"> </w:t>
      </w:r>
      <w:r>
        <w:t xml:space="preserve">команду includegraphics в LaTeX. Вы можете включать файлы EPS, PNG, JPG и PDF. Если у вас несколько версий</w:t>
      </w:r>
      <w:r>
        <w:t xml:space="preserve"> </w:t>
      </w:r>
      <w:r>
        <w:t xml:space="preserve">графики, вы можете написать, например, example-image.png. (Пакет graphicx</w:t>
      </w:r>
      <w:r>
        <w:t xml:space="preserve"> </w:t>
      </w:r>
      <w:r>
        <w:t xml:space="preserve">попытается угадать расширение, если вы его не укажете.)</w:t>
      </w:r>
      <w:r>
        <w:t xml:space="preserve"> </w:t>
      </w:r>
      <w:r>
        <w:t xml:space="preserve">Вы заметите, что мы использовали здесь новое окружение, center, чтобы разместить изображение</w:t>
      </w:r>
      <w:r>
        <w:t xml:space="preserve"> </w:t>
      </w:r>
      <w:r>
        <w:t xml:space="preserve">горизонтально по центру страницы. Чуть позже мы подробнее поговорим о интервалах и</w:t>
      </w:r>
      <w:r>
        <w:t xml:space="preserve"> </w:t>
      </w:r>
      <w:r>
        <w:t xml:space="preserve">позиционировании.</w:t>
      </w:r>
    </w:p>
    <w:bookmarkEnd w:id="22"/>
    <w:bookmarkStart w:id="23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SourceCode"/>
      </w:pPr>
      <w:r>
        <w:rPr>
          <w:rStyle w:val="BuiltInTok"/>
        </w:rPr>
        <w:t xml:space="preserve">\documentclass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article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[utf8]{</w:t>
      </w:r>
      <w:r>
        <w:rPr>
          <w:rStyle w:val="ExtensionTok"/>
        </w:rPr>
        <w:t xml:space="preserve">inputenc</w:t>
      </w:r>
      <w:r>
        <w:rPr>
          <w:rStyle w:val="NormalTok"/>
        </w:rPr>
        <w:t xml:space="preserve">}  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[T2A]{</w:t>
      </w:r>
      <w:r>
        <w:rPr>
          <w:rStyle w:val="ExtensionTok"/>
        </w:rPr>
        <w:t xml:space="preserve">fontenc</w:t>
      </w:r>
      <w:r>
        <w:rPr>
          <w:rStyle w:val="NormalTok"/>
        </w:rPr>
        <w:t xml:space="preserve">}     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[russian]{</w:t>
      </w:r>
      <w:r>
        <w:rPr>
          <w:rStyle w:val="ExtensionTok"/>
        </w:rPr>
        <w:t xml:space="preserve">babel</w:t>
      </w:r>
      <w:r>
        <w:rPr>
          <w:rStyle w:val="NormalTok"/>
        </w:rPr>
        <w:t xml:space="preserve">} 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graphicx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[hidelinks]{</w:t>
      </w:r>
      <w:r>
        <w:rPr>
          <w:rStyle w:val="ExtensionTok"/>
        </w:rPr>
        <w:t xml:space="preserve">hyperref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\usepackage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lipsum</w:t>
      </w:r>
      <w:r>
        <w:rPr>
          <w:rStyle w:val="NormalTok"/>
        </w:rPr>
        <w:t xml:space="preserve">} </w:t>
      </w:r>
      <w:r>
        <w:br/>
      </w:r>
      <w:r>
        <w:rPr>
          <w:rStyle w:val="FunctionTok"/>
        </w:rPr>
        <w:t xml:space="preserve">\graphicspath</w:t>
      </w:r>
      <w:r>
        <w:rPr>
          <w:rStyle w:val="NormalTok"/>
        </w:rPr>
        <w:t xml:space="preserve">{{img/}}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Pic height~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sec:biba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 = 0.5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{ABABABA}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sec:biba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\section</w:t>
      </w:r>
      <w:r>
        <w:rPr>
          <w:rStyle w:val="NormalTok"/>
        </w:rPr>
        <w:t xml:space="preserve">{At the world starts}</w:t>
      </w:r>
      <w:r>
        <w:br/>
      </w:r>
      <w:r>
        <w:br/>
      </w:r>
      <w:r>
        <w:rPr>
          <w:rStyle w:val="FunctionTok"/>
        </w:rPr>
        <w:t xml:space="preserve">\pagebreak</w:t>
      </w:r>
      <w:r>
        <w:br/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[width = 0.5</w:t>
      </w:r>
      <w:r>
        <w:rPr>
          <w:rStyle w:val="FunctionTok"/>
        </w:rPr>
        <w:t xml:space="preserve">\linewidth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\pagebreak</w:t>
      </w:r>
      <w:r>
        <w:br/>
      </w:r>
      <w:r>
        <w:br/>
      </w:r>
      <w:r>
        <w:rPr>
          <w:rStyle w:val="NormalTok"/>
        </w:rPr>
        <w:t xml:space="preserve">Pic scale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[scale = 0.2]{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\pagebreak</w:t>
      </w:r>
      <w:r>
        <w:br/>
      </w:r>
      <w:r>
        <w:br/>
      </w:r>
      <w:r>
        <w:rPr>
          <w:rStyle w:val="NormalTok"/>
        </w:rPr>
        <w:t xml:space="preserve">Pic angle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[angle = 90, scale = 0.5]{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\pagebreak</w:t>
      </w:r>
      <w:r>
        <w:br/>
      </w:r>
      <w:r>
        <w:br/>
      </w:r>
      <w:r>
        <w:rPr>
          <w:rStyle w:val="NormalTok"/>
        </w:rPr>
        <w:t xml:space="preserve">Two column option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}{2}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 = 0.2</w:t>
      </w:r>
      <w:r>
        <w:rPr>
          <w:rStyle w:val="FunctionTok"/>
        </w:rPr>
        <w:t xml:space="preserve">\linewidth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 = 0.2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multicols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\pagebreak</w:t>
      </w:r>
      <w:r>
        <w:br/>
      </w:r>
      <w:r>
        <w:rPr>
          <w:rStyle w:val="FunctionTok"/>
        </w:rPr>
        <w:t xml:space="preserve">\lipsum</w:t>
      </w:r>
      <w:r>
        <w:rPr>
          <w:rStyle w:val="NormalTok"/>
        </w:rPr>
        <w:t xml:space="preserve">[1-4]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}[ht]</w:t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\label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figure:image</w:t>
      </w:r>
      <w:r>
        <w:rPr>
          <w:rStyle w:val="NormalTok"/>
        </w:rPr>
        <w:t xml:space="preserve">}</w:t>
      </w:r>
      <w:r>
        <w:br/>
      </w:r>
      <w:r>
        <w:rPr>
          <w:rStyle w:val="BuiltInTok"/>
        </w:rPr>
        <w:t xml:space="preserve">\includegraphics</w:t>
      </w:r>
      <w:r>
        <w:rPr>
          <w:rStyle w:val="NormalTok"/>
        </w:rPr>
        <w:t xml:space="preserve">[height = 0.5</w:t>
      </w:r>
      <w:r>
        <w:rPr>
          <w:rStyle w:val="FunctionTok"/>
        </w:rPr>
        <w:t xml:space="preserve">\textheight</w:t>
      </w:r>
      <w:r>
        <w:rPr>
          <w:rStyle w:val="NormalTok"/>
        </w:rPr>
        <w:t xml:space="preserve">]{</w:t>
      </w:r>
      <w:r>
        <w:rPr>
          <w:rStyle w:val="ExtensionTok"/>
        </w:rPr>
        <w:t xml:space="preserve">image.png</w:t>
      </w:r>
      <w:r>
        <w:rPr>
          <w:rStyle w:val="NormalTok"/>
        </w:rPr>
        <w:t xml:space="preserve">}    </w:t>
      </w:r>
      <w:r>
        <w:br/>
      </w:r>
      <w:r>
        <w:rPr>
          <w:rStyle w:val="FunctionTok"/>
        </w:rPr>
        <w:t xml:space="preserve">\caption</w:t>
      </w:r>
      <w:r>
        <w:rPr>
          <w:rStyle w:val="NormalTok"/>
        </w:rPr>
        <w:t xml:space="preserve">{An example image}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center</w:t>
      </w:r>
      <w:r>
        <w:rPr>
          <w:rStyle w:val="NormalTok"/>
        </w:rPr>
        <w:t xml:space="preserve">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\lipsum</w:t>
      </w:r>
      <w:r>
        <w:rPr>
          <w:rStyle w:val="NormalTok"/>
        </w:rPr>
        <w:t xml:space="preserve">[5-15]</w:t>
      </w:r>
      <w:r>
        <w:br/>
      </w:r>
      <w:r>
        <w:rPr>
          <w:rStyle w:val="NormalTok"/>
        </w:rPr>
        <w:t xml:space="preserve">link~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figure:image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\begin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rPr>
          <w:rStyle w:val="SpecialStringTok"/>
        </w:rPr>
        <w:t xml:space="preserve">e^{i</w:t>
      </w:r>
      <w:r>
        <w:rPr>
          <w:rStyle w:val="SpecialCharTok"/>
        </w:rPr>
        <w:t xml:space="preserve">\pi</w:t>
      </w:r>
      <w:r>
        <w:rPr>
          <w:rStyle w:val="SpecialStringTok"/>
        </w:rPr>
        <w:t xml:space="preserve">}+1 = 0</w:t>
      </w:r>
      <w:r>
        <w:br/>
      </w:r>
      <w:r>
        <w:rPr>
          <w:rStyle w:val="SpecialCharTok"/>
        </w:rPr>
        <w:t xml:space="preserve">\label</w:t>
      </w:r>
      <w:r>
        <w:rPr>
          <w:rStyle w:val="SpecialStringTok"/>
        </w:rPr>
        <w:t xml:space="preserve">{eq:labeltwo}</w:t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equation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link~</w:t>
      </w:r>
      <w:r>
        <w:rPr>
          <w:rStyle w:val="KeywordTok"/>
        </w:rPr>
        <w:t xml:space="preserve">\ref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eq:labeltwo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\end</w:t>
      </w:r>
      <w:r>
        <w:rPr>
          <w:rStyle w:val="NormalTok"/>
        </w:rPr>
        <w:t xml:space="preserve">{</w:t>
      </w:r>
      <w:r>
        <w:rPr>
          <w:rStyle w:val="ExtensionTok"/>
        </w:rPr>
        <w:t xml:space="preserve">document</w:t>
      </w:r>
      <w:r>
        <w:rPr>
          <w:rStyle w:val="NormalTok"/>
        </w:rPr>
        <w:t xml:space="preserve">}</w:t>
      </w:r>
    </w:p>
    <w:bookmarkEnd w:id="23"/>
    <w:bookmarkStart w:id="24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numPr>
          <w:ilvl w:val="0"/>
          <w:numId w:val="1003"/>
        </w:numPr>
        <w:pStyle w:val="Compact"/>
      </w:pPr>
      <w:r>
        <w:t xml:space="preserve">Научились позиционировать и вставлять изображения в текст</w:t>
      </w:r>
    </w:p>
    <w:p>
      <w:pPr>
        <w:numPr>
          <w:ilvl w:val="0"/>
          <w:numId w:val="1003"/>
        </w:numPr>
        <w:pStyle w:val="Compact"/>
      </w:pPr>
      <w:r>
        <w:t xml:space="preserve">Овладели навыками базовой обработки формата изображения</w:t>
      </w:r>
    </w:p>
    <w:p>
      <w:pPr>
        <w:numPr>
          <w:ilvl w:val="0"/>
          <w:numId w:val="1003"/>
        </w:numPr>
        <w:pStyle w:val="Compact"/>
      </w:pPr>
      <w:r>
        <w:t xml:space="preserve">Освоили управление гиперссылками в документе</w:t>
      </w:r>
    </w:p>
    <w:bookmarkEnd w:id="24"/>
    <w:bookmarkStart w:id="26" w:name="список-литературы"/>
    <w:p>
      <w:pPr>
        <w:pStyle w:val="Heading1"/>
      </w:pPr>
      <w:r>
        <w:t xml:space="preserve">Список литературы</w:t>
      </w:r>
    </w:p>
    <w:bookmarkStart w:id="25" w:name="refs"/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№4</dc:title>
  <dc:creator>Кубасов В.Ю., ст.б. 1132249516</dc:creator>
  <dc:language>ru-RU</dc:language>
  <cp:keywords/>
  <dcterms:created xsi:type="dcterms:W3CDTF">2025-10-11T22:13:21Z</dcterms:created>
  <dcterms:modified xsi:type="dcterms:W3CDTF">2025-10-11T22:13:21Z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False</vt:lpwstr>
  </property>
  <property fmtid="{D5CDD505-2E9C-101B-9397-08002B2CF9AE}" pid="17" name="lot">
    <vt:lpwstr>False</vt:lpwstr>
  </property>
  <property fmtid="{D5CDD505-2E9C-101B-9397-08002B2CF9AE}" pid="18" name="mainfont">
    <vt:lpwstr>IBM Plex Serif</vt:lpwstr>
  </property>
  <property fmtid="{D5CDD505-2E9C-101B-9397-08002B2CF9AE}" pid="19" name="mainfontoptions">
    <vt:lpwstr>Ligatures=Common,Ligatures=TeX,Scale=0.94</vt:lpwstr>
  </property>
  <property fmtid="{D5CDD505-2E9C-101B-9397-08002B2CF9AE}" pid="20" name="mathfont">
    <vt:lpwstr>STIX Two Math</vt:lpwstr>
  </property>
  <property fmtid="{D5CDD505-2E9C-101B-9397-08002B2CF9AE}" pid="21" name="mathfontoptions">
    <vt:lpwstr/>
  </property>
  <property fmtid="{D5CDD505-2E9C-101B-9397-08002B2CF9AE}" pid="22" name="monofont">
    <vt:lpwstr>IBM Plex Mono</vt:lpwstr>
  </property>
  <property fmtid="{D5CDD505-2E9C-101B-9397-08002B2CF9AE}" pid="23" name="monofontoptions">
    <vt:lpwstr>Scale=MatchLowercase,Scale=0.94,FakeStretch=0.9</vt:lpwstr>
  </property>
  <property fmtid="{D5CDD505-2E9C-101B-9397-08002B2CF9AE}" pid="24" name="papersize">
    <vt:lpwstr>a4</vt:lpwstr>
  </property>
  <property fmtid="{D5CDD505-2E9C-101B-9397-08002B2CF9AE}" pid="25" name="polyglossia-lang">
    <vt:lpwstr/>
  </property>
  <property fmtid="{D5CDD505-2E9C-101B-9397-08002B2CF9AE}" pid="26" name="polyglossia-otherlangs">
    <vt:lpwstr/>
  </property>
  <property fmtid="{D5CDD505-2E9C-101B-9397-08002B2CF9AE}" pid="27" name="romanfont">
    <vt:lpwstr>IBM Plex Serif</vt:lpwstr>
  </property>
  <property fmtid="{D5CDD505-2E9C-101B-9397-08002B2CF9AE}" pid="28" name="romanfontoptions">
    <vt:lpwstr>Ligatures=Common,Ligatures=TeX,Scale=0.94</vt:lpwstr>
  </property>
  <property fmtid="{D5CDD505-2E9C-101B-9397-08002B2CF9AE}" pid="29" name="sansfont">
    <vt:lpwstr>IBM Plex Sans</vt:lpwstr>
  </property>
  <property fmtid="{D5CDD505-2E9C-101B-9397-08002B2CF9AE}" pid="30" name="sansfontoptions">
    <vt:lpwstr>Ligatures=Common,Ligatures=TeX,Scale=MatchLowercase,Scale=0.94</vt:lpwstr>
  </property>
  <property fmtid="{D5CDD505-2E9C-101B-9397-08002B2CF9AE}" pid="31" name="subtitle">
    <vt:lpwstr>Images, floats, hyperrefs</vt:lpwstr>
  </property>
  <property fmtid="{D5CDD505-2E9C-101B-9397-08002B2CF9AE}" pid="32" name="tableTitle">
    <vt:lpwstr>Таблица</vt:lpwstr>
  </property>
  <property fmtid="{D5CDD505-2E9C-101B-9397-08002B2CF9AE}" pid="33" name="toc">
    <vt:lpwstr>True</vt:lpwstr>
  </property>
  <property fmtid="{D5CDD505-2E9C-101B-9397-08002B2CF9AE}" pid="34" name="toc-depth">
    <vt:lpwstr>2</vt:lpwstr>
  </property>
  <property fmtid="{D5CDD505-2E9C-101B-9397-08002B2CF9AE}" pid="35" name="toc-title">
    <vt:lpwstr>Содержание</vt:lpwstr>
  </property>
</Properties>
</file>