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4.png" ContentType="image/png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Примеры</w:t>
      </w:r>
      <w:r>
        <w:t xml:space="preserve"> </w:t>
      </w:r>
      <w:r>
        <w:t xml:space="preserve">функциональных</w:t>
      </w:r>
      <w:r>
        <w:t xml:space="preserve"> </w:t>
      </w:r>
      <w:r>
        <w:t xml:space="preserve">возможностей</w:t>
      </w:r>
      <w:r>
        <w:t xml:space="preserve"> </w:t>
      </w:r>
      <w:r>
        <w:t xml:space="preserve">Latex</w:t>
      </w:r>
    </w:p>
    <w:p>
      <w:pPr>
        <w:pStyle w:val="Author"/>
      </w:pPr>
      <w:r>
        <w:t xml:space="preserve">Кубасов</w:t>
      </w:r>
      <w:r>
        <w:t xml:space="preserve"> </w:t>
      </w:r>
      <w:r>
        <w:t xml:space="preserve">В.Ю.,</w:t>
      </w:r>
      <w:r>
        <w:t xml:space="preserve"> </w:t>
      </w:r>
      <w:r>
        <w:t xml:space="preserve">ст.б.</w:t>
      </w:r>
      <w:r>
        <w:t xml:space="preserve"> </w:t>
      </w:r>
      <w:r>
        <w:t xml:space="preserve">1132249516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синтаксисом и возможностями Latex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Использовать базовый функционал Latex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The first document shows the basics. LaTeX documents are a mixture of text and</w:t>
      </w:r>
      <w:r>
        <w:t xml:space="preserve"> </w:t>
      </w:r>
      <w:r>
        <w:t xml:space="preserve">commands. The commands start with a backslash and sometimes have arguments</w:t>
      </w:r>
      <w:r>
        <w:t xml:space="preserve"> </w:t>
      </w:r>
      <w:r>
        <w:t xml:space="preserve">in curly braces (or sometimes optional arguments in square brackets). Then you</w:t>
      </w:r>
      <w:r>
        <w:t xml:space="preserve"> </w:t>
      </w:r>
      <w:r>
        <w:t xml:space="preserve">get an output PDF by telling LaTeX to typeset your file.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пример-из-ресурс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Пример из ресурса</w:t>
      </w:r>
    </w:p>
    <w:p>
      <w:pPr>
        <w:pStyle w:val="CaptionedFigure"/>
      </w:pPr>
      <w:r>
        <w:drawing>
          <wp:inline>
            <wp:extent cx="5334000" cy="3957110"/>
            <wp:effectExtent b="0" l="0" r="0" t="0"/>
            <wp:docPr descr="Пример первого документа из книги" title="" id="24" name="Picture"/>
            <a:graphic>
              <a:graphicData uri="http://schemas.openxmlformats.org/drawingml/2006/picture">
                <pic:pic>
                  <pic:nvPicPr>
                    <pic:cNvPr descr="./image/imag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первого документа из книги</w:t>
      </w:r>
    </w:p>
    <w:bookmarkEnd w:id="26"/>
    <w:bookmarkStart w:id="30" w:name="математические-запис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Математические записи</w:t>
      </w:r>
    </w:p>
    <w:p>
      <w:pPr>
        <w:pStyle w:val="CaptionedFigure"/>
      </w:pPr>
      <w:r>
        <w:drawing>
          <wp:inline>
            <wp:extent cx="2997200" cy="647700"/>
            <wp:effectExtent b="0" l="0" r="0" t="0"/>
            <wp:docPr descr="Формульная запись" title="" id="28" name="Picture"/>
            <a:graphic>
              <a:graphicData uri="http://schemas.openxmlformats.org/drawingml/2006/picture">
                <pic:pic>
                  <pic:nvPicPr>
                    <pic:cNvPr descr="./image/image%20copy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Формульная запись</w:t>
      </w:r>
    </w:p>
    <w:bookmarkEnd w:id="30"/>
    <w:bookmarkStart w:id="34" w:name="параграф-и-жесткие-пробел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Параграф и жесткие пробелы</w:t>
      </w:r>
    </w:p>
    <w:p>
      <w:pPr>
        <w:pStyle w:val="CaptionedFigure"/>
      </w:pPr>
      <w:r>
        <w:drawing>
          <wp:inline>
            <wp:extent cx="3619500" cy="723900"/>
            <wp:effectExtent b="0" l="0" r="0" t="0"/>
            <wp:docPr descr="Параграф и жесткие пробелы" title="" id="32" name="Picture"/>
            <a:graphic>
              <a:graphicData uri="http://schemas.openxmlformats.org/drawingml/2006/picture">
                <pic:pic>
                  <pic:nvPicPr>
                    <pic:cNvPr descr="./image/image%20copy%20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Параграф и жесткие пробелы</w:t>
      </w:r>
    </w:p>
    <w:bookmarkEnd w:id="34"/>
    <w:bookmarkStart w:id="38" w:name="нумерованный-список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Нумерованный список</w:t>
      </w:r>
    </w:p>
    <w:p>
      <w:pPr>
        <w:pStyle w:val="CaptionedFigure"/>
      </w:pPr>
      <w:r>
        <w:drawing>
          <wp:inline>
            <wp:extent cx="2349500" cy="1460500"/>
            <wp:effectExtent b="0" l="0" r="0" t="0"/>
            <wp:docPr descr="Нумерованный список" title="" id="36" name="Picture"/>
            <a:graphic>
              <a:graphicData uri="http://schemas.openxmlformats.org/drawingml/2006/picture">
                <pic:pic>
                  <pic:nvPicPr>
                    <pic:cNvPr descr="./image/image%20copy%20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Нумерованный список</w:t>
      </w:r>
    </w:p>
    <w:bookmarkEnd w:id="38"/>
    <w:bookmarkStart w:id="42" w:name="разделы-и-подраздел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Разделы и подразделы</w:t>
      </w:r>
    </w:p>
    <w:p>
      <w:pPr>
        <w:pStyle w:val="CaptionedFigure"/>
      </w:pPr>
      <w:r>
        <w:drawing>
          <wp:inline>
            <wp:extent cx="2438400" cy="1016000"/>
            <wp:effectExtent b="0" l="0" r="0" t="0"/>
            <wp:docPr descr="Разделы и подразделы" title="" id="40" name="Picture"/>
            <a:graphic>
              <a:graphicData uri="http://schemas.openxmlformats.org/drawingml/2006/picture">
                <pic:pic>
                  <pic:nvPicPr>
                    <pic:cNvPr descr="./image/image%20copy%20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Разделы и подразделы</w:t>
      </w:r>
    </w:p>
    <w:bookmarkEnd w:id="42"/>
    <w:bookmarkEnd w:id="43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CaptionedFigure"/>
      </w:pPr>
      <w:r>
        <w:drawing>
          <wp:inline>
            <wp:extent cx="5334000" cy="4752515"/>
            <wp:effectExtent b="0" l="0" r="0" t="0"/>
            <wp:docPr descr="Итоговый вариант" title="" id="45" name="Picture"/>
            <a:graphic>
              <a:graphicData uri="http://schemas.openxmlformats.org/drawingml/2006/picture">
                <pic:pic>
                  <pic:nvPicPr>
                    <pic:cNvPr descr="./image/image%20copy%20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Итоговый вариант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Кубасов В.Ю., ст.б. 1132249516</dc:creator>
  <dc:language>ru-RU</dc:language>
  <cp:keywords/>
  <dcterms:created xsi:type="dcterms:W3CDTF">2025-09-21T17:08:50Z</dcterms:created>
  <dcterms:modified xsi:type="dcterms:W3CDTF">2025-09-21T17:08:50Z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t">
    <vt:lpwstr>False</vt:lpwstr>
  </property>
  <property fmtid="{D5CDD505-2E9C-101B-9397-08002B2CF9AE}" pid="18" name="mainfont">
    <vt:lpwstr>IBM Plex Serif</vt:lpwstr>
  </property>
  <property fmtid="{D5CDD505-2E9C-101B-9397-08002B2CF9AE}" pid="19" name="mainfontoptions">
    <vt:lpwstr>Ligatures=Common,Ligatures=TeX,Scale=0.94</vt:lpwstr>
  </property>
  <property fmtid="{D5CDD505-2E9C-101B-9397-08002B2CF9AE}" pid="20" name="mathfont">
    <vt:lpwstr>STIX Two Math</vt:lpwstr>
  </property>
  <property fmtid="{D5CDD505-2E9C-101B-9397-08002B2CF9AE}" pid="21" name="mathfontoptions">
    <vt:lpwstr/>
  </property>
  <property fmtid="{D5CDD505-2E9C-101B-9397-08002B2CF9AE}" pid="22" name="monofont">
    <vt:lpwstr>IBM Plex Mono</vt:lpwstr>
  </property>
  <property fmtid="{D5CDD505-2E9C-101B-9397-08002B2CF9AE}" pid="23" name="monofontoptions">
    <vt:lpwstr>Scale=MatchLowercase,Scale=0.94,FakeStretch=0.9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IBM Plex Serif</vt:lpwstr>
  </property>
  <property fmtid="{D5CDD505-2E9C-101B-9397-08002B2CF9AE}" pid="28" name="romanfontoptions">
    <vt:lpwstr>Ligatures=Common,Ligatures=TeX,Scale=0.94</vt:lpwstr>
  </property>
  <property fmtid="{D5CDD505-2E9C-101B-9397-08002B2CF9AE}" pid="29" name="sansfont">
    <vt:lpwstr>IBM Plex Sans</vt:lpwstr>
  </property>
  <property fmtid="{D5CDD505-2E9C-101B-9397-08002B2CF9AE}" pid="30" name="sansfontoptions">
    <vt:lpwstr>Ligatures=Common,Ligatures=TeX,Scale=MatchLowercase,Scale=0.94</vt:lpwstr>
  </property>
  <property fmtid="{D5CDD505-2E9C-101B-9397-08002B2CF9AE}" pid="31" name="subtitle">
    <vt:lpwstr>Примеры функциональных возможностей Latex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