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autoSpaceDE/>
        <w:autoSpaceDN/>
        <w:bidi w:val="0"/>
        <w:adjustRightInd/>
        <w:snapToGrid/>
        <w:spacing w:line="590" w:lineRule="exact"/>
        <w:ind w:firstLine="0" w:firstLineChars="0"/>
        <w:jc w:val="left"/>
        <w:textAlignment w:val="auto"/>
        <w:rPr>
          <w:rFonts w:hint="eastAsia" w:ascii="Times New Roman" w:hAnsi="Times New Roman" w:eastAsia="方正仿宋_GBK" w:cs="方正仿宋_GBK"/>
          <w:sz w:val="32"/>
          <w:szCs w:val="32"/>
        </w:rPr>
      </w:pPr>
    </w:p>
    <w:p>
      <w:pPr>
        <w:keepNext w:val="0"/>
        <w:keepLines w:val="0"/>
        <w:pageBreakBefore w:val="0"/>
        <w:widowControl w:val="0"/>
        <w:kinsoku/>
        <w:wordWrap/>
        <w:overflowPunct/>
        <w:topLinePunct/>
        <w:autoSpaceDE/>
        <w:autoSpaceDN/>
        <w:bidi w:val="0"/>
        <w:adjustRightInd/>
        <w:snapToGrid/>
        <w:spacing w:line="590" w:lineRule="exact"/>
        <w:ind w:firstLine="0" w:firstLineChars="0"/>
        <w:jc w:val="left"/>
        <w:textAlignment w:val="auto"/>
        <w:rPr>
          <w:rFonts w:hint="eastAsia" w:ascii="Times New Roman" w:hAnsi="Times New Roman" w:eastAsia="方正仿宋_GBK" w:cs="方正仿宋_GBK"/>
          <w:sz w:val="32"/>
          <w:szCs w:val="32"/>
        </w:rPr>
      </w:pPr>
    </w:p>
    <w:p>
      <w:pPr>
        <w:keepNext w:val="0"/>
        <w:keepLines w:val="0"/>
        <w:pageBreakBefore w:val="0"/>
        <w:widowControl w:val="0"/>
        <w:kinsoku/>
        <w:wordWrap/>
        <w:overflowPunct/>
        <w:topLinePunct/>
        <w:autoSpaceDE/>
        <w:autoSpaceDN/>
        <w:bidi w:val="0"/>
        <w:adjustRightInd/>
        <w:snapToGrid/>
        <w:spacing w:before="157" w:beforeLines="50" w:line="590" w:lineRule="exact"/>
        <w:ind w:firstLine="0" w:firstLineChars="0"/>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关于规范履约保证金交纳和退还</w:t>
      </w:r>
    </w:p>
    <w:p>
      <w:pPr>
        <w:keepNext w:val="0"/>
        <w:keepLines w:val="0"/>
        <w:pageBreakBefore w:val="0"/>
        <w:widowControl w:val="0"/>
        <w:kinsoku/>
        <w:wordWrap/>
        <w:overflowPunct/>
        <w:topLinePunct/>
        <w:autoSpaceDE/>
        <w:autoSpaceDN/>
        <w:bidi w:val="0"/>
        <w:adjustRightInd/>
        <w:snapToGrid/>
        <w:spacing w:before="157" w:beforeLines="50" w:line="590" w:lineRule="exact"/>
        <w:ind w:firstLine="0" w:firstLineChars="0"/>
        <w:jc w:val="center"/>
        <w:textAlignment w:val="auto"/>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工作的通知</w:t>
      </w:r>
    </w:p>
    <w:p>
      <w:pPr>
        <w:keepNext w:val="0"/>
        <w:keepLines w:val="0"/>
        <w:pageBreakBefore w:val="0"/>
        <w:widowControl w:val="0"/>
        <w:kinsoku/>
        <w:wordWrap/>
        <w:overflowPunct/>
        <w:topLinePunct/>
        <w:autoSpaceDE/>
        <w:autoSpaceDN/>
        <w:bidi w:val="0"/>
        <w:adjustRightInd/>
        <w:snapToGrid/>
        <w:spacing w:line="590" w:lineRule="exact"/>
        <w:jc w:val="center"/>
        <w:textAlignment w:val="auto"/>
        <w:rPr>
          <w:rFonts w:hint="eastAsia" w:ascii="Times New Roman" w:hAnsi="Times New Roman" w:eastAsia="方正仿宋_GBK" w:cs="方正仿宋_GBK"/>
          <w:b w:val="0"/>
          <w:bCs w:val="0"/>
          <w:sz w:val="32"/>
          <w:szCs w:val="32"/>
        </w:rPr>
      </w:pPr>
      <w:r>
        <w:rPr>
          <w:rFonts w:hint="eastAsia" w:ascii="Times New Roman" w:hAnsi="Times New Roman" w:eastAsia="方正仿宋_GBK" w:cs="方正仿宋_GBK"/>
          <w:b w:val="0"/>
          <w:bCs w:val="0"/>
          <w:sz w:val="32"/>
          <w:szCs w:val="32"/>
        </w:rPr>
        <w:t>宿公管委办〔20</w:t>
      </w:r>
      <w:r>
        <w:rPr>
          <w:rFonts w:hint="eastAsia" w:ascii="Times New Roman" w:hAnsi="Times New Roman" w:eastAsia="方正仿宋_GBK" w:cs="方正仿宋_GBK"/>
          <w:b w:val="0"/>
          <w:bCs w:val="0"/>
          <w:sz w:val="32"/>
          <w:szCs w:val="32"/>
          <w:lang w:val="en-US" w:eastAsia="zh-CN"/>
        </w:rPr>
        <w:t>21</w:t>
      </w:r>
      <w:r>
        <w:rPr>
          <w:rFonts w:hint="eastAsia" w:ascii="Times New Roman" w:hAnsi="Times New Roman" w:eastAsia="方正仿宋_GBK" w:cs="方正仿宋_GBK"/>
          <w:b w:val="0"/>
          <w:bCs w:val="0"/>
          <w:sz w:val="32"/>
          <w:szCs w:val="32"/>
        </w:rPr>
        <w:t>〕</w:t>
      </w:r>
      <w:r>
        <w:rPr>
          <w:rFonts w:hint="eastAsia" w:ascii="Times New Roman" w:hAnsi="Times New Roman" w:eastAsia="方正仿宋_GBK" w:cs="方正仿宋_GBK"/>
          <w:b w:val="0"/>
          <w:bCs w:val="0"/>
          <w:sz w:val="32"/>
          <w:szCs w:val="32"/>
          <w:lang w:val="en-US" w:eastAsia="zh-CN"/>
        </w:rPr>
        <w:t>5</w:t>
      </w:r>
      <w:r>
        <w:rPr>
          <w:rFonts w:hint="eastAsia" w:ascii="Times New Roman" w:hAnsi="Times New Roman" w:eastAsia="方正仿宋_GBK" w:cs="方正仿宋_GBK"/>
          <w:b w:val="0"/>
          <w:bCs w:val="0"/>
          <w:sz w:val="32"/>
          <w:szCs w:val="32"/>
        </w:rPr>
        <w:t>号</w:t>
      </w:r>
    </w:p>
    <w:p>
      <w:pPr>
        <w:keepNext w:val="0"/>
        <w:keepLines w:val="0"/>
        <w:pageBreakBefore w:val="0"/>
        <w:widowControl w:val="0"/>
        <w:tabs>
          <w:tab w:val="left" w:pos="660"/>
        </w:tabs>
        <w:kinsoku/>
        <w:wordWrap/>
        <w:overflowPunct/>
        <w:topLinePunct/>
        <w:autoSpaceDE/>
        <w:autoSpaceDN/>
        <w:bidi w:val="0"/>
        <w:adjustRightInd/>
        <w:snapToGrid/>
        <w:spacing w:line="590" w:lineRule="exact"/>
        <w:ind w:firstLine="0" w:firstLineChars="0"/>
        <w:jc w:val="left"/>
        <w:textAlignment w:val="auto"/>
        <w:rPr>
          <w:rFonts w:hint="eastAsia" w:ascii="Times New Roman" w:hAnsi="Times New Roman" w:eastAsia="方正仿宋_GBK" w:cs="方正仿宋_GBK"/>
          <w:sz w:val="32"/>
          <w:szCs w:val="32"/>
          <w:lang w:eastAsia="zh-CN"/>
        </w:rPr>
      </w:pPr>
      <w:r>
        <w:rPr>
          <w:rFonts w:hint="eastAsia" w:ascii="Times New Roman" w:hAnsi="Times New Roman" w:eastAsia="方正仿宋_GBK" w:cs="方正仿宋_GBK"/>
          <w:sz w:val="32"/>
          <w:szCs w:val="32"/>
          <w:lang w:eastAsia="zh-CN"/>
        </w:rPr>
        <w:tab/>
      </w:r>
    </w:p>
    <w:p>
      <w:pPr>
        <w:keepNext w:val="0"/>
        <w:keepLines w:val="0"/>
        <w:pageBreakBefore w:val="0"/>
        <w:widowControl w:val="0"/>
        <w:kinsoku/>
        <w:wordWrap/>
        <w:overflowPunct/>
        <w:topLinePunct/>
        <w:autoSpaceDE/>
        <w:autoSpaceDN/>
        <w:bidi w:val="0"/>
        <w:adjustRightInd/>
        <w:snapToGrid/>
        <w:spacing w:line="590" w:lineRule="exact"/>
        <w:ind w:firstLine="0" w:firstLineChars="0"/>
        <w:jc w:val="left"/>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各行业主管部门、招标人、交易中心、代理中介机构：</w:t>
      </w:r>
    </w:p>
    <w:p>
      <w:pPr>
        <w:keepNext w:val="0"/>
        <w:keepLines w:val="0"/>
        <w:pageBreakBefore w:val="0"/>
        <w:widowControl w:val="0"/>
        <w:kinsoku/>
        <w:wordWrap/>
        <w:overflowPunct/>
        <w:topLinePunct/>
        <w:autoSpaceDE/>
        <w:autoSpaceDN/>
        <w:bidi w:val="0"/>
        <w:adjustRightInd/>
        <w:snapToGrid/>
        <w:spacing w:line="590" w:lineRule="exact"/>
        <w:ind w:firstLine="640" w:firstLineChars="200"/>
        <w:jc w:val="both"/>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为规范进入宿州市公共资源交易中心交易的项目履约保证金交纳和退还工作，招标采购人要求提交履约保证金的，在编制招标采购文件时，</w:t>
      </w:r>
      <w:bookmarkStart w:id="0" w:name="_Hlk90043844"/>
      <w:r>
        <w:rPr>
          <w:rFonts w:hint="eastAsia" w:ascii="Times New Roman" w:hAnsi="Times New Roman" w:eastAsia="方正仿宋_GBK" w:cs="方正仿宋_GBK"/>
          <w:sz w:val="32"/>
          <w:szCs w:val="32"/>
        </w:rPr>
        <w:t>须明确履约保证金缴纳和退还的方式、金额、条件和时限等内容，同时须在招标采购文件的合同条款中明确履约保证金交纳和退还的相关条款</w:t>
      </w:r>
      <w:bookmarkEnd w:id="0"/>
      <w:r>
        <w:rPr>
          <w:rFonts w:hint="eastAsia" w:ascii="Times New Roman" w:hAnsi="Times New Roman" w:eastAsia="方正仿宋_GBK" w:cs="方正仿宋_GBK"/>
          <w:sz w:val="32"/>
          <w:szCs w:val="32"/>
        </w:rPr>
        <w:t>，具体事宜通知如下：</w:t>
      </w:r>
    </w:p>
    <w:p>
      <w:pPr>
        <w:keepNext w:val="0"/>
        <w:keepLines w:val="0"/>
        <w:pageBreakBefore w:val="0"/>
        <w:widowControl w:val="0"/>
        <w:kinsoku/>
        <w:wordWrap/>
        <w:overflowPunct/>
        <w:topLinePunct/>
        <w:autoSpaceDE/>
        <w:autoSpaceDN/>
        <w:bidi w:val="0"/>
        <w:adjustRightInd/>
        <w:snapToGrid/>
        <w:spacing w:line="590" w:lineRule="exact"/>
        <w:ind w:firstLine="640" w:firstLineChars="200"/>
        <w:jc w:val="left"/>
        <w:textAlignment w:val="auto"/>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一、履约保证金交纳</w:t>
      </w:r>
    </w:p>
    <w:p>
      <w:pPr>
        <w:keepNext w:val="0"/>
        <w:keepLines w:val="0"/>
        <w:pageBreakBefore w:val="0"/>
        <w:widowControl w:val="0"/>
        <w:kinsoku/>
        <w:wordWrap/>
        <w:overflowPunct/>
        <w:topLinePunct/>
        <w:autoSpaceDE/>
        <w:autoSpaceDN/>
        <w:bidi w:val="0"/>
        <w:adjustRightInd/>
        <w:snapToGrid/>
        <w:spacing w:line="590" w:lineRule="exact"/>
        <w:ind w:firstLine="640" w:firstLineChars="200"/>
        <w:jc w:val="left"/>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履约保证金交纳方式包括转账、银行汇票、支票以及由银行或第三方担保机构出具的履约保函或担保等方式。</w:t>
      </w:r>
    </w:p>
    <w:p>
      <w:pPr>
        <w:keepNext w:val="0"/>
        <w:keepLines w:val="0"/>
        <w:pageBreakBefore w:val="0"/>
        <w:widowControl w:val="0"/>
        <w:kinsoku/>
        <w:wordWrap/>
        <w:overflowPunct/>
        <w:topLinePunct/>
        <w:autoSpaceDE/>
        <w:autoSpaceDN/>
        <w:bidi w:val="0"/>
        <w:adjustRightInd/>
        <w:snapToGrid/>
        <w:spacing w:line="590" w:lineRule="exact"/>
        <w:ind w:firstLine="419" w:firstLineChars="131"/>
        <w:jc w:val="left"/>
        <w:textAlignment w:val="auto"/>
        <w:rPr>
          <w:rFonts w:hint="eastAsia" w:ascii="方正楷体_GBK" w:hAnsi="方正楷体_GBK" w:eastAsia="方正楷体_GBK" w:cs="方正楷体_GBK"/>
          <w:b w:val="0"/>
          <w:bCs w:val="0"/>
          <w:sz w:val="32"/>
          <w:szCs w:val="32"/>
        </w:rPr>
      </w:pPr>
      <w:r>
        <w:rPr>
          <w:rFonts w:hint="eastAsia" w:ascii="方正楷体_GBK" w:hAnsi="方正楷体_GBK" w:eastAsia="方正楷体_GBK" w:cs="方正楷体_GBK"/>
          <w:b w:val="0"/>
          <w:bCs w:val="0"/>
          <w:sz w:val="32"/>
          <w:szCs w:val="32"/>
          <w:lang w:eastAsia="zh-CN"/>
        </w:rPr>
        <w:t>（</w:t>
      </w:r>
      <w:r>
        <w:rPr>
          <w:rFonts w:hint="eastAsia" w:ascii="方正楷体_GBK" w:hAnsi="方正楷体_GBK" w:eastAsia="方正楷体_GBK" w:cs="方正楷体_GBK"/>
          <w:b w:val="0"/>
          <w:bCs w:val="0"/>
          <w:sz w:val="32"/>
          <w:szCs w:val="32"/>
        </w:rPr>
        <w:t>一</w:t>
      </w:r>
      <w:r>
        <w:rPr>
          <w:rFonts w:hint="eastAsia" w:ascii="方正楷体_GBK" w:hAnsi="方正楷体_GBK" w:eastAsia="方正楷体_GBK" w:cs="方正楷体_GBK"/>
          <w:b w:val="0"/>
          <w:bCs w:val="0"/>
          <w:sz w:val="32"/>
          <w:szCs w:val="32"/>
          <w:lang w:eastAsia="zh-CN"/>
        </w:rPr>
        <w:t>）</w:t>
      </w:r>
      <w:r>
        <w:rPr>
          <w:rFonts w:hint="eastAsia" w:ascii="方正楷体_GBK" w:hAnsi="方正楷体_GBK" w:eastAsia="方正楷体_GBK" w:cs="方正楷体_GBK"/>
          <w:b w:val="0"/>
          <w:bCs w:val="0"/>
          <w:sz w:val="32"/>
          <w:szCs w:val="32"/>
        </w:rPr>
        <w:t>以非保函方式交纳履约保证金的，按以下要求办理：</w:t>
      </w:r>
    </w:p>
    <w:p>
      <w:pPr>
        <w:keepNext w:val="0"/>
        <w:keepLines w:val="0"/>
        <w:pageBreakBefore w:val="0"/>
        <w:widowControl w:val="0"/>
        <w:kinsoku/>
        <w:wordWrap/>
        <w:overflowPunct/>
        <w:topLinePunct/>
        <w:autoSpaceDE/>
        <w:autoSpaceDN/>
        <w:bidi w:val="0"/>
        <w:adjustRightInd/>
        <w:snapToGrid/>
        <w:spacing w:line="590" w:lineRule="exact"/>
        <w:ind w:firstLine="640" w:firstLineChars="200"/>
        <w:jc w:val="left"/>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1</w:t>
      </w:r>
      <w:r>
        <w:rPr>
          <w:rFonts w:hint="eastAsia" w:ascii="Times New Roman" w:hAnsi="Times New Roman" w:eastAsia="方正仿宋_GBK" w:cs="方正仿宋_GBK"/>
          <w:sz w:val="32"/>
          <w:szCs w:val="32"/>
          <w:lang w:eastAsia="zh-CN"/>
        </w:rPr>
        <w:t>、</w:t>
      </w:r>
      <w:r>
        <w:rPr>
          <w:rFonts w:hint="eastAsia" w:ascii="Times New Roman" w:hAnsi="Times New Roman" w:eastAsia="方正仿宋_GBK" w:cs="方正仿宋_GBK"/>
          <w:sz w:val="32"/>
          <w:szCs w:val="32"/>
        </w:rPr>
        <w:t>合同签订前，中标人将履约保证金按招标采购文件中指定的方式、金额等缴纳至招标人指定账户。</w:t>
      </w:r>
    </w:p>
    <w:p>
      <w:pPr>
        <w:keepNext w:val="0"/>
        <w:keepLines w:val="0"/>
        <w:pageBreakBefore w:val="0"/>
        <w:widowControl w:val="0"/>
        <w:numPr>
          <w:ilvl w:val="0"/>
          <w:numId w:val="0"/>
        </w:numPr>
        <w:kinsoku/>
        <w:wordWrap/>
        <w:overflowPunct/>
        <w:topLinePunct/>
        <w:autoSpaceDE/>
        <w:autoSpaceDN/>
        <w:bidi w:val="0"/>
        <w:adjustRightInd/>
        <w:snapToGrid/>
        <w:spacing w:line="590" w:lineRule="exact"/>
        <w:ind w:firstLine="640" w:firstLineChars="200"/>
        <w:jc w:val="left"/>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lang w:val="en-US" w:eastAsia="zh-CN"/>
        </w:rPr>
        <w:t>2、</w:t>
      </w:r>
      <w:r>
        <w:rPr>
          <w:rFonts w:hint="eastAsia" w:ascii="Times New Roman" w:hAnsi="Times New Roman" w:eastAsia="方正仿宋_GBK" w:cs="方正仿宋_GBK"/>
          <w:sz w:val="32"/>
          <w:szCs w:val="32"/>
        </w:rPr>
        <w:t>中标人持加盖单位公章的银行转账凭证到招标采购人处领取履约保证金已缴纳的收据或证明。</w:t>
      </w:r>
    </w:p>
    <w:p>
      <w:pPr>
        <w:keepNext w:val="0"/>
        <w:keepLines w:val="0"/>
        <w:pageBreakBefore w:val="0"/>
        <w:widowControl w:val="0"/>
        <w:kinsoku/>
        <w:wordWrap/>
        <w:overflowPunct/>
        <w:topLinePunct/>
        <w:autoSpaceDE/>
        <w:autoSpaceDN/>
        <w:bidi w:val="0"/>
        <w:adjustRightInd/>
        <w:snapToGrid/>
        <w:spacing w:line="590" w:lineRule="exact"/>
        <w:ind w:firstLine="640" w:firstLineChars="200"/>
        <w:jc w:val="left"/>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3</w:t>
      </w:r>
      <w:r>
        <w:rPr>
          <w:rFonts w:hint="eastAsia" w:ascii="Times New Roman" w:hAnsi="Times New Roman" w:eastAsia="方正仿宋_GBK" w:cs="方正仿宋_GBK"/>
          <w:sz w:val="32"/>
          <w:szCs w:val="32"/>
          <w:lang w:eastAsia="zh-CN"/>
        </w:rPr>
        <w:t>、</w:t>
      </w:r>
      <w:r>
        <w:rPr>
          <w:rFonts w:hint="eastAsia" w:ascii="Times New Roman" w:hAnsi="Times New Roman" w:eastAsia="方正仿宋_GBK" w:cs="方正仿宋_GBK"/>
          <w:sz w:val="32"/>
          <w:szCs w:val="32"/>
        </w:rPr>
        <w:t>中标人凭履约保证金已缴纳的收据或证明与招标采购人签订合同。</w:t>
      </w:r>
    </w:p>
    <w:p>
      <w:pPr>
        <w:keepNext w:val="0"/>
        <w:keepLines w:val="0"/>
        <w:pageBreakBefore w:val="0"/>
        <w:widowControl w:val="0"/>
        <w:kinsoku/>
        <w:wordWrap/>
        <w:overflowPunct/>
        <w:topLinePunct/>
        <w:autoSpaceDE/>
        <w:autoSpaceDN/>
        <w:bidi w:val="0"/>
        <w:adjustRightInd/>
        <w:snapToGrid/>
        <w:spacing w:line="590" w:lineRule="exact"/>
        <w:ind w:firstLine="640" w:firstLineChars="200"/>
        <w:jc w:val="left"/>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4</w:t>
      </w:r>
      <w:r>
        <w:rPr>
          <w:rFonts w:hint="eastAsia" w:ascii="Times New Roman" w:hAnsi="Times New Roman" w:eastAsia="方正仿宋_GBK" w:cs="方正仿宋_GBK"/>
          <w:sz w:val="32"/>
          <w:szCs w:val="32"/>
          <w:lang w:eastAsia="zh-CN"/>
        </w:rPr>
        <w:t>、</w:t>
      </w:r>
      <w:r>
        <w:rPr>
          <w:rFonts w:hint="eastAsia" w:ascii="Times New Roman" w:hAnsi="Times New Roman" w:eastAsia="方正仿宋_GBK" w:cs="方正仿宋_GBK"/>
          <w:sz w:val="32"/>
          <w:szCs w:val="32"/>
        </w:rPr>
        <w:t>确认中标人交纳履约保证金并公开合同后，宿州市公共资源交易中心退还其投标保证金。</w:t>
      </w:r>
    </w:p>
    <w:p>
      <w:pPr>
        <w:keepNext w:val="0"/>
        <w:keepLines w:val="0"/>
        <w:pageBreakBefore w:val="0"/>
        <w:widowControl w:val="0"/>
        <w:kinsoku/>
        <w:wordWrap/>
        <w:overflowPunct/>
        <w:topLinePunct/>
        <w:autoSpaceDE/>
        <w:autoSpaceDN/>
        <w:bidi w:val="0"/>
        <w:adjustRightInd/>
        <w:snapToGrid/>
        <w:spacing w:line="590" w:lineRule="exact"/>
        <w:ind w:firstLine="419" w:firstLineChars="131"/>
        <w:jc w:val="left"/>
        <w:textAlignment w:val="auto"/>
        <w:rPr>
          <w:rFonts w:hint="eastAsia" w:ascii="Times New Roman" w:hAnsi="Times New Roman" w:eastAsia="方正仿宋_GBK" w:cs="方正仿宋_GBK"/>
          <w:b/>
          <w:bCs/>
          <w:sz w:val="32"/>
          <w:szCs w:val="32"/>
        </w:rPr>
      </w:pPr>
      <w:r>
        <w:rPr>
          <w:rFonts w:hint="eastAsia" w:ascii="方正楷体_GBK" w:hAnsi="方正楷体_GBK" w:eastAsia="方正楷体_GBK" w:cs="方正楷体_GBK"/>
          <w:b w:val="0"/>
          <w:bCs w:val="0"/>
          <w:sz w:val="32"/>
          <w:szCs w:val="32"/>
          <w:lang w:eastAsia="zh-CN"/>
        </w:rPr>
        <w:t>（二）以保函或担保方式交纳履约保证金的，按以下要求办理：</w:t>
      </w:r>
    </w:p>
    <w:p>
      <w:pPr>
        <w:keepNext w:val="0"/>
        <w:keepLines w:val="0"/>
        <w:pageBreakBefore w:val="0"/>
        <w:widowControl w:val="0"/>
        <w:kinsoku/>
        <w:wordWrap/>
        <w:overflowPunct/>
        <w:topLinePunct/>
        <w:autoSpaceDE/>
        <w:autoSpaceDN/>
        <w:bidi w:val="0"/>
        <w:adjustRightInd/>
        <w:snapToGrid/>
        <w:spacing w:line="590" w:lineRule="exact"/>
        <w:ind w:firstLine="640" w:firstLineChars="200"/>
        <w:jc w:val="left"/>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1</w:t>
      </w:r>
      <w:r>
        <w:rPr>
          <w:rFonts w:hint="eastAsia" w:ascii="Times New Roman" w:hAnsi="Times New Roman" w:eastAsia="方正仿宋_GBK" w:cs="方正仿宋_GBK"/>
          <w:sz w:val="32"/>
          <w:szCs w:val="32"/>
          <w:lang w:eastAsia="zh-CN"/>
        </w:rPr>
        <w:t>、</w:t>
      </w:r>
      <w:r>
        <w:rPr>
          <w:rFonts w:hint="eastAsia" w:ascii="Times New Roman" w:hAnsi="Times New Roman" w:eastAsia="方正仿宋_GBK" w:cs="方正仿宋_GBK"/>
          <w:sz w:val="32"/>
          <w:szCs w:val="32"/>
        </w:rPr>
        <w:t>中标人开具履约保函或担保。提供履约保函、担保的金融机构或担保机构，须经国务院银行业监督管理机构批准设立、颁发金融许可证且具有相应业务资格，其中政府采购项目应由金融机构或财政部门认可的担保机构出具。</w:t>
      </w:r>
    </w:p>
    <w:p>
      <w:pPr>
        <w:keepNext w:val="0"/>
        <w:keepLines w:val="0"/>
        <w:pageBreakBefore w:val="0"/>
        <w:widowControl w:val="0"/>
        <w:kinsoku/>
        <w:wordWrap/>
        <w:overflowPunct/>
        <w:topLinePunct/>
        <w:autoSpaceDE/>
        <w:autoSpaceDN/>
        <w:bidi w:val="0"/>
        <w:adjustRightInd/>
        <w:snapToGrid/>
        <w:spacing w:line="590" w:lineRule="exact"/>
        <w:ind w:firstLine="640" w:firstLineChars="200"/>
        <w:jc w:val="left"/>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2</w:t>
      </w:r>
      <w:r>
        <w:rPr>
          <w:rFonts w:hint="eastAsia" w:ascii="Times New Roman" w:hAnsi="Times New Roman" w:eastAsia="方正仿宋_GBK" w:cs="方正仿宋_GBK"/>
          <w:sz w:val="32"/>
          <w:szCs w:val="32"/>
          <w:lang w:eastAsia="zh-CN"/>
        </w:rPr>
        <w:t>、</w:t>
      </w:r>
      <w:r>
        <w:rPr>
          <w:rFonts w:hint="eastAsia" w:ascii="Times New Roman" w:hAnsi="Times New Roman" w:eastAsia="方正仿宋_GBK" w:cs="方正仿宋_GBK"/>
          <w:sz w:val="32"/>
          <w:szCs w:val="32"/>
        </w:rPr>
        <w:t>招标采购人对履约保函或担保的真实性和有效性负责，并及时进行核实，出具审核意见。对发现提供虚假保函或担保的，将有关情况移送行政监管部门处理，并纳入信用管理。</w:t>
      </w:r>
    </w:p>
    <w:p>
      <w:pPr>
        <w:keepNext w:val="0"/>
        <w:keepLines w:val="0"/>
        <w:pageBreakBefore w:val="0"/>
        <w:widowControl w:val="0"/>
        <w:kinsoku/>
        <w:wordWrap/>
        <w:overflowPunct/>
        <w:topLinePunct/>
        <w:autoSpaceDE/>
        <w:autoSpaceDN/>
        <w:bidi w:val="0"/>
        <w:adjustRightInd/>
        <w:snapToGrid/>
        <w:spacing w:line="590" w:lineRule="exact"/>
        <w:ind w:firstLine="640" w:firstLineChars="200"/>
        <w:jc w:val="left"/>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3</w:t>
      </w:r>
      <w:r>
        <w:rPr>
          <w:rFonts w:hint="eastAsia" w:ascii="Times New Roman" w:hAnsi="Times New Roman" w:eastAsia="方正仿宋_GBK" w:cs="方正仿宋_GBK"/>
          <w:sz w:val="32"/>
          <w:szCs w:val="32"/>
          <w:lang w:eastAsia="zh-CN"/>
        </w:rPr>
        <w:t>、</w:t>
      </w:r>
      <w:r>
        <w:rPr>
          <w:rFonts w:hint="eastAsia" w:ascii="Times New Roman" w:hAnsi="Times New Roman" w:eastAsia="方正仿宋_GBK" w:cs="方正仿宋_GBK"/>
          <w:sz w:val="32"/>
          <w:szCs w:val="32"/>
        </w:rPr>
        <w:t>招标采购人凭保函或担保与中标人签订合同。</w:t>
      </w:r>
    </w:p>
    <w:p>
      <w:pPr>
        <w:keepNext w:val="0"/>
        <w:keepLines w:val="0"/>
        <w:pageBreakBefore w:val="0"/>
        <w:widowControl w:val="0"/>
        <w:kinsoku/>
        <w:wordWrap/>
        <w:overflowPunct/>
        <w:topLinePunct/>
        <w:autoSpaceDE/>
        <w:autoSpaceDN/>
        <w:bidi w:val="0"/>
        <w:adjustRightInd/>
        <w:snapToGrid/>
        <w:spacing w:line="590" w:lineRule="exact"/>
        <w:ind w:firstLine="640" w:firstLineChars="200"/>
        <w:jc w:val="left"/>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4</w:t>
      </w:r>
      <w:r>
        <w:rPr>
          <w:rFonts w:hint="eastAsia" w:ascii="Times New Roman" w:hAnsi="Times New Roman" w:eastAsia="方正仿宋_GBK" w:cs="方正仿宋_GBK"/>
          <w:sz w:val="32"/>
          <w:szCs w:val="32"/>
          <w:lang w:eastAsia="zh-CN"/>
        </w:rPr>
        <w:t>、</w:t>
      </w:r>
      <w:r>
        <w:rPr>
          <w:rFonts w:hint="eastAsia" w:ascii="Times New Roman" w:hAnsi="Times New Roman" w:eastAsia="方正仿宋_GBK" w:cs="方正仿宋_GBK"/>
          <w:sz w:val="32"/>
          <w:szCs w:val="32"/>
        </w:rPr>
        <w:t>确认中标人交纳履约保证金并签订合同后，宿州市公共资源交易中心退还其投标保证金。</w:t>
      </w:r>
    </w:p>
    <w:p>
      <w:pPr>
        <w:keepNext w:val="0"/>
        <w:keepLines w:val="0"/>
        <w:pageBreakBefore w:val="0"/>
        <w:widowControl w:val="0"/>
        <w:kinsoku/>
        <w:wordWrap/>
        <w:overflowPunct/>
        <w:topLinePunct/>
        <w:autoSpaceDE/>
        <w:autoSpaceDN/>
        <w:bidi w:val="0"/>
        <w:adjustRightInd/>
        <w:snapToGrid/>
        <w:spacing w:line="590" w:lineRule="exact"/>
        <w:ind w:firstLine="419" w:firstLineChars="131"/>
        <w:jc w:val="left"/>
        <w:textAlignment w:val="auto"/>
        <w:rPr>
          <w:rFonts w:hint="eastAsia" w:ascii="方正楷体_GBK" w:hAnsi="方正楷体_GBK" w:eastAsia="方正楷体_GBK" w:cs="方正楷体_GBK"/>
          <w:b w:val="0"/>
          <w:bCs w:val="0"/>
          <w:sz w:val="32"/>
          <w:szCs w:val="32"/>
          <w:lang w:eastAsia="zh-CN"/>
        </w:rPr>
      </w:pPr>
      <w:r>
        <w:rPr>
          <w:rFonts w:hint="eastAsia" w:ascii="方正楷体_GBK" w:hAnsi="方正楷体_GBK" w:eastAsia="方正楷体_GBK" w:cs="方正楷体_GBK"/>
          <w:b w:val="0"/>
          <w:bCs w:val="0"/>
          <w:sz w:val="32"/>
          <w:szCs w:val="32"/>
          <w:lang w:eastAsia="zh-CN"/>
        </w:rPr>
        <w:t>（三）招标采购人在招标采购文件中应当明确可采取多种方式交纳履约保证金，不得强制中标人采用唯一方式交纳。鼓励但不强制使用保函或担保方式交纳履约保证金。</w:t>
      </w:r>
    </w:p>
    <w:p>
      <w:pPr>
        <w:keepNext w:val="0"/>
        <w:keepLines w:val="0"/>
        <w:pageBreakBefore w:val="0"/>
        <w:widowControl w:val="0"/>
        <w:kinsoku/>
        <w:wordWrap/>
        <w:overflowPunct/>
        <w:topLinePunct/>
        <w:autoSpaceDE/>
        <w:autoSpaceDN/>
        <w:bidi w:val="0"/>
        <w:adjustRightInd/>
        <w:snapToGrid/>
        <w:spacing w:line="590" w:lineRule="exact"/>
        <w:ind w:firstLine="419" w:firstLineChars="131"/>
        <w:jc w:val="left"/>
        <w:textAlignment w:val="auto"/>
        <w:rPr>
          <w:rFonts w:hint="eastAsia" w:ascii="方正楷体_GBK" w:hAnsi="方正楷体_GBK" w:eastAsia="方正楷体_GBK" w:cs="方正楷体_GBK"/>
          <w:b w:val="0"/>
          <w:bCs w:val="0"/>
          <w:sz w:val="32"/>
          <w:szCs w:val="32"/>
          <w:lang w:eastAsia="zh-CN"/>
        </w:rPr>
      </w:pPr>
      <w:r>
        <w:rPr>
          <w:rFonts w:hint="eastAsia" w:ascii="方正楷体_GBK" w:hAnsi="方正楷体_GBK" w:eastAsia="方正楷体_GBK" w:cs="方正楷体_GBK"/>
          <w:b w:val="0"/>
          <w:bCs w:val="0"/>
          <w:sz w:val="32"/>
          <w:szCs w:val="32"/>
          <w:lang w:eastAsia="zh-CN"/>
        </w:rPr>
        <w:t>（四）建立未交纳履约保证金报告制度。</w:t>
      </w:r>
    </w:p>
    <w:p>
      <w:pPr>
        <w:keepNext w:val="0"/>
        <w:keepLines w:val="0"/>
        <w:pageBreakBefore w:val="0"/>
        <w:widowControl w:val="0"/>
        <w:kinsoku/>
        <w:wordWrap/>
        <w:overflowPunct/>
        <w:topLinePunct/>
        <w:autoSpaceDE/>
        <w:autoSpaceDN/>
        <w:bidi w:val="0"/>
        <w:adjustRightInd/>
        <w:snapToGrid/>
        <w:spacing w:line="590" w:lineRule="exact"/>
        <w:ind w:firstLine="640" w:firstLineChars="200"/>
        <w:jc w:val="left"/>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中标人不按招标采购文件要求提交履约保证金的，由招标人取消其中标资格。招标采购人、中介代理机构应及时向行业主管和行政监管部门报告，由行政监管部门依法处理并纳入信用管理，其结果推送至宿州市公共资源交易中心。</w:t>
      </w:r>
    </w:p>
    <w:p>
      <w:pPr>
        <w:keepNext w:val="0"/>
        <w:keepLines w:val="0"/>
        <w:pageBreakBefore w:val="0"/>
        <w:widowControl w:val="0"/>
        <w:kinsoku/>
        <w:wordWrap/>
        <w:overflowPunct/>
        <w:topLinePunct/>
        <w:autoSpaceDE/>
        <w:autoSpaceDN/>
        <w:bidi w:val="0"/>
        <w:adjustRightInd/>
        <w:snapToGrid/>
        <w:spacing w:line="590" w:lineRule="exact"/>
        <w:ind w:firstLine="640" w:firstLineChars="200"/>
        <w:jc w:val="left"/>
        <w:textAlignment w:val="auto"/>
        <w:rPr>
          <w:rFonts w:hint="eastAsia" w:ascii="Times New Roman" w:hAnsi="Times New Roman" w:eastAsia="方正仿宋_GBK" w:cs="方正仿宋_GBK"/>
          <w:sz w:val="32"/>
          <w:szCs w:val="32"/>
        </w:rPr>
      </w:pPr>
      <w:r>
        <w:rPr>
          <w:rFonts w:hint="eastAsia" w:ascii="方正黑体_GBK" w:hAnsi="方正黑体_GBK" w:eastAsia="方正黑体_GBK" w:cs="方正黑体_GBK"/>
          <w:sz w:val="32"/>
          <w:szCs w:val="32"/>
        </w:rPr>
        <w:t>二、履约保证金退还</w:t>
      </w:r>
    </w:p>
    <w:p>
      <w:pPr>
        <w:keepNext w:val="0"/>
        <w:keepLines w:val="0"/>
        <w:pageBreakBefore w:val="0"/>
        <w:widowControl w:val="0"/>
        <w:kinsoku/>
        <w:wordWrap/>
        <w:overflowPunct/>
        <w:topLinePunct/>
        <w:autoSpaceDE/>
        <w:autoSpaceDN/>
        <w:bidi w:val="0"/>
        <w:adjustRightInd/>
        <w:snapToGrid/>
        <w:spacing w:line="590" w:lineRule="exact"/>
        <w:ind w:firstLine="640" w:firstLineChars="200"/>
        <w:jc w:val="both"/>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招标采购人须按招标采购文件和合同条款中约定的方式、金额、条件和时限等，及时退还履约保证金。</w:t>
      </w:r>
    </w:p>
    <w:p>
      <w:pPr>
        <w:keepNext w:val="0"/>
        <w:keepLines w:val="0"/>
        <w:pageBreakBefore w:val="0"/>
        <w:widowControl w:val="0"/>
        <w:kinsoku/>
        <w:wordWrap/>
        <w:overflowPunct/>
        <w:topLinePunct/>
        <w:autoSpaceDE/>
        <w:autoSpaceDN/>
        <w:bidi w:val="0"/>
        <w:adjustRightInd/>
        <w:snapToGrid/>
        <w:spacing w:line="590" w:lineRule="exact"/>
        <w:ind w:firstLine="640" w:firstLineChars="200"/>
        <w:jc w:val="left"/>
        <w:textAlignment w:val="auto"/>
        <w:rPr>
          <w:rFonts w:hint="eastAsia" w:ascii="Times New Roman" w:hAnsi="Times New Roman" w:eastAsia="方正仿宋_GBK" w:cs="方正仿宋_GBK"/>
          <w:sz w:val="32"/>
          <w:szCs w:val="32"/>
        </w:rPr>
      </w:pPr>
    </w:p>
    <w:p>
      <w:pPr>
        <w:keepNext w:val="0"/>
        <w:keepLines w:val="0"/>
        <w:pageBreakBefore w:val="0"/>
        <w:widowControl w:val="0"/>
        <w:kinsoku/>
        <w:wordWrap/>
        <w:overflowPunct/>
        <w:topLinePunct/>
        <w:autoSpaceDE/>
        <w:autoSpaceDN/>
        <w:bidi w:val="0"/>
        <w:adjustRightInd/>
        <w:snapToGrid/>
        <w:spacing w:line="590" w:lineRule="exact"/>
        <w:ind w:firstLine="640" w:firstLineChars="200"/>
        <w:jc w:val="right"/>
        <w:textAlignment w:val="auto"/>
        <w:rPr>
          <w:rFonts w:hint="eastAsia" w:ascii="Times New Roman" w:hAnsi="Times New Roman" w:eastAsia="方正仿宋_GBK" w:cs="方正仿宋_GBK"/>
          <w:sz w:val="32"/>
          <w:szCs w:val="32"/>
          <w:lang w:val="en-US" w:eastAsia="zh-CN"/>
        </w:rPr>
      </w:pPr>
      <w:r>
        <w:rPr>
          <w:rFonts w:hint="eastAsia" w:ascii="Times New Roman" w:hAnsi="Times New Roman" w:eastAsia="方正仿宋_GBK" w:cs="方正仿宋_GBK"/>
          <w:sz w:val="32"/>
          <w:szCs w:val="32"/>
        </w:rPr>
        <w:t>宿州市公共资源交易监督管理委员会办公室</w:t>
      </w:r>
      <w:r>
        <w:rPr>
          <w:rFonts w:hint="eastAsia" w:ascii="Times New Roman" w:hAnsi="Times New Roman" w:eastAsia="方正仿宋_GBK" w:cs="方正仿宋_GBK"/>
          <w:sz w:val="32"/>
          <w:szCs w:val="32"/>
          <w:lang w:val="en-US" w:eastAsia="zh-CN"/>
        </w:rPr>
        <w:t xml:space="preserve">  </w:t>
      </w:r>
    </w:p>
    <w:p>
      <w:pPr>
        <w:keepNext w:val="0"/>
        <w:keepLines w:val="0"/>
        <w:pageBreakBefore w:val="0"/>
        <w:widowControl w:val="0"/>
        <w:kinsoku/>
        <w:wordWrap/>
        <w:overflowPunct/>
        <w:topLinePunct/>
        <w:autoSpaceDE/>
        <w:autoSpaceDN/>
        <w:bidi w:val="0"/>
        <w:adjustRightInd/>
        <w:snapToGrid/>
        <w:spacing w:line="590" w:lineRule="exact"/>
        <w:ind w:firstLine="640" w:firstLineChars="200"/>
        <w:jc w:val="center"/>
        <w:textAlignment w:val="auto"/>
        <w:rPr>
          <w:rFonts w:hint="eastAsia" w:ascii="Times New Roman" w:hAnsi="Times New Roman" w:eastAsia="方正仿宋_GBK" w:cs="方正仿宋_GBK"/>
          <w:sz w:val="32"/>
          <w:szCs w:val="32"/>
          <w:lang w:val="en-US" w:eastAsia="zh-CN"/>
        </w:rPr>
      </w:pPr>
      <w:r>
        <w:rPr>
          <w:rFonts w:hint="eastAsia" w:ascii="Times New Roman" w:hAnsi="Times New Roman" w:eastAsia="方正仿宋_GBK" w:cs="方正仿宋_GBK"/>
          <w:sz w:val="32"/>
          <w:szCs w:val="32"/>
          <w:lang w:val="en-US" w:eastAsia="zh-CN"/>
        </w:rPr>
        <w:t xml:space="preserve">             </w:t>
      </w:r>
      <w:bookmarkStart w:id="1" w:name="_GoBack"/>
      <w:bookmarkEnd w:id="1"/>
      <w:r>
        <w:rPr>
          <w:rFonts w:hint="eastAsia" w:ascii="Times New Roman" w:hAnsi="Times New Roman" w:eastAsia="方正仿宋_GBK" w:cs="方正仿宋_GBK"/>
          <w:sz w:val="32"/>
          <w:szCs w:val="32"/>
          <w:lang w:val="en-US" w:eastAsia="zh-CN"/>
        </w:rPr>
        <w:t>2021年12月31日</w:t>
      </w:r>
    </w:p>
    <w:p>
      <w:pPr>
        <w:keepNext w:val="0"/>
        <w:keepLines w:val="0"/>
        <w:pageBreakBefore w:val="0"/>
        <w:widowControl w:val="0"/>
        <w:kinsoku/>
        <w:wordWrap/>
        <w:overflowPunct/>
        <w:topLinePunct/>
        <w:autoSpaceDE/>
        <w:autoSpaceDN/>
        <w:bidi w:val="0"/>
        <w:adjustRightInd/>
        <w:snapToGrid/>
        <w:spacing w:line="590" w:lineRule="exact"/>
        <w:jc w:val="left"/>
        <w:textAlignment w:val="auto"/>
        <w:rPr>
          <w:rFonts w:ascii="仿宋" w:hAnsi="仿宋" w:eastAsia="仿宋" w:cs="Times New Roman"/>
          <w:sz w:val="32"/>
          <w:szCs w:val="32"/>
        </w:rPr>
      </w:pPr>
    </w:p>
    <w:p>
      <w:pPr>
        <w:keepNext w:val="0"/>
        <w:keepLines w:val="0"/>
        <w:pageBreakBefore w:val="0"/>
        <w:widowControl w:val="0"/>
        <w:kinsoku/>
        <w:wordWrap/>
        <w:overflowPunct/>
        <w:topLinePunct/>
        <w:autoSpaceDE/>
        <w:autoSpaceDN/>
        <w:bidi w:val="0"/>
        <w:adjustRightInd/>
        <w:snapToGrid/>
        <w:spacing w:line="590" w:lineRule="exact"/>
        <w:textAlignment w:val="auto"/>
        <w:rPr>
          <w:rFonts w:hint="eastAsia"/>
          <w:sz w:val="32"/>
          <w:szCs w:val="32"/>
        </w:rPr>
      </w:pPr>
    </w:p>
    <w:p>
      <w:pPr>
        <w:keepNext w:val="0"/>
        <w:keepLines w:val="0"/>
        <w:pageBreakBefore w:val="0"/>
        <w:widowControl w:val="0"/>
        <w:kinsoku/>
        <w:wordWrap/>
        <w:overflowPunct/>
        <w:topLinePunct/>
        <w:autoSpaceDE/>
        <w:autoSpaceDN/>
        <w:bidi w:val="0"/>
        <w:adjustRightInd/>
        <w:snapToGrid/>
        <w:spacing w:line="590" w:lineRule="exact"/>
        <w:textAlignment w:val="auto"/>
        <w:rPr>
          <w:rFonts w:hint="eastAsia"/>
          <w:sz w:val="32"/>
          <w:szCs w:val="32"/>
        </w:rPr>
      </w:pPr>
    </w:p>
    <w:p>
      <w:pPr>
        <w:keepNext w:val="0"/>
        <w:keepLines w:val="0"/>
        <w:pageBreakBefore w:val="0"/>
        <w:widowControl w:val="0"/>
        <w:kinsoku/>
        <w:wordWrap/>
        <w:overflowPunct/>
        <w:topLinePunct/>
        <w:autoSpaceDE/>
        <w:autoSpaceDN/>
        <w:bidi w:val="0"/>
        <w:adjustRightInd/>
        <w:snapToGrid/>
        <w:spacing w:line="590" w:lineRule="exact"/>
        <w:textAlignment w:val="auto"/>
      </w:pPr>
    </w:p>
    <w:p>
      <w:pPr>
        <w:keepNext w:val="0"/>
        <w:keepLines w:val="0"/>
        <w:pageBreakBefore w:val="0"/>
        <w:widowControl w:val="0"/>
        <w:kinsoku/>
        <w:wordWrap/>
        <w:overflowPunct/>
        <w:autoSpaceDE/>
        <w:autoSpaceDN/>
        <w:bidi w:val="0"/>
        <w:adjustRightInd/>
        <w:snapToGrid/>
        <w:spacing w:line="590" w:lineRule="exact"/>
        <w:textAlignment w:val="auto"/>
        <w:rPr>
          <w:rFonts w:hint="eastAsia"/>
          <w:lang w:val="en-US" w:eastAsia="zh-CN"/>
        </w:rPr>
      </w:pPr>
    </w:p>
    <w:sectPr>
      <w:headerReference r:id="rId3" w:type="default"/>
      <w:footerReference r:id="rId4" w:type="default"/>
      <w:pgSz w:w="11906" w:h="16838"/>
      <w:pgMar w:top="1962" w:right="1474" w:bottom="1848" w:left="1587" w:header="851" w:footer="992"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仿宋_GBK">
    <w:panose1 w:val="03000509000000000000"/>
    <w:charset w:val="86"/>
    <w:family w:val="script"/>
    <w:pitch w:val="default"/>
    <w:sig w:usb0="00000001" w:usb1="080E0000" w:usb2="00000000" w:usb3="00000000" w:csb0="00040000" w:csb1="00000000"/>
  </w:font>
  <w:font w:name="方正小标宋_GBK">
    <w:panose1 w:val="03000509000000000000"/>
    <w:charset w:val="86"/>
    <w:family w:val="auto"/>
    <w:pitch w:val="default"/>
    <w:sig w:usb0="00000001" w:usb1="080E0000" w:usb2="00000000" w:usb3="00000000" w:csb0="00040000" w:csb1="00000000"/>
  </w:font>
  <w:font w:name="方正黑体_GBK">
    <w:panose1 w:val="03000509000000000000"/>
    <w:charset w:val="86"/>
    <w:family w:val="script"/>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panose1 w:val="03000509000000000000"/>
    <w:charset w:val="86"/>
    <w:family w:val="script"/>
    <w:pitch w:val="default"/>
    <w:sig w:usb0="00000001" w:usb1="080E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 w:name="方正楷体_GBK">
    <w:panose1 w:val="03000509000000000000"/>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left="4788"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5"/>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pPr>
      <w:pStyle w:val="6"/>
      <w:wordWrap w:val="0"/>
      <w:ind w:left="2775" w:leftChars="0" w:firstLine="8413" w:firstLineChars="0"/>
      <w:jc w:val="right"/>
      <w:rPr>
        <w:rFonts w:hint="default" w:ascii="宋体" w:hAnsi="宋体" w:eastAsia="宋体" w:cs="宋体"/>
        <w:b/>
        <w:bCs/>
        <w:color w:val="005192"/>
        <w:sz w:val="28"/>
        <w:szCs w:val="44"/>
        <w:lang w:val="en-US" w:eastAsia="zh-CN"/>
      </w:rPr>
    </w:pPr>
    <w:r>
      <w:rPr>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p6XR1AAA&#10;AAYBAAAPAAAAAAAAAAEAIAAAACIAAABkcnMvZG93bnJldi54bWxQSwECFAAUAAAACACHTuJA8DYt&#10;KekBAAC1AwAADgAAAAAAAAABACAAAAAjAQAAZHJzL2Uyb0RvYy54bWxQSwUGAAAAAAYABgBZAQAA&#10;fgUAAAAA&#10;">
              <v:fill on="f" focussize="0,0"/>
              <v:stroke weight="1.75pt" color="#005192 [3204]" miterlimit="8" joinstyle="miter"/>
              <v:imagedata o:title=""/>
              <o:lock v:ext="edit" aspectratio="f"/>
            </v:line>
          </w:pict>
        </mc:Fallback>
      </mc:AlternateContent>
    </w:r>
    <w:r>
      <w:rPr>
        <w:rFonts w:hint="eastAsia" w:eastAsia="仿宋"/>
        <w:color w:val="FAFAFA"/>
        <w:sz w:val="32"/>
        <w:szCs w:val="48"/>
        <w:lang w:val="en-US" w:eastAsia="zh-CN"/>
      </w:rPr>
      <w:t>X</w:t>
    </w:r>
    <w:r>
      <w:rPr>
        <w:rFonts w:hint="eastAsia" w:ascii="宋体" w:hAnsi="宋体" w:eastAsia="宋体" w:cs="宋体"/>
        <w:b w:val="0"/>
        <w:bCs w:val="0"/>
        <w:color w:val="005192"/>
        <w:sz w:val="28"/>
        <w:szCs w:val="44"/>
        <w:lang w:val="en-US" w:eastAsia="zh-CN"/>
      </w:rPr>
      <w:t>宿州市公共资源交易监督管理委员会办公室</w:t>
    </w:r>
    <w:r>
      <w:rPr>
        <w:rFonts w:hint="eastAsia" w:ascii="宋体" w:hAnsi="宋体" w:cs="宋体"/>
        <w:b w:val="0"/>
        <w:bCs w:val="0"/>
        <w:color w:val="005192"/>
        <w:sz w:val="28"/>
        <w:szCs w:val="44"/>
        <w:lang w:val="en-US" w:eastAsia="zh-CN"/>
      </w:rPr>
      <w:t>发布</w:t>
    </w:r>
  </w:p>
  <w:p>
    <w:pPr>
      <w:pStyle w:val="6"/>
      <w:wordWrap w:val="0"/>
      <w:ind w:left="4788"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2700" r="18415" b="1587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Be67HvIBAAC9AwAADgAAAGRycy9lMm9Eb2MueG1srVNNjtMw&#10;FN4jcQfLe5o005YSNZ3FVMMGQSXgAK5jJ5b8Jz9P016CCyCxgxVL9tyG4Rg8O2EG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64x/AB4kvhDElBQ7WyiT6r2fEVROyLpb9L0rJ110rrfIXakqGhFX4JmqEvJfoB&#10;Q+ORG9iOEqY7NDyPIUOC06pN2xMQhO5wpQM5smSTcjl/USXS2O6vstR7x6Af63JqNJBREd+EVgY5&#10;l+mbdmuLIEm6UawUHVx7zhrmdbzV3GZyYLLNn/O8+/7VbX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EdA1tUAAAAJAQAADwAAAAAAAAABACAAAAAiAAAAZHJzL2Rvd25yZXYueG1sUEsBAhQAFAAA&#10;AAgAh07iQAXuux7yAQAAvQMAAA4AAAAAAAAAAQAgAAAAJAEAAGRycy9lMm9Eb2MueG1sUEsFBgAA&#10;AAAGAAYAWQEAAIgFAAAAAA==&#10;">
              <v:fill on="f" focussize="0,0"/>
              <v:stroke weight="1.75pt" color="#005192 [3204]" miterlimit="8" joinstyle="miter"/>
              <v:imagedata o:title=""/>
              <o:lock v:ext="edit" aspectratio="f"/>
            </v:line>
          </w:pict>
        </mc:Fallback>
      </mc:AlternateContent>
    </w:r>
  </w:p>
  <w:p>
    <w:pPr>
      <w:pStyle w:val="6"/>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val="0"/>
        <w:bCs w:val="0"/>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11430" b="1143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val="0"/>
        <w:bCs w:val="0"/>
        <w:color w:val="005192"/>
        <w:sz w:val="32"/>
        <w:lang w:eastAsia="zh-CN"/>
      </w:rPr>
      <w:t>宿州市政务服务管理局行政规范性文件</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dit="readOnly" w:formatting="1" w:enforcement="1" w:cryptProviderType="rsaFull" w:cryptAlgorithmClass="hash" w:cryptAlgorithmType="typeAny" w:cryptAlgorithmSid="4" w:cryptSpinCount="0" w:hash="8/8Ld1tNgXsFP+3uGWbanXSMAmo=" w:salt="+2fdTWFqTg4tMz2XtDryRA=="/>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U3MDRlNzJkNzhiYzk5YTQ4MDllZmRiYmU0Y2U3ZjIifQ=="/>
  </w:docVars>
  <w:rsids>
    <w:rsidRoot w:val="00172A27"/>
    <w:rsid w:val="00C14B91"/>
    <w:rsid w:val="019E71BD"/>
    <w:rsid w:val="04B679C3"/>
    <w:rsid w:val="05E451B5"/>
    <w:rsid w:val="080F63D8"/>
    <w:rsid w:val="09341458"/>
    <w:rsid w:val="0B0912D7"/>
    <w:rsid w:val="0C227ABB"/>
    <w:rsid w:val="152D2DCA"/>
    <w:rsid w:val="16B35156"/>
    <w:rsid w:val="173E4D36"/>
    <w:rsid w:val="17D47448"/>
    <w:rsid w:val="18583BD5"/>
    <w:rsid w:val="1A2170CF"/>
    <w:rsid w:val="1CBC0BD7"/>
    <w:rsid w:val="1DEC284C"/>
    <w:rsid w:val="1E6523AC"/>
    <w:rsid w:val="22440422"/>
    <w:rsid w:val="31A15F24"/>
    <w:rsid w:val="31A818A9"/>
    <w:rsid w:val="36C546D4"/>
    <w:rsid w:val="395347B5"/>
    <w:rsid w:val="39A232A0"/>
    <w:rsid w:val="39E745AA"/>
    <w:rsid w:val="3B5A6BBB"/>
    <w:rsid w:val="3DA63B3B"/>
    <w:rsid w:val="3E1C6FD2"/>
    <w:rsid w:val="3EDA13A6"/>
    <w:rsid w:val="42F058B7"/>
    <w:rsid w:val="432B58BF"/>
    <w:rsid w:val="436109F6"/>
    <w:rsid w:val="441A38D4"/>
    <w:rsid w:val="45ED18D4"/>
    <w:rsid w:val="47A1129D"/>
    <w:rsid w:val="47F925A7"/>
    <w:rsid w:val="4BC77339"/>
    <w:rsid w:val="4C9236C5"/>
    <w:rsid w:val="4E386D05"/>
    <w:rsid w:val="4FFF755F"/>
    <w:rsid w:val="505C172E"/>
    <w:rsid w:val="52F46F0B"/>
    <w:rsid w:val="53D8014D"/>
    <w:rsid w:val="55E064E0"/>
    <w:rsid w:val="564D4072"/>
    <w:rsid w:val="572C6D10"/>
    <w:rsid w:val="5DC34279"/>
    <w:rsid w:val="5DC51367"/>
    <w:rsid w:val="5DCA16D1"/>
    <w:rsid w:val="5E3C677A"/>
    <w:rsid w:val="5F443B39"/>
    <w:rsid w:val="608816D1"/>
    <w:rsid w:val="60EF4E7F"/>
    <w:rsid w:val="665233C1"/>
    <w:rsid w:val="6AD9688B"/>
    <w:rsid w:val="6D0E3F22"/>
    <w:rsid w:val="70BC57B2"/>
    <w:rsid w:val="7143439E"/>
    <w:rsid w:val="76D0242A"/>
    <w:rsid w:val="79BF7377"/>
    <w:rsid w:val="7C9011D9"/>
    <w:rsid w:val="7DC651C5"/>
    <w:rsid w:val="7E692AD8"/>
    <w:rsid w:val="7FCC2834"/>
    <w:rsid w:val="7FD3089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uppressAutoHyphens/>
      <w:bidi w:val="0"/>
      <w:jc w:val="both"/>
    </w:pPr>
    <w:rPr>
      <w:rFonts w:ascii="Calibri" w:hAnsi="Calibri" w:eastAsia="宋体" w:cs="Times New Roman"/>
      <w:color w:val="auto"/>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Indent 2"/>
    <w:basedOn w:val="1"/>
    <w:next w:val="1"/>
    <w:qFormat/>
    <w:uiPriority w:val="0"/>
    <w:pPr>
      <w:spacing w:line="590" w:lineRule="exact"/>
      <w:ind w:firstLine="880" w:firstLineChars="200"/>
    </w:pPr>
    <w:rPr>
      <w:rFonts w:eastAsia="方正仿宋_GBK"/>
      <w:b/>
      <w:bCs/>
      <w:kern w:val="0"/>
      <w:sz w:val="32"/>
      <w:szCs w:val="32"/>
    </w:rPr>
  </w:style>
  <w:style w:type="paragraph" w:styleId="3">
    <w:name w:val="annotation text"/>
    <w:basedOn w:val="1"/>
    <w:qFormat/>
    <w:uiPriority w:val="0"/>
    <w:pPr>
      <w:jc w:val="left"/>
    </w:pPr>
  </w:style>
  <w:style w:type="paragraph" w:styleId="4">
    <w:name w:val="Body Text"/>
    <w:basedOn w:val="1"/>
    <w:unhideWhenUsed/>
    <w:qFormat/>
    <w:uiPriority w:val="99"/>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rPr>
      <w:sz w:val="24"/>
    </w:rPr>
  </w:style>
  <w:style w:type="character" w:styleId="10">
    <w:name w:val="page number"/>
    <w:basedOn w:val="9"/>
    <w:qFormat/>
    <w:uiPriority w:val="0"/>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971</Words>
  <Characters>979</Characters>
  <Lines>1</Lines>
  <Paragraphs>1</Paragraphs>
  <TotalTime>3</TotalTime>
  <ScaleCrop>false</ScaleCrop>
  <LinksUpToDate>false</LinksUpToDate>
  <CharactersWithSpaces>980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2021-09-09T02:41:00Z</dcterms:created>
  <dc:creator>t</dc:creator>
  <cp:lastModifiedBy>波罗蜜冬瓜</cp:lastModifiedBy>
  <cp:lastPrinted>2021-10-26T03:30:00Z</cp:lastPrinted>
  <dcterms:modified xsi:type="dcterms:W3CDTF">2022-10-19T09:55:18Z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E36C519B8AD54D55BB8A160F87BB12EF</vt:lpwstr>
  </property>
</Properties>
</file>