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1D17" w14:textId="13B3A11A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选择相应的仿真配置文件并启动gazebo，等待gazebo加载完成</w:t>
      </w:r>
    </w:p>
    <w:p w14:paraId="215AB581" w14:textId="713B5516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选择巡检任务文件和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文件并点击导入，等待终端运行</w:t>
      </w:r>
    </w:p>
    <w:p w14:paraId="6AD0ADBE" w14:textId="09CBF9D0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选择航线路径点文件和场景障碍物文件并点击导入，此处</w:t>
      </w:r>
      <w:proofErr w:type="gramStart"/>
      <w:r>
        <w:rPr>
          <w:rFonts w:hint="eastAsia"/>
        </w:rPr>
        <w:t>无启动</w:t>
      </w:r>
      <w:proofErr w:type="gramEnd"/>
      <w:r>
        <w:rPr>
          <w:rFonts w:hint="eastAsia"/>
        </w:rPr>
        <w:t>终端运行</w:t>
      </w:r>
    </w:p>
    <w:p w14:paraId="74A84934" w14:textId="04D66C76" w:rsidR="001B6189" w:rsidRDefault="001B6189" w:rsidP="001B61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DA0CFE" wp14:editId="54C1DD6E">
            <wp:extent cx="5414894" cy="3257550"/>
            <wp:effectExtent l="0" t="0" r="0" b="0"/>
            <wp:docPr id="590300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65" cy="3273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7FCCA" w14:textId="21D4C385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点击启动</w:t>
      </w:r>
      <w:proofErr w:type="spellStart"/>
      <w:r>
        <w:rPr>
          <w:rFonts w:hint="eastAsia"/>
        </w:rPr>
        <w:t>uav</w:t>
      </w:r>
      <w:proofErr w:type="spellEnd"/>
      <w:r>
        <w:rPr>
          <w:rFonts w:hint="eastAsia"/>
        </w:rPr>
        <w:t>节点按钮，等待终端运行</w:t>
      </w:r>
    </w:p>
    <w:p w14:paraId="62A12278" w14:textId="1CD19BA9" w:rsidR="001B6189" w:rsidRDefault="001B6189" w:rsidP="001B61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554869" wp14:editId="611A9B3A">
            <wp:extent cx="5400675" cy="3263071"/>
            <wp:effectExtent l="0" t="0" r="0" b="0"/>
            <wp:docPr id="12968123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84" cy="3268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2629E" w14:textId="44B06757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此时任务信息框中应已显示</w:t>
      </w:r>
      <w:r w:rsidR="00763DE0">
        <w:rPr>
          <w:rFonts w:hint="eastAsia"/>
        </w:rPr>
        <w:t>相关的任务信息，</w:t>
      </w:r>
      <w:r>
        <w:rPr>
          <w:rFonts w:hint="eastAsia"/>
        </w:rPr>
        <w:t>点击任务分配按钮</w:t>
      </w:r>
      <w:r w:rsidR="00763DE0">
        <w:rPr>
          <w:rFonts w:hint="eastAsia"/>
        </w:rPr>
        <w:t>，等待终端运行</w:t>
      </w:r>
    </w:p>
    <w:p w14:paraId="127A4C2D" w14:textId="1770EC3E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点击巡检路径规划按钮</w:t>
      </w:r>
      <w:r w:rsidR="00763DE0">
        <w:rPr>
          <w:rFonts w:hint="eastAsia"/>
        </w:rPr>
        <w:t>，等待终端运行</w:t>
      </w:r>
    </w:p>
    <w:p w14:paraId="218F2BE6" w14:textId="2C8FDF7C" w:rsidR="00763DE0" w:rsidRDefault="00763DE0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点击选择任务，以html的形式显示任务的规划结果（非必要）</w:t>
      </w:r>
    </w:p>
    <w:p w14:paraId="40B0D5D5" w14:textId="6A5C2306" w:rsidR="001B6189" w:rsidRDefault="001B6189" w:rsidP="001B61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点击开始执行按钮</w:t>
      </w:r>
      <w:r w:rsidR="00763DE0">
        <w:rPr>
          <w:rFonts w:hint="eastAsia"/>
        </w:rPr>
        <w:t>，稍作等待，仿真中的无人机便会解锁并执行相应任务</w:t>
      </w:r>
    </w:p>
    <w:p w14:paraId="295B75C1" w14:textId="3324C65C" w:rsidR="001B6189" w:rsidRDefault="001B6189" w:rsidP="001B61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A4037" wp14:editId="69AE5C5F">
            <wp:extent cx="5321947" cy="3219450"/>
            <wp:effectExtent l="0" t="0" r="0" b="0"/>
            <wp:docPr id="12041558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61" cy="3237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A6964A" w14:textId="5D5B2D5B" w:rsidR="00DF5F89" w:rsidRDefault="00DF5F89" w:rsidP="001B6189"/>
    <w:sectPr w:rsidR="00DF5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3C25"/>
    <w:multiLevelType w:val="hybridMultilevel"/>
    <w:tmpl w:val="650E236A"/>
    <w:lvl w:ilvl="0" w:tplc="CF044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826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89"/>
    <w:rsid w:val="001B6189"/>
    <w:rsid w:val="00763DE0"/>
    <w:rsid w:val="00D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E51D"/>
  <w15:chartTrackingRefBased/>
  <w15:docId w15:val="{0A6CB2E3-7985-4294-846C-191CB8F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2024-01-22T07:05:00Z</dcterms:created>
  <dcterms:modified xsi:type="dcterms:W3CDTF">2024-01-22T07:17:00Z</dcterms:modified>
</cp:coreProperties>
</file>