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D78"/>
          <w:sz w:val="48"/>
        </w:rPr>
        <w:t>XX市信息化平台升级建设项目</w:t>
      </w:r>
    </w:p>
    <w:p>
      <w:pPr>
        <w:jc w:val="center"/>
      </w:pPr>
      <w:r>
        <w:rPr>
          <w:b/>
          <w:sz w:val="40"/>
        </w:rPr>
        <w:t>采购文件（测试样本）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00"/>
            <w:shd w:fill="F2F4F7"/>
            <w:vAlign w:val="center"/>
          </w:tcPr>
          <w:p>
            <w:r>
              <w:t>项目编号</w:t>
            </w:r>
          </w:p>
        </w:tc>
        <w:tc>
          <w:tcPr>
            <w:tcW w:type="dxa" w:w="6660"/>
            <w:vAlign w:val="center"/>
          </w:tcPr>
          <w:p>
            <w:r>
              <w:t>XXCG-2026-0811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项目名称</w:t>
            </w:r>
          </w:p>
        </w:tc>
        <w:tc>
          <w:tcPr>
            <w:tcW w:type="dxa" w:w="6660"/>
            <w:vAlign w:val="center"/>
          </w:tcPr>
          <w:p>
            <w:r>
              <w:t>XX市信息化平台升级建设项目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招标控制价</w:t>
            </w:r>
          </w:p>
        </w:tc>
        <w:tc>
          <w:tcPr>
            <w:tcW w:type="dxa" w:w="6660"/>
            <w:vAlign w:val="center"/>
          </w:tcPr>
          <w:p>
            <w:r>
              <w:t>人民币1000万元</w:t>
            </w:r>
          </w:p>
        </w:tc>
      </w:tr>
    </w:tbl>
    <w:p/>
    <w:p>
      <w:pPr>
        <w:jc w:val="center"/>
      </w:pPr>
      <w:r>
        <w:rPr>
          <w:b/>
          <w:color w:val="9B1C1C"/>
        </w:rPr>
        <w:t>特别说明：本文件为基于公开典型风险特征构造的虚拟测试材料，企业、人员、地址及联系方式均为虚构。</w:t>
      </w:r>
    </w:p>
    <w:p>
      <w:r>
        <w:br w:type="page"/>
      </w:r>
    </w:p>
    <w:p>
      <w:pPr>
        <w:pStyle w:val="Heading1"/>
        <w:keepNext/>
      </w:pPr>
      <w:r>
        <w:t>第2页  投标人须知</w:t>
      </w:r>
    </w:p>
    <w:p>
      <w:pPr>
        <w:jc w:val="both"/>
      </w:pPr>
      <w:r>
        <w:t>采购人：XX市政务服务管理中心。采购代理机构：XX市公共资源交易中心。</w:t>
      </w:r>
    </w:p>
    <w:p>
      <w:pPr>
        <w:jc w:val="both"/>
      </w:pPr>
      <w:r>
        <w:t>投标截止时间：2026年8月10日09时30分；开标地点：XX市公共资源交易中心第三开标室。</w:t>
      </w:r>
    </w:p>
    <w:p>
      <w:r>
        <w:br w:type="page"/>
      </w:r>
    </w:p>
    <w:p>
      <w:pPr>
        <w:pStyle w:val="Heading1"/>
        <w:keepNext/>
      </w:pPr>
      <w:r>
        <w:t>第3页  项目概况与采购范围</w:t>
      </w:r>
    </w:p>
    <w:p>
      <w:pPr>
        <w:jc w:val="both"/>
      </w:pPr>
      <w:r>
        <w:t>建设内容包括政务信息化平台升级、数据迁移、系统集成、培训及两年运维服务。</w:t>
      </w:r>
    </w:p>
    <w:p>
      <w:pPr>
        <w:jc w:val="both"/>
      </w:pPr>
      <w:r>
        <w:t>招标控制价：人民币1000万元。超过最高投标限价的投标将被否决。</w:t>
      </w:r>
    </w:p>
    <w:p>
      <w:r>
        <w:br w:type="page"/>
      </w:r>
    </w:p>
    <w:p>
      <w:pPr>
        <w:pStyle w:val="Heading1"/>
        <w:keepNext/>
      </w:pPr>
      <w:r>
        <w:t>第4页  投标人资格要求</w:t>
      </w:r>
    </w:p>
    <w:p>
      <w:pPr>
        <w:jc w:val="both"/>
      </w:pPr>
      <w:r>
        <w:t>投标人应具备独立承担民事责任的能力。</w:t>
      </w:r>
    </w:p>
    <w:p>
      <w:pPr>
        <w:jc w:val="both"/>
      </w:pPr>
      <w:r>
        <w:t>投标人注册地址必须位于本市，注册地址位于本市以外的投标人不得参加本项目投标。</w:t>
      </w:r>
    </w:p>
    <w:p>
      <w:pPr>
        <w:jc w:val="both"/>
      </w:pPr>
      <w:r>
        <w:t>投标人须提供2023年1月1日至投标截止日期间承担的政务信息化项目业绩。</w:t>
      </w:r>
    </w:p>
    <w:p>
      <w:r>
        <w:br w:type="page"/>
      </w:r>
    </w:p>
    <w:p>
      <w:pPr>
        <w:pStyle w:val="Heading1"/>
        <w:keepNext/>
      </w:pPr>
      <w:r>
        <w:t>第5页  技术要求</w:t>
      </w:r>
    </w:p>
    <w:p>
      <w:pPr>
        <w:jc w:val="both"/>
      </w:pPr>
      <w:r>
        <w:t>平台应采用开放接口并满足网络安全、数据安全和日志审计要求。</w:t>
      </w:r>
    </w:p>
    <w:p>
      <w:pPr>
        <w:jc w:val="both"/>
      </w:pPr>
      <w:r>
        <w:t>监控工具必须使用甲公司生产的“城市云眼V5”产品，不接受其他品牌或具有同等功能的替代产品。</w:t>
      </w:r>
    </w:p>
    <w:p>
      <w:r>
        <w:br w:type="page"/>
      </w:r>
    </w:p>
    <w:p>
      <w:pPr>
        <w:pStyle w:val="Heading1"/>
        <w:keepNext/>
      </w:pPr>
      <w:r>
        <w:t>第6页  评标办法</w:t>
      </w:r>
    </w:p>
    <w:p>
      <w:pPr>
        <w:jc w:val="both"/>
      </w:pPr>
      <w:r>
        <w:t>本项目采用综合评分法，总分100分。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r>
              <w:rPr>
                <w:b/>
              </w:rPr>
              <w:t>评审因素</w:t>
            </w:r>
          </w:p>
        </w:tc>
        <w:tc>
          <w:tcPr>
            <w:tcW w:type="dxa" w:w="4513"/>
            <w:shd w:fill="E8EEF5"/>
          </w:tcPr>
          <w:p>
            <w:r>
              <w:rPr>
                <w:b/>
              </w:rPr>
              <w:t>分值</w:t>
            </w:r>
          </w:p>
        </w:tc>
      </w:tr>
      <w:tr>
        <w:tc>
          <w:tcPr>
            <w:tcW w:type="dxa" w:w="4513"/>
          </w:tcPr>
          <w:p>
            <w:r>
              <w:t>投标报价</w:t>
            </w:r>
          </w:p>
        </w:tc>
        <w:tc>
          <w:tcPr>
            <w:tcW w:type="dxa" w:w="4513"/>
          </w:tcPr>
          <w:p>
            <w:r>
              <w:t>30</w:t>
            </w:r>
          </w:p>
        </w:tc>
      </w:tr>
      <w:tr>
        <w:tc>
          <w:tcPr>
            <w:tcW w:type="dxa" w:w="4513"/>
          </w:tcPr>
          <w:p>
            <w:r>
              <w:t>技术方案</w:t>
            </w:r>
          </w:p>
        </w:tc>
        <w:tc>
          <w:tcPr>
            <w:tcW w:type="dxa" w:w="4513"/>
          </w:tcPr>
          <w:p>
            <w:r>
              <w:t>40</w:t>
            </w:r>
          </w:p>
        </w:tc>
      </w:tr>
      <w:tr>
        <w:tc>
          <w:tcPr>
            <w:tcW w:type="dxa" w:w="4513"/>
          </w:tcPr>
          <w:p>
            <w:r>
              <w:t>项目实施能力</w:t>
            </w:r>
          </w:p>
        </w:tc>
        <w:tc>
          <w:tcPr>
            <w:tcW w:type="dxa" w:w="4513"/>
          </w:tcPr>
          <w:p>
            <w:r>
              <w:t>20</w:t>
            </w:r>
          </w:p>
        </w:tc>
      </w:tr>
      <w:tr>
        <w:tc>
          <w:tcPr>
            <w:tcW w:type="dxa" w:w="4513"/>
          </w:tcPr>
          <w:p>
            <w:r>
              <w:t>服务方案</w:t>
            </w:r>
          </w:p>
        </w:tc>
        <w:tc>
          <w:tcPr>
            <w:tcW w:type="dxa" w:w="4513"/>
          </w:tcPr>
          <w:p>
            <w:r>
              <w:t>10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第7页  投标文件格式</w:t>
      </w:r>
    </w:p>
    <w:p>
      <w:pPr>
        <w:jc w:val="both"/>
      </w:pPr>
      <w:r>
        <w:t>投标文件应包含投标函、报价表、资格证明、技术方案、商务及技术偏离表和签署页。</w:t>
      </w:r>
    </w:p>
    <w:p>
      <w:pPr>
        <w:jc w:val="both"/>
      </w:pPr>
      <w:r>
        <w:t>标注“投标人（盖章）”处应加盖公章，标注“法定代表人（签字）”处应由本人签署。</w:t>
      </w:r>
    </w:p>
    <w:p>
      <w:r>
        <w:br w:type="page"/>
      </w:r>
    </w:p>
    <w:p>
      <w:pPr>
        <w:pStyle w:val="Heading1"/>
        <w:keepNext/>
      </w:pPr>
      <w:r>
        <w:t>第8页  合同主要条款</w:t>
      </w:r>
    </w:p>
    <w:p>
      <w:pPr>
        <w:jc w:val="both"/>
      </w:pPr>
      <w:r>
        <w:t>合同工期为180日历天，质保期24个月。</w:t>
      </w:r>
    </w:p>
    <w:p>
      <w:pPr>
        <w:jc w:val="both"/>
      </w:pPr>
      <w:r>
        <w:t>付款、验收、知识产权、保密及违约责任以最终合同为准。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仅供系统测试，不构成真实投标材料或事实认定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7"/>
      </w:rPr>
      <w:t>XX市信息化平台升级建设项目  |  AI核验测试样本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采购文件</dc:title>
  <dc:subject>XX市信息化平台升级建设项目</dc:subject>
  <dc:creator>XX市公共资源交易中心</dc:creator>
  <cp:keywords/>
  <dc:description>AI招投标智能体测试样本</dc:description>
  <cp:lastModifiedBy>XX市公共资源交易中心</cp:lastModifiedBy>
  <cp:revision>1</cp:revision>
  <dcterms:created xsi:type="dcterms:W3CDTF">2026-08-01T01:00:00Z</dcterms:created>
  <dcterms:modified xsi:type="dcterms:W3CDTF">2026-08-01T01:00:00Z</dcterms:modified>
  <cp:category/>
</cp:coreProperties>
</file>