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42ca543bf0ba8a624964f5c32abf41528cfb8f1"/>
    <w:p>
      <w:pPr>
        <w:pStyle w:val="Heading1"/>
        <w:spacing w:line="240" w:lineRule="auto" w:after="240"/>
        <w:jc w:val="center"/>
      </w:pPr>
      <w:r>
        <w:rPr>
          <w:rFonts w:ascii="Times New Roman" w:hAnsi="Times New Roman" w:eastAsia="Times New Roman"/>
          <w:b/>
          <w:color w:val="000000"/>
          <w:sz w:val="28"/>
        </w:rPr>
        <w:t xml:space="preserve">A Conceptual Framework for Vision-Assisted Risk-Aware Evacuation Route Recommendation in Confined Indoor Environments</w:t>
      </w:r>
    </w:p>
    <w:p>
      <w:pPr>
        <w:pStyle w:val="FirstParagraph"/>
        <w:spacing w:line="240" w:lineRule="auto" w:after="160"/>
        <w:jc w:val="center"/>
      </w:pPr>
      <w:r>
        <w:rPr>
          <w:rFonts w:ascii="Times New Roman" w:hAnsi="Times New Roman" w:eastAsia="Times New Roman"/>
          <w:color w:val="000000"/>
          <w:sz w:val="24"/>
        </w:rPr>
        <w:t xml:space="preserve">Nazrul Anwar Bin Ramli, Jastini Mohd Jamil, Izwan Nizal Mohd Shaharanee, Ang Jin Sheng</w:t>
      </w:r>
    </w:p>
    <w:p>
      <w:pPr>
        <w:pStyle w:val="BodyText"/>
        <w:spacing w:line="240" w:lineRule="auto" w:after="160"/>
        <w:jc w:val="center"/>
      </w:pPr>
      <w:r>
        <w:rPr>
          <w:rFonts w:ascii="Times New Roman" w:hAnsi="Times New Roman" w:eastAsia="Times New Roman"/>
          <w:color w:val="000000"/>
          <w:sz w:val="24"/>
        </w:rPr>
        <w:t xml:space="preserve">Department of Decision Science, School of Quantitative Sciences, Universiti Utara Malaysia, Sintok, Malaysia</w:t>
      </w:r>
    </w:p>
    <w:bookmarkStart w:id="9" w:name="abstract"/>
    <w:p>
      <w:pPr>
        <w:pStyle w:val="Heading2"/>
        <w:spacing w:line="276" w:lineRule="auto" w:after="120"/>
        <w:jc w:val="both"/>
      </w:pPr>
      <w:r>
        <w:rPr>
          <w:rFonts w:ascii="Times New Roman" w:hAnsi="Times New Roman" w:eastAsia="Times New Roman"/>
          <w:color w:val="000000"/>
          <w:sz w:val="24"/>
        </w:rPr>
        <w:t xml:space="preserve">Abstract</w:t>
      </w:r>
    </w:p>
    <w:p>
      <w:pPr>
        <w:pStyle w:val="FirstParagraph"/>
        <w:spacing w:line="276" w:lineRule="auto" w:after="120"/>
        <w:jc w:val="both"/>
      </w:pPr>
      <w:r>
        <w:rPr>
          <w:rFonts w:ascii="Times New Roman" w:hAnsi="Times New Roman" w:eastAsia="Times New Roman"/>
          <w:color w:val="000000"/>
          <w:sz w:val="24"/>
        </w:rPr>
        <w:t xml:space="preserve">Indoor evacuation route recommendation in confined environments should not depend only on the shortest path. In a real building, the shortest route may pass through a crowded corridor, a blocked area, smoke-affected space, or an exit that is no longer suitable. Previous studies have discussed indoor navigation, fire evacuation routing, dynamic risk-aware path planning, crowd detection, crowd counting, indoor localization, and decision-support systems. However, these areas are still often developed separately. Routing studies may assume that crowd and hazard information is already available, while vision-based crowd studies may stop at monitoring or people counting without showing how the detected crowd condition can change the recommended route. Therefore, this paper proposes a conceptual framework for vision-assisted risk-aware evacuation route recommendation in confined indoor environments. The framework is organized into six layers: spatial environment modelling, risk representation, crowd perception, route planning, decision-support visualization, and feedback-based replanning. A literature-based design science approach is used to develop the framework, and scenario walkthroughs are used to demonstrate how the framework responds to a high-risk corridor, a crowded exit, and a dynamic blockage or crowd update. The framework treats crowd condition as local density, converts crowd levels into route-cost input, and supports route explanation by comparing distance, risk exposure, crowd exposure, and total route cost. In short, the paper contributes a practical framework that connects vision-assisted crowd perception with risk-aware route planning and explainable decision support. It also provides a foundation for later simulation-based evaluation, expert validation, and empirical testing of vision-based crowd-density input.</w:t>
      </w:r>
    </w:p>
    <w:p>
      <w:pPr>
        <w:pStyle w:val="BodyText"/>
        <w:spacing w:line="276" w:lineRule="auto" w:after="120"/>
        <w:jc w:val="both"/>
      </w:pPr>
      <w:r>
        <w:rPr>
          <w:rFonts w:ascii="Times New Roman" w:hAnsi="Times New Roman" w:eastAsia="Times New Roman"/>
          <w:b/>
          <w:bCs/>
          <w:color w:val="000000"/>
          <w:sz w:val="24"/>
        </w:rPr>
        <w:t xml:space="preserve">Keywords:</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indoor evacuation; risk-aware routing; crowd density; vision-assisted navigation; crowd perception; decision support; conceptual framework</w:t>
      </w:r>
    </w:p>
    <w:bookmarkEnd w:id="9"/>
    <w:bookmarkStart w:id="10" w:name="introduction"/>
    <w:p>
      <w:pPr>
        <w:pStyle w:val="Heading2"/>
        <w:spacing w:line="276" w:lineRule="auto" w:after="120"/>
        <w:jc w:val="both"/>
      </w:pPr>
      <w:r>
        <w:rPr>
          <w:rFonts w:ascii="Times New Roman" w:hAnsi="Times New Roman" w:eastAsia="Times New Roman"/>
          <w:color w:val="000000"/>
          <w:sz w:val="24"/>
        </w:rPr>
        <w:t xml:space="preserve">1. Introduction</w:t>
      </w:r>
    </w:p>
    <w:p>
      <w:pPr>
        <w:pStyle w:val="FirstParagraph"/>
        <w:spacing w:line="276" w:lineRule="auto" w:after="120"/>
        <w:jc w:val="both"/>
      </w:pPr>
      <w:r>
        <w:rPr>
          <w:rFonts w:ascii="Times New Roman" w:hAnsi="Times New Roman" w:eastAsia="Times New Roman"/>
          <w:color w:val="000000"/>
          <w:sz w:val="24"/>
        </w:rPr>
        <w:t xml:space="preserve">Indoor environments such as hospitals, campuses, shopping malls, transport terminals, libraries, office buildings, factories, and event halls are not simple movement spaces. They contain rooms, corridors, walls, doors, lifts, staircases, exits, restricted areas, and temporary obstacles. In normal situations, indoor navigation may only need to guide a user from one point to another. In emergency or high-density situations, the problem becomes more serious because the most direct path may not be the safest path.</w:t>
      </w:r>
    </w:p>
    <w:p>
      <w:pPr>
        <w:pStyle w:val="BodyText"/>
        <w:spacing w:line="276" w:lineRule="auto" w:after="120"/>
        <w:jc w:val="both"/>
      </w:pPr>
      <w:r>
        <w:rPr>
          <w:rFonts w:ascii="Times New Roman" w:hAnsi="Times New Roman" w:eastAsia="Times New Roman"/>
          <w:color w:val="000000"/>
          <w:sz w:val="24"/>
        </w:rPr>
        <w:t xml:space="preserve">Most navigation systems are designed to find the shortest or fastest route. This is useful when the environment is open, stable, and low risk. In confined indoor environments, however, a route has to be judged by more than distance. A corridor may be short but congested. An exit may be near but blocked. A path may be physically walkable but exposed to smoke, fire, low visibility, high crowd density, or other hazards. In this kind of situation, a longer route can be more useful if it helps people avoid risk and crowd pressure.</w:t>
      </w:r>
    </w:p>
    <w:p>
      <w:pPr>
        <w:pStyle w:val="BodyText"/>
        <w:spacing w:line="276" w:lineRule="auto" w:after="120"/>
        <w:jc w:val="both"/>
      </w:pPr>
      <w:r>
        <w:rPr>
          <w:rFonts w:ascii="Times New Roman" w:hAnsi="Times New Roman" w:eastAsia="Times New Roman"/>
          <w:color w:val="000000"/>
          <w:sz w:val="24"/>
        </w:rPr>
        <w:t xml:space="preserve">The challenge also changes over time. A route that is acceptable at the beginning may become crowded or blocked later. Fire, smoke, congestion, and human movement patterns can all change route suitability. Studies on indoor fire evacuation and dynamic routing show that geometric shortest-path assumptions are not enough when smoke, structural damage, congestion, and accessibility constraints are considered (Kim et al., 2026; Zhou et al., 2020). Crowd dynamics research also shows that high-density pedestrian movement can produce bottlenecks, jamming, and unsafe movement conditions (Helbing et al., 2000; Helbing &amp; Johansson, 2013).</w:t>
      </w:r>
    </w:p>
    <w:p>
      <w:pPr>
        <w:pStyle w:val="BodyText"/>
        <w:spacing w:line="276" w:lineRule="auto" w:after="120"/>
        <w:jc w:val="both"/>
      </w:pPr>
      <w:r>
        <w:rPr>
          <w:rFonts w:ascii="Times New Roman" w:hAnsi="Times New Roman" w:eastAsia="Times New Roman"/>
          <w:color w:val="000000"/>
          <w:sz w:val="24"/>
        </w:rPr>
        <w:t xml:space="preserve">At the same time, computer vision and deep learning methods now make it possible to detect people, count pedestrians, and estimate crowd density from image or video input. YOLO-based models can detect people in low- to moderate-density scenes, while density-estimation methods can support crowd counting when individuals are heavily occluded (Chen et al., 2025; Gao et al., 2025; Yiğit, 2025). However, crowd detection alone does not solve the evacuation route problem. If a system only counts people, it remains a monitoring system. For decision support, the detected crowd condition must be translated into route-cost information that can influence the recommended path.</w:t>
      </w:r>
    </w:p>
    <w:p>
      <w:pPr>
        <w:pStyle w:val="BodyText"/>
        <w:spacing w:line="276" w:lineRule="auto" w:after="120"/>
        <w:jc w:val="both"/>
      </w:pPr>
      <w:r>
        <w:rPr>
          <w:rFonts w:ascii="Times New Roman" w:hAnsi="Times New Roman" w:eastAsia="Times New Roman"/>
          <w:color w:val="000000"/>
          <w:sz w:val="24"/>
        </w:rPr>
        <w:t xml:space="preserve">The research gap, therefore, is not simply the absence of crowd detection or the absence of routing algorithms. Both areas already exist. The gap is the weak connection between crowd perception, risk representation, route-cost modelling, and explainable decision support. A vision system may detect congestion, but if the result is not connected to route planning, it does not improve the route recommendation. A routing system may calculate a path, but if it does not receive updated crowd and hazard information, it may recommend a route that is no longer suitable.</w:t>
      </w:r>
    </w:p>
    <w:p>
      <w:pPr>
        <w:pStyle w:val="BodyText"/>
        <w:spacing w:line="276" w:lineRule="auto" w:after="120"/>
        <w:jc w:val="both"/>
      </w:pPr>
      <w:r>
        <w:rPr>
          <w:rFonts w:ascii="Times New Roman" w:hAnsi="Times New Roman" w:eastAsia="Times New Roman"/>
          <w:color w:val="000000"/>
          <w:sz w:val="24"/>
        </w:rPr>
        <w:t xml:space="preserve">Based on this gap, this paper proposes a conceptual framework for vision-assisted risk-aware evacuation route recommendation in confined indoor environments. The term</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“vision-assisted”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is used because the framework can support multiple visual sensing sources, including CCTV, smartphone camera input, depth cameras, LiDAR-enabled devices, or vision-based density-estimation methods. The framework is not presented as a certified emergency evacuation system. It is proposed as a design-science artifact and decision-support structure that can guide simulation-based evaluation and later empirical validation.</w:t>
      </w:r>
    </w:p>
    <w:p>
      <w:pPr>
        <w:pStyle w:val="BodyText"/>
        <w:spacing w:line="276" w:lineRule="auto" w:after="120"/>
        <w:jc w:val="both"/>
      </w:pPr>
      <w:r>
        <w:rPr>
          <w:rFonts w:ascii="Times New Roman" w:hAnsi="Times New Roman" w:eastAsia="Times New Roman"/>
          <w:color w:val="000000"/>
          <w:sz w:val="24"/>
        </w:rPr>
        <w:t xml:space="preserve">To address this problem, the study reviews related work on indoor evacuation routing, risk-aware path planning, crowd perception, indoor positioning, and decision-support systems. It then identifies the design requirements needed to connect vision-based crowd perception with risk-aware indoor route recommendation. The main focus is to show how crowd density and risk conditions can be converted into route-planning input, and how the resulting route can be explained through distance, risk exposure, crowd exposure, and total route cost. The framework logic is demonstrated through scenario walkthroughs and supported by a proposed validation plan for later empirical evaluation.</w:t>
      </w:r>
    </w:p>
    <w:p>
      <w:pPr>
        <w:pStyle w:val="BodyText"/>
        <w:spacing w:line="276" w:lineRule="auto" w:after="120"/>
        <w:jc w:val="both"/>
      </w:pPr>
      <w:r>
        <w:rPr>
          <w:rFonts w:ascii="Times New Roman" w:hAnsi="Times New Roman" w:eastAsia="Times New Roman"/>
          <w:color w:val="000000"/>
          <w:sz w:val="24"/>
        </w:rPr>
        <w:t xml:space="preserve">The remainder of this paper is organized as follows. Section 2 reviews related literature. Section 3 describes the methodology. Section 4 presents the proposed conceptual framework. Section 5 explains the process flow. Section 6 demonstrates the framework using scenario walkthroughs. Section 7 presents the validation plan. Section 8 discusses contributions, implications, and limitations. Section 9 concludes the paper and outlines future work.</w:t>
      </w:r>
    </w:p>
    <w:bookmarkEnd w:id="10"/>
    <w:bookmarkStart w:id="19" w:name="literature-review"/>
    <w:p>
      <w:pPr>
        <w:pStyle w:val="Heading2"/>
        <w:spacing w:line="276" w:lineRule="auto" w:after="120"/>
        <w:jc w:val="both"/>
      </w:pPr>
      <w:r>
        <w:rPr>
          <w:rFonts w:ascii="Times New Roman" w:hAnsi="Times New Roman" w:eastAsia="Times New Roman"/>
          <w:color w:val="000000"/>
          <w:sz w:val="24"/>
        </w:rPr>
        <w:t xml:space="preserve">2. Literature Review</w:t>
      </w:r>
    </w:p>
    <w:bookmarkStart w:id="11" w:name="indoor-navigation-and-evacuation-routing"/>
    <w:p>
      <w:pPr>
        <w:pStyle w:val="Heading3"/>
        <w:spacing w:line="276" w:lineRule="auto" w:after="120"/>
        <w:jc w:val="both"/>
      </w:pPr>
      <w:r>
        <w:rPr>
          <w:rFonts w:ascii="Times New Roman" w:hAnsi="Times New Roman" w:eastAsia="Times New Roman"/>
          <w:color w:val="000000"/>
          <w:sz w:val="24"/>
        </w:rPr>
        <w:t xml:space="preserve">2.1 Indoor Navigation and Evacuation Routing</w:t>
      </w:r>
    </w:p>
    <w:p>
      <w:pPr>
        <w:pStyle w:val="FirstParagraph"/>
        <w:spacing w:line="276" w:lineRule="auto" w:after="120"/>
        <w:jc w:val="both"/>
      </w:pPr>
      <w:r>
        <w:rPr>
          <w:rFonts w:ascii="Times New Roman" w:hAnsi="Times New Roman" w:eastAsia="Times New Roman"/>
          <w:color w:val="000000"/>
          <w:sz w:val="24"/>
        </w:rPr>
        <w:t xml:space="preserve">Indoor navigation refers to guiding users from one indoor location to another using spatial information, route-planning algorithms, and positioning or environmental data. Unlike outdoor navigation, indoor navigation is difficult because Global Navigation Satellite System signals are often weak, unstable, or unavailable inside buildings. Indoor environments also contain many movement constraints, including walls, rooms, corridors, stairs, lifts, exits, obstacles, and restricted areas (Łukasik et al., 2024).</w:t>
      </w:r>
    </w:p>
    <w:p>
      <w:pPr>
        <w:pStyle w:val="BodyText"/>
        <w:spacing w:line="276" w:lineRule="auto" w:after="120"/>
        <w:jc w:val="both"/>
      </w:pPr>
      <w:r>
        <w:rPr>
          <w:rFonts w:ascii="Times New Roman" w:hAnsi="Times New Roman" w:eastAsia="Times New Roman"/>
          <w:color w:val="000000"/>
          <w:sz w:val="24"/>
        </w:rPr>
        <w:t xml:space="preserve">Indoor route planning is commonly represented using graph-based or grid-based models. In a graph model, important locations are represented as nodes and walkable connections are represented as edges. In a grid model, a floor plan is divided into cells. Each cell may represent a walkable area, wall, blocked area, risk area, crowd area, start point, or exit. These representations allow routing algorithms to compute a route across the indoor space.</w:t>
      </w:r>
    </w:p>
    <w:p>
      <w:pPr>
        <w:pStyle w:val="BodyText"/>
        <w:spacing w:line="276" w:lineRule="auto" w:after="120"/>
        <w:jc w:val="both"/>
      </w:pPr>
      <w:r>
        <w:rPr>
          <w:rFonts w:ascii="Times New Roman" w:hAnsi="Times New Roman" w:eastAsia="Times New Roman"/>
          <w:color w:val="000000"/>
          <w:sz w:val="24"/>
        </w:rPr>
        <w:t xml:space="preserve">Dijkstra and A* are common baseline algorithms for indoor route planning. Dijkstra’s algorithm can find the shortest path when edge weights are non-negative. A* improves search efficiency by using a heuristic function to guide the search toward a destination. In evacuation studies, these algorithms are useful baselines because they are widely understood and easy to compare (Kim et al., 2026; Zhou et al., 2020).</w:t>
      </w:r>
    </w:p>
    <w:p>
      <w:pPr>
        <w:pStyle w:val="BodyText"/>
        <w:spacing w:line="276" w:lineRule="auto" w:after="120"/>
        <w:jc w:val="both"/>
      </w:pPr>
      <w:r>
        <w:rPr>
          <w:rFonts w:ascii="Times New Roman" w:hAnsi="Times New Roman" w:eastAsia="Times New Roman"/>
          <w:color w:val="000000"/>
          <w:sz w:val="24"/>
        </w:rPr>
        <w:t xml:space="preserve">However, route-planning performance depends strongly on how route cost is defined. If route cost only represents distance, the algorithm may select a short but unsafe path. Fire evacuation routing studies show that route calculation should consider semantics such as fire location, smoke distribution, path accessibility, and exit condition (Zhou et al., 2020). Dynamic evacuation studies further show that smoke and crowd congestion can produce irregular route-performance outcomes, meaning no single shortest-path algorithm is universally best under all dynamic conditions (Kim et al., 2026).</w:t>
      </w:r>
    </w:p>
    <w:bookmarkEnd w:id="11"/>
    <w:bookmarkStart w:id="12" w:name="risk-aware-path-planning"/>
    <w:p>
      <w:pPr>
        <w:pStyle w:val="Heading3"/>
        <w:spacing w:line="276" w:lineRule="auto" w:after="120"/>
        <w:jc w:val="both"/>
      </w:pPr>
      <w:r>
        <w:rPr>
          <w:rFonts w:ascii="Times New Roman" w:hAnsi="Times New Roman" w:eastAsia="Times New Roman"/>
          <w:color w:val="000000"/>
          <w:sz w:val="24"/>
        </w:rPr>
        <w:t xml:space="preserve">2.2 Risk-Aware Path Planning</w:t>
      </w:r>
    </w:p>
    <w:p>
      <w:pPr>
        <w:pStyle w:val="FirstParagraph"/>
        <w:spacing w:line="276" w:lineRule="auto" w:after="120"/>
        <w:jc w:val="both"/>
      </w:pPr>
      <w:r>
        <w:rPr>
          <w:rFonts w:ascii="Times New Roman" w:hAnsi="Times New Roman" w:eastAsia="Times New Roman"/>
          <w:color w:val="000000"/>
          <w:sz w:val="24"/>
        </w:rPr>
        <w:t xml:space="preserve">Risk-aware path planning extends route calculation by adding safety-related factors to the cost function. Instead of treating all walkable areas as equal, risk-aware routing assigns higher cost to areas with greater hazard or movement difficulty. Risk factors may include fire, smoke, crowd congestion, blocked corridors, structural damage, low visibility, restricted areas, or inaccessible exits.</w:t>
      </w:r>
    </w:p>
    <w:p>
      <w:pPr>
        <w:pStyle w:val="BodyText"/>
        <w:spacing w:line="276" w:lineRule="auto" w:after="120"/>
        <w:jc w:val="both"/>
      </w:pPr>
      <w:r>
        <w:rPr>
          <w:rFonts w:ascii="Times New Roman" w:hAnsi="Times New Roman" w:eastAsia="Times New Roman"/>
          <w:color w:val="000000"/>
          <w:sz w:val="24"/>
        </w:rPr>
        <w:t xml:space="preserve">The key principle is that a route should be evaluated by its total suitability rather than only by its distance. A route that avoids smoke, congestion, or a blocked exit may be longer but safer. Therefore, a route-cost model can combine distance, risk exposure, crowd exposure, blockage penalty, and exit accessibility.</w:t>
      </w:r>
    </w:p>
    <w:p>
      <w:pPr>
        <w:pStyle w:val="BodyText"/>
        <w:spacing w:line="276" w:lineRule="auto" w:after="120"/>
        <w:jc w:val="both"/>
      </w:pPr>
      <w:r>
        <w:rPr>
          <w:rFonts w:ascii="Times New Roman" w:hAnsi="Times New Roman" w:eastAsia="Times New Roman"/>
          <w:color w:val="000000"/>
          <w:sz w:val="24"/>
        </w:rPr>
        <w:t xml:space="preserve">Dynamic evacuation research supports this direction. Kim et al. (2026) evaluated Dijkstra and A* under structural damage, smoke, and crowd congestion conditions in a multi-level underground station simulation. Under static structural damage, both algorithms produced identical maximum evacuation times, but A* required much less computation time. Under dynamic smoke and crowd congestion, performance varied by scenario and disaster location. This finding supports the need to evaluate routes under dynamic risk and crowd conditions rather than assuming one algorithm is always best.</w:t>
      </w:r>
    </w:p>
    <w:p>
      <w:pPr>
        <w:pStyle w:val="BodyText"/>
        <w:spacing w:line="276" w:lineRule="auto" w:after="120"/>
        <w:jc w:val="both"/>
      </w:pPr>
      <w:r>
        <w:rPr>
          <w:rFonts w:ascii="Times New Roman" w:hAnsi="Times New Roman" w:eastAsia="Times New Roman"/>
          <w:color w:val="000000"/>
          <w:sz w:val="24"/>
        </w:rPr>
        <w:t xml:space="preserve">Other studies also support the movement from shortest path to risk-aware routing. Three-dimensional indoor fire evacuation routing research shows that fire-related semantics and path accessibility can improve route safety compared with pure geometric routing (Zhou et al., 2020). Mobile evacuation guidance research also shows that dynamic edge weights, such as smoke density, fire proximity, and crowd congestion, can support safer route recalculation (Mocanu et al., 2026).</w:t>
      </w:r>
    </w:p>
    <w:bookmarkEnd w:id="12"/>
    <w:bookmarkStart w:id="13" w:name="X9aeaa61351dd65656b0f579e7f15a09b2131296"/>
    <w:p>
      <w:pPr>
        <w:pStyle w:val="Heading3"/>
        <w:spacing w:line="276" w:lineRule="auto" w:after="120"/>
        <w:jc w:val="both"/>
      </w:pPr>
      <w:r>
        <w:rPr>
          <w:rFonts w:ascii="Times New Roman" w:hAnsi="Times New Roman" w:eastAsia="Times New Roman"/>
          <w:color w:val="000000"/>
          <w:sz w:val="24"/>
        </w:rPr>
        <w:t xml:space="preserve">2.3 Crowd Density, Crowd Detection, and Crowd Counting</w:t>
      </w:r>
    </w:p>
    <w:p>
      <w:pPr>
        <w:pStyle w:val="FirstParagraph"/>
        <w:spacing w:line="276" w:lineRule="auto" w:after="120"/>
        <w:jc w:val="both"/>
      </w:pPr>
      <w:r>
        <w:rPr>
          <w:rFonts w:ascii="Times New Roman" w:hAnsi="Times New Roman" w:eastAsia="Times New Roman"/>
          <w:color w:val="000000"/>
          <w:sz w:val="24"/>
        </w:rPr>
        <w:t xml:space="preserve">Crowd information is important in confined indoor evacuation because congestion affects movement speed, comfort, route capacity, and safety. A crowd should not be defined only by the total number of people. Twenty people in a large hall may not be crowded, but twenty people in a narrow corridor may create congestion. Therefore, this paper operationalizes crowd condition as local pedestrian density. In pedestrian and crowd studies, density is commonly expressed as the number of pedestrians within a given area, often in persons per square meter, and is used to describe movement comfort, congestion, and safety risk (Fruin, 1971; Helbing &amp; Johansson, 2013; Yin et al., 2019).</w:t>
      </w:r>
    </w:p>
    <w:p>
      <w:pPr>
        <w:pStyle w:val="BodyText"/>
        <w:spacing w:line="276" w:lineRule="auto" w:after="120"/>
        <w:jc w:val="both"/>
      </w:pPr>
      <w:r>
        <w:rPr>
          <w:rFonts w:ascii="Times New Roman" w:hAnsi="Times New Roman" w:eastAsia="Times New Roman"/>
          <w:color w:val="000000"/>
          <w:sz w:val="24"/>
        </w:rPr>
        <w:t xml:space="preserve">The basic density formula is:</w:t>
      </w:r>
    </w:p>
    <w:p>
      <w:pPr>
        <w:pStyle w:val="BodyText"/>
        <w:spacing w:before="60" w:after="120"/>
        <w:jc w:val="center"/>
      </w:pPr>
      <m:oMathPara>
        <m:oMathParaPr>
          <m:jc m:val="center"/>
        </m:oMathParaPr>
        <m:oMath>
          <m:r>
            <m:rPr>
              <m:nor/>
              <m:sty m:val="p"/>
            </m:rPr>
            <m:t>Crowd density</m:t>
          </m:r>
          <m:r>
            <m:rPr>
              <m:sty m:val="p"/>
            </m:rPr>
            <m:t>=</m:t>
          </m:r>
          <m:f>
            <m:fPr>
              <m:type m:val="bar"/>
            </m:fPr>
            <m:num>
              <m:r>
                <m:rPr>
                  <m:nor/>
                  <m:sty m:val="p"/>
                </m:rPr>
                <m:t>Number of people in zone</m:t>
              </m:r>
            </m:num>
            <m:den>
              <m:r>
                <m:rPr>
                  <m:nor/>
                  <m:sty m:val="p"/>
                </m:rPr>
                <m:t>Zone area </m:t>
              </m:r>
              <m:r>
                <m:rPr>
                  <m:sty m:val="p"/>
                </m:rPr>
                <m:t>(</m:t>
              </m:r>
              <m:sSup>
                <m:e>
                  <m:r>
                    <m:t>m</m:t>
                  </m:r>
                </m:e>
                <m:sup>
                  <m:r>
                    <m:t>2</m:t>
                  </m:r>
                </m:sup>
              </m:sSup>
              <m:r>
                <m:rPr>
                  <m:sty m:val="p"/>
                </m:rPr>
                <m:t>)</m:t>
              </m:r>
            </m:den>
          </m:f>
        </m:oMath>
      </m:oMathPara>
    </w:p>
    <w:p>
      <w:pPr>
        <w:pStyle w:val="FirstParagraph"/>
        <w:spacing w:line="276" w:lineRule="auto" w:after="120"/>
        <w:jc w:val="both"/>
      </w:pPr>
      <w:r>
        <w:rPr>
          <w:rFonts w:ascii="Times New Roman" w:hAnsi="Times New Roman" w:eastAsia="Times New Roman"/>
          <w:color w:val="000000"/>
          <w:sz w:val="24"/>
        </w:rPr>
        <w:t xml:space="preserve">For a grid-based route-planning model, the formula can be interpreted as:</w:t>
      </w:r>
    </w:p>
    <w:p>
      <w:pPr>
        <w:pStyle w:val="BodyText"/>
        <w:spacing w:before="60" w:after="120"/>
        <w:jc w:val="center"/>
      </w:pPr>
      <m:oMathPara>
        <m:oMathParaPr>
          <m:jc m:val="center"/>
        </m:oMathParaPr>
        <m:oMath>
          <m:r>
            <m:rPr>
              <m:nor/>
              <m:sty m:val="p"/>
            </m:rPr>
            <m:t>Cell density</m:t>
          </m:r>
          <m:r>
            <m:rPr>
              <m:sty m:val="p"/>
            </m:rPr>
            <m:t>=</m:t>
          </m:r>
          <m:f>
            <m:fPr>
              <m:type m:val="bar"/>
            </m:fPr>
            <m:num>
              <m:r>
                <m:rPr>
                  <m:nor/>
                  <m:sty m:val="p"/>
                </m:rPr>
                <m:t>Detected people assigned to cell</m:t>
              </m:r>
            </m:num>
            <m:den>
              <m:r>
                <m:rPr>
                  <m:nor/>
                  <m:sty m:val="p"/>
                </m:rPr>
                <m:t>Real-world cell area </m:t>
              </m:r>
              <m:r>
                <m:rPr>
                  <m:sty m:val="p"/>
                </m:rPr>
                <m:t>(</m:t>
              </m:r>
              <m:sSup>
                <m:e>
                  <m:r>
                    <m:t>m</m:t>
                  </m:r>
                </m:e>
                <m:sup>
                  <m:r>
                    <m:t>2</m:t>
                  </m:r>
                </m:sup>
              </m:sSup>
              <m:r>
                <m:rPr>
                  <m:sty m:val="p"/>
                </m:rPr>
                <m:t>)</m:t>
              </m:r>
            </m:den>
          </m:f>
        </m:oMath>
      </m:oMathPara>
    </w:p>
    <w:p>
      <w:pPr>
        <w:pStyle w:val="FirstParagraph"/>
        <w:spacing w:line="276" w:lineRule="auto" w:after="120"/>
        <w:jc w:val="both"/>
      </w:pPr>
      <w:r>
        <w:rPr>
          <w:rFonts w:ascii="Times New Roman" w:hAnsi="Times New Roman" w:eastAsia="Times New Roman"/>
          <w:color w:val="000000"/>
          <w:sz w:val="24"/>
        </w:rPr>
        <w:t xml:space="preserve">For the proposed framework, crowd density can be categorized into practical levels as shown in Table 1. These categories are not proposed as a new crowd-safety standard. They are synthesized from pedestrian level-of-service logic and crowd-risk literature, where lower densities indicate freer movement, densities around 3-4 persons per square meter are treated cautiously, and about 5 persons per square meter is often discussed as a critical crowd-risk level (Fruin, 1971; Helbing &amp; Johansson, 2013; Yin et al., 2019). The exact threshold may be adjusted depending on building type, corridor width, camera placement, and safety policy.</w:t>
      </w:r>
    </w:p>
    <w:p>
      <w:pPr>
        <w:pStyle w:val="BodyText"/>
        <w:keepNext/>
        <w:spacing w:before="160" w:after="80"/>
        <w:jc w:val="center"/>
      </w:pPr>
      <w:r>
        <w:rPr>
          <w:rFonts w:ascii="Times New Roman" w:hAnsi="Times New Roman" w:eastAsia="Times New Roman"/>
          <w:b/>
          <w:bCs/>
          <w:color w:val="000000"/>
          <w:sz w:val="22"/>
        </w:rPr>
        <w:t xml:space="preserve">Table 1. Working crowd-density categories for route-cost scoring, synthesized from Fruin (1971), Helbing and Johansson (2013), and Yin et al. (2019)</w:t>
      </w:r>
    </w:p>
    <w:tbl>
      <w:tblPr>
        <w:tblStyle w:val="Table"/>
        <w:tblW w:type="dxa" w:w="9028"/>
        <w:jc w:val="center"/>
        <w:tblLayout w:type="fixed"/>
        <w:tblLook w:firstRow="1" w:lastRow="0" w:firstColumn="0" w:lastColumn="0" w:noHBand="0" w:noVBand="0" w:val="0020"/>
      </w:tblPr>
      <w:tblGrid>
        <w:gridCol w:w="1800"/>
        <w:gridCol w:w="2520"/>
        <w:gridCol w:w="4708"/>
      </w:tblGrid>
      <w:tr>
        <w:trPr>
          <w:tblHeader w:val="on"/>
        </w:trP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Crowd level</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Approximate density</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Route-planning meaning</w:t>
            </w:r>
          </w:p>
        </w:tc>
      </w:tr>
      <w:tr>
        <w:tc>
          <w:tcPr>
            <w:tcW w:type="dxa" w:w="1800"/>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Low</w:t>
            </w:r>
          </w:p>
        </w:tc>
        <w:tc>
          <w:tcPr>
            <w:tcW w:type="dxa" w:w="2520"/>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0.5 to 1.5 persons/m²</w:t>
            </w:r>
          </w:p>
        </w:tc>
        <w:tc>
          <w:tcPr>
            <w:tcW w:type="dxa" w:w="4708"/>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Movement is possible with limited interference</w:t>
            </w:r>
          </w:p>
        </w:tc>
      </w:tr>
      <w:tr>
        <w:tc>
          <w:tcPr>
            <w:tcW w:type="dxa" w:w="1800"/>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Medium</w:t>
            </w:r>
          </w:p>
        </w:tc>
        <w:tc>
          <w:tcPr>
            <w:tcW w:type="dxa" w:w="2520"/>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1.5 to 3 persons/m²</w:t>
            </w:r>
          </w:p>
        </w:tc>
        <w:tc>
          <w:tcPr>
            <w:tcW w:type="dxa" w:w="4708"/>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Movement is affected and route cost should increase</w:t>
            </w:r>
          </w:p>
        </w:tc>
      </w:tr>
      <w:tr>
        <w:tc>
          <w:tcPr>
            <w:tcW w:type="dxa" w:w="1800"/>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High</w:t>
            </w:r>
          </w:p>
        </w:tc>
        <w:tc>
          <w:tcPr>
            <w:tcW w:type="dxa" w:w="2520"/>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3 to 4 persons/m²</w:t>
            </w:r>
          </w:p>
        </w:tc>
        <w:tc>
          <w:tcPr>
            <w:tcW w:type="dxa" w:w="4708"/>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Congestion risk is significant</w:t>
            </w:r>
          </w:p>
        </w:tc>
      </w:tr>
      <w:tr>
        <w:tc>
          <w:tcPr>
            <w:tcW w:type="dxa" w:w="1800"/>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Critical</w:t>
            </w:r>
          </w:p>
        </w:tc>
        <w:tc>
          <w:tcPr>
            <w:tcW w:type="dxa" w:w="2520"/>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Above 4 to 5 persons/m²</w:t>
            </w:r>
          </w:p>
        </w:tc>
        <w:tc>
          <w:tcPr>
            <w:tcW w:type="dxa" w:w="4708"/>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Area should be avoided when alternatives exist</w:t>
            </w:r>
          </w:p>
        </w:tc>
      </w:tr>
    </w:tbl>
    <w:p>
      <w:pPr>
        <w:pStyle w:val="BodyText"/>
        <w:spacing w:line="276" w:lineRule="auto" w:after="120"/>
        <w:jc w:val="both"/>
      </w:pPr>
      <w:r>
        <w:rPr>
          <w:rFonts w:ascii="Times New Roman" w:hAnsi="Times New Roman" w:eastAsia="Times New Roman"/>
          <w:color w:val="000000"/>
          <w:sz w:val="24"/>
        </w:rPr>
        <w:t xml:space="preserve">Crowd safety studies often warn that dense crowds above approximately 3-4 persons per square meter should be treated cautiously, and around 5 persons per square meter is commonly considered critical in crowd-risk contexts (Yin et al., 2019). This does not mean that a single universal threshold applies to every building. Rather, it supports the need to model crowd density as a risk factor rather than treating all walkable space equally.</w:t>
      </w:r>
    </w:p>
    <w:p>
      <w:pPr>
        <w:pStyle w:val="BodyText"/>
        <w:spacing w:line="276" w:lineRule="auto" w:after="120"/>
        <w:jc w:val="both"/>
      </w:pPr>
      <w:r>
        <w:rPr>
          <w:rFonts w:ascii="Times New Roman" w:hAnsi="Times New Roman" w:eastAsia="Times New Roman"/>
          <w:color w:val="000000"/>
          <w:sz w:val="24"/>
        </w:rPr>
        <w:t xml:space="preserve">Vision-based crowd perception can estimate this condition using several methods. YOLO-based object detection is suitable when people are visible as individual objects (Chen et al., 2025; Yiğit, 2025). However, YOLO may undercount people in dense scenes because of occlusion, perspective distortion, lighting variation, and overlapping bodies. Crowd-counting surveys show that density-map estimation can be useful when individual detection becomes difficult under high-density conditions (Gao et al., 2025). Therefore, the proposed framework allows crowd perception to use person detection, head detection, density-map estimation, tracking, or hybrid methods.</w:t>
      </w:r>
    </w:p>
    <w:p>
      <w:pPr>
        <w:pStyle w:val="BodyText"/>
        <w:spacing w:line="276" w:lineRule="auto" w:after="120"/>
        <w:jc w:val="both"/>
      </w:pPr>
      <w:r>
        <w:rPr>
          <w:rFonts w:ascii="Times New Roman" w:hAnsi="Times New Roman" w:eastAsia="Times New Roman"/>
          <w:color w:val="000000"/>
          <w:sz w:val="24"/>
        </w:rPr>
        <w:t xml:space="preserve">The important contribution is not the detection model alone. For evacuation route recommendation, the useful output is not merely</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“people detected.”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The useful output is</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“crowd density by zone”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or</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“crowd score by route cell.”</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This score can then be used by the route planning layer.</w:t>
      </w:r>
    </w:p>
    <w:bookmarkEnd w:id="13"/>
    <w:bookmarkStart w:id="14" w:name="indoor-positioning-and-user-location"/>
    <w:p>
      <w:pPr>
        <w:pStyle w:val="Heading3"/>
        <w:spacing w:line="276" w:lineRule="auto" w:after="120"/>
        <w:jc w:val="both"/>
      </w:pPr>
      <w:r>
        <w:rPr>
          <w:rFonts w:ascii="Times New Roman" w:hAnsi="Times New Roman" w:eastAsia="Times New Roman"/>
          <w:color w:val="000000"/>
          <w:sz w:val="24"/>
        </w:rPr>
        <w:t xml:space="preserve">2.4 Indoor Positioning and User Location</w:t>
      </w:r>
    </w:p>
    <w:p>
      <w:pPr>
        <w:pStyle w:val="FirstParagraph"/>
        <w:spacing w:line="276" w:lineRule="auto" w:after="120"/>
        <w:jc w:val="both"/>
      </w:pPr>
      <w:r>
        <w:rPr>
          <w:rFonts w:ascii="Times New Roman" w:hAnsi="Times New Roman" w:eastAsia="Times New Roman"/>
          <w:color w:val="000000"/>
          <w:sz w:val="24"/>
        </w:rPr>
        <w:t xml:space="preserve">Indoor positioning refers to estimating the location of a user, device, or object inside a building. It is not one sensor by itself. It is a system function that can use different signals, such as Wi-Fi, Bluetooth Low Energy beacons, Ultra-Wideband, inertial measurement units, camera-based localization, LiDAR, visual landmarks, QR codes, or sensor fusion methods.</w:t>
      </w:r>
    </w:p>
    <w:p>
      <w:pPr>
        <w:pStyle w:val="BodyText"/>
        <w:spacing w:line="276" w:lineRule="auto" w:after="120"/>
        <w:jc w:val="both"/>
      </w:pPr>
      <w:r>
        <w:rPr>
          <w:rFonts w:ascii="Times New Roman" w:hAnsi="Times New Roman" w:eastAsia="Times New Roman"/>
          <w:color w:val="000000"/>
          <w:sz w:val="24"/>
        </w:rPr>
        <w:t xml:space="preserve">Indoor positioning is relevant because a route recommendation system must know the user’s start location. However, indoor localization remains challenging because GPS is unreliable indoors and no single indoor positioning method is universally dominant (Łukasik et al., 2024). Combining multiple data sources can improve accuracy, but it also increases system complexity.</w:t>
      </w:r>
    </w:p>
    <w:p>
      <w:pPr>
        <w:pStyle w:val="BodyText"/>
        <w:spacing w:line="276" w:lineRule="auto" w:after="120"/>
        <w:jc w:val="both"/>
      </w:pPr>
      <w:r>
        <w:rPr>
          <w:rFonts w:ascii="Times New Roman" w:hAnsi="Times New Roman" w:eastAsia="Times New Roman"/>
          <w:color w:val="000000"/>
          <w:sz w:val="24"/>
        </w:rPr>
        <w:t xml:space="preserve">In the proposed framework, indoor positioning is treated as a supporting layer rather than the central contribution. The framework only requires a start location to be available, and this start location may come from manual selection, staff input, a mobile device, an indoor positioning module, or another localization approach. The paper therefore does not claim to solve real-time indoor positioning. Its main contribution is the framework connection between crowd perception, risk scoring, route planning, and decision-support explanation.</w:t>
      </w:r>
    </w:p>
    <w:bookmarkEnd w:id="14"/>
    <w:bookmarkStart w:id="15" w:name="crowd-dynamics-and-evacuation-behaviour"/>
    <w:p>
      <w:pPr>
        <w:pStyle w:val="Heading3"/>
        <w:spacing w:line="276" w:lineRule="auto" w:after="120"/>
        <w:jc w:val="both"/>
      </w:pPr>
      <w:r>
        <w:rPr>
          <w:rFonts w:ascii="Times New Roman" w:hAnsi="Times New Roman" w:eastAsia="Times New Roman"/>
          <w:color w:val="000000"/>
          <w:sz w:val="24"/>
        </w:rPr>
        <w:t xml:space="preserve">2.5 Crowd Dynamics and Evacuation Behaviour</w:t>
      </w:r>
    </w:p>
    <w:p>
      <w:pPr>
        <w:pStyle w:val="FirstParagraph"/>
        <w:spacing w:line="276" w:lineRule="auto" w:after="120"/>
        <w:jc w:val="both"/>
      </w:pPr>
      <w:r>
        <w:rPr>
          <w:rFonts w:ascii="Times New Roman" w:hAnsi="Times New Roman" w:eastAsia="Times New Roman"/>
          <w:color w:val="000000"/>
          <w:sz w:val="24"/>
        </w:rPr>
        <w:t xml:space="preserve">Crowd movement is complex because pedestrians do not behave as independent geometric points. Their movement is affected by density, bottlenecks, local interactions, route choice, visibility, social behaviour, and environmental constraints. Classic crowd-dynamics research has shown that evacuation situations can produce jamming and</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“faster-is-slower”</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effects, where increased pushing or urgency may reduce flow efficiency (Helbing et al., 2000). Later crowd and evacuation dynamics reviews explain how pedestrian interactions and self-organized movement patterns influence evacuation outcomes (Helbing &amp; Johansson, 2013).</w:t>
      </w:r>
    </w:p>
    <w:p>
      <w:pPr>
        <w:pStyle w:val="BodyText"/>
        <w:spacing w:line="276" w:lineRule="auto" w:after="120"/>
        <w:jc w:val="both"/>
      </w:pPr>
      <w:r>
        <w:rPr>
          <w:rFonts w:ascii="Times New Roman" w:hAnsi="Times New Roman" w:eastAsia="Times New Roman"/>
          <w:color w:val="000000"/>
          <w:sz w:val="24"/>
        </w:rPr>
        <w:t xml:space="preserve">At the same time, modern discussions caution against simplistic assumptions about panic and irrational crowd behaviour. Haghani and Ronchi (2024) argue that the terminology and assumptions around panic, herding, and irrationality should be interpreted carefully and supported by empirical evidence. This is important for the present framework because it should not claim to model full human psychology. Instead, it treats crowd density as a measurable environmental condition that affects route cost.</w:t>
      </w:r>
    </w:p>
    <w:p>
      <w:pPr>
        <w:pStyle w:val="BodyText"/>
        <w:spacing w:line="276" w:lineRule="auto" w:after="120"/>
        <w:jc w:val="both"/>
      </w:pPr>
      <w:r>
        <w:rPr>
          <w:rFonts w:ascii="Times New Roman" w:hAnsi="Times New Roman" w:eastAsia="Times New Roman"/>
          <w:color w:val="000000"/>
          <w:sz w:val="24"/>
        </w:rPr>
        <w:t xml:space="preserve">Agent-based and simulation-based evacuation studies are useful for future evaluation because they can model multiple pedestrians, bottlenecks, and emergent crowd patterns. However, validation remains difficult due to limited empirical evacuation data and simplified modelling assumptions. Therefore, the present paper uses scenario walkthroughs for conceptual demonstration and proposes simulation-based evaluation as future work.</w:t>
      </w:r>
    </w:p>
    <w:bookmarkEnd w:id="15"/>
    <w:bookmarkStart w:id="16" w:name="decision-support-and-explainability"/>
    <w:p>
      <w:pPr>
        <w:pStyle w:val="Heading3"/>
        <w:spacing w:line="276" w:lineRule="auto" w:after="120"/>
        <w:jc w:val="both"/>
      </w:pPr>
      <w:r>
        <w:rPr>
          <w:rFonts w:ascii="Times New Roman" w:hAnsi="Times New Roman" w:eastAsia="Times New Roman"/>
          <w:color w:val="000000"/>
          <w:sz w:val="24"/>
        </w:rPr>
        <w:t xml:space="preserve">2.6 Decision Support and Explainability</w:t>
      </w:r>
    </w:p>
    <w:p>
      <w:pPr>
        <w:pStyle w:val="FirstParagraph"/>
        <w:spacing w:line="276" w:lineRule="auto" w:after="120"/>
        <w:jc w:val="both"/>
      </w:pPr>
      <w:r>
        <w:rPr>
          <w:rFonts w:ascii="Times New Roman" w:hAnsi="Times New Roman" w:eastAsia="Times New Roman"/>
          <w:color w:val="000000"/>
          <w:sz w:val="24"/>
        </w:rPr>
        <w:t xml:space="preserve">A decision-support system should help users or decision-makers understand a recommendation. In evacuation route recommendation, simply outputting a path is not enough. A route may be longer than the shortest path, and users may question why it was selected. Therefore, the system should explain the trade-off between distance, risk, crowd exposure, blockage, and exit accessibility.</w:t>
      </w:r>
    </w:p>
    <w:p>
      <w:pPr>
        <w:pStyle w:val="BodyText"/>
        <w:spacing w:line="276" w:lineRule="auto" w:after="120"/>
        <w:jc w:val="both"/>
      </w:pPr>
      <w:r>
        <w:rPr>
          <w:rFonts w:ascii="Times New Roman" w:hAnsi="Times New Roman" w:eastAsia="Times New Roman"/>
          <w:color w:val="000000"/>
          <w:sz w:val="24"/>
        </w:rPr>
        <w:t xml:space="preserve">An explainable decision-support interface can show the indoor map, selected route, alternative routes, risk zones, crowd zones, blocked paths, exits, and route metrics. These metrics may include route distance, risk score, crowd score, total cost, computation time, and reduction in risk compared with a shortest-path baseline. In simple terms, the system should show why a route is recommended, not only display the route result.</w:t>
      </w:r>
    </w:p>
    <w:bookmarkEnd w:id="16"/>
    <w:bookmarkStart w:id="17" w:name="Xe36770b3513b9a0907cd88d04d6841bb5947606"/>
    <w:p>
      <w:pPr>
        <w:pStyle w:val="Heading3"/>
        <w:spacing w:line="276" w:lineRule="auto" w:after="120"/>
        <w:jc w:val="both"/>
      </w:pPr>
      <w:r>
        <w:rPr>
          <w:rFonts w:ascii="Times New Roman" w:hAnsi="Times New Roman" w:eastAsia="Times New Roman"/>
          <w:color w:val="000000"/>
          <w:sz w:val="24"/>
        </w:rPr>
        <w:t xml:space="preserve">2.7 Design Science and Conceptual Framework Development</w:t>
      </w:r>
    </w:p>
    <w:p>
      <w:pPr>
        <w:pStyle w:val="FirstParagraph"/>
        <w:spacing w:line="276" w:lineRule="auto" w:after="120"/>
        <w:jc w:val="both"/>
      </w:pPr>
      <w:r>
        <w:rPr>
          <w:rFonts w:ascii="Times New Roman" w:hAnsi="Times New Roman" w:eastAsia="Times New Roman"/>
          <w:color w:val="000000"/>
          <w:sz w:val="24"/>
        </w:rPr>
        <w:t xml:space="preserve">Design science research is suitable for studies that develop useful artifacts such as models, methods, frameworks, or architectures (Hevner et al., 2004). The Design Science Research Methodology includes problem identification, objective definition, design and development, demonstration, evaluation, and communication (Peffers et al., 2007). This paper aligns with design science because it proposes a conceptual artifact to address a practical problem: how to integrate vision-based crowd perception with risk-aware indoor route recommendation.</w:t>
      </w:r>
    </w:p>
    <w:p>
      <w:pPr>
        <w:pStyle w:val="BodyText"/>
        <w:spacing w:line="276" w:lineRule="auto" w:after="120"/>
        <w:jc w:val="both"/>
      </w:pPr>
      <w:r>
        <w:rPr>
          <w:rFonts w:ascii="Times New Roman" w:hAnsi="Times New Roman" w:eastAsia="Times New Roman"/>
          <w:color w:val="000000"/>
          <w:sz w:val="24"/>
        </w:rPr>
        <w:t xml:space="preserve">The current paper focuses on framework design and scenario-based demonstration. It does not claim full deployment or certified emergency use. Later work should evaluate the framework through simulation, expert review, and empirical testing.</w:t>
      </w:r>
    </w:p>
    <w:bookmarkEnd w:id="17"/>
    <w:bookmarkStart w:id="18" w:name="research-gap-summary"/>
    <w:p>
      <w:pPr>
        <w:pStyle w:val="Heading3"/>
        <w:spacing w:line="276" w:lineRule="auto" w:after="120"/>
        <w:jc w:val="both"/>
      </w:pPr>
      <w:r>
        <w:rPr>
          <w:rFonts w:ascii="Times New Roman" w:hAnsi="Times New Roman" w:eastAsia="Times New Roman"/>
          <w:color w:val="000000"/>
          <w:sz w:val="24"/>
        </w:rPr>
        <w:t xml:space="preserve">2.8 Research Gap Summary</w:t>
      </w:r>
    </w:p>
    <w:p>
      <w:pPr>
        <w:pStyle w:val="FirstParagraph"/>
        <w:spacing w:line="276" w:lineRule="auto" w:after="120"/>
        <w:jc w:val="both"/>
      </w:pPr>
      <w:r>
        <w:rPr>
          <w:rFonts w:ascii="Times New Roman" w:hAnsi="Times New Roman" w:eastAsia="Times New Roman"/>
          <w:color w:val="000000"/>
          <w:sz w:val="24"/>
        </w:rPr>
        <w:t xml:space="preserve">The reviewed literature shows that indoor evacuation routing, risk-aware path planning, crowd detection, density estimation, indoor positioning, and decision-support systems have each received research attention. However, these areas are commonly studied separately. Route-planning studies often focus on algorithmic route computation, while crowd perception studies often focus on detection accuracy or people counting. Decision-support explanation is not always integrated with algorithmic output.</w:t>
      </w:r>
    </w:p>
    <w:p>
      <w:pPr>
        <w:pStyle w:val="BodyText"/>
        <w:spacing w:line="276" w:lineRule="auto" w:after="120"/>
        <w:jc w:val="both"/>
      </w:pPr>
      <w:r>
        <w:rPr>
          <w:rFonts w:ascii="Times New Roman" w:hAnsi="Times New Roman" w:eastAsia="Times New Roman"/>
          <w:color w:val="000000"/>
          <w:sz w:val="24"/>
        </w:rPr>
        <w:t xml:space="preserve">The gap addressed by this paper is the lack of an integrated conceptual framework that connects vision-based crowd perception to risk-aware route-cost modelling and explainable evacuation route recommendation. Table 2 summarizes this gap.</w:t>
      </w:r>
    </w:p>
    <w:p>
      <w:pPr>
        <w:pStyle w:val="BodyText"/>
        <w:keepNext/>
        <w:spacing w:before="160" w:after="80"/>
        <w:jc w:val="center"/>
      </w:pPr>
      <w:r>
        <w:rPr>
          <w:rFonts w:ascii="Times New Roman" w:hAnsi="Times New Roman" w:eastAsia="Times New Roman"/>
          <w:b/>
          <w:bCs/>
          <w:color w:val="000000"/>
          <w:sz w:val="22"/>
        </w:rPr>
        <w:t xml:space="preserve">Table 2. Literature comparison and identified gap</w:t>
      </w:r>
    </w:p>
    <w:tbl>
      <w:tblPr>
        <w:tblStyle w:val="Table"/>
        <w:tblW w:type="dxa" w:w="9028"/>
        <w:jc w:val="center"/>
        <w:tblLayout w:type="fixed"/>
        <w:tblLook w:firstRow="1" w:lastRow="0" w:firstColumn="0" w:lastColumn="0" w:noHBand="0" w:noVBand="0" w:val="0020"/>
      </w:tblPr>
      <w:tblGrid>
        <w:gridCol w:w="1800"/>
        <w:gridCol w:w="2520"/>
        <w:gridCol w:w="4708"/>
      </w:tblGrid>
      <w:tr>
        <w:trPr>
          <w:tblHeader w:val="on"/>
        </w:trP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Research stream and supporting citation</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Existing contribution</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Limitation for this study</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Indoor navigation (Łukasik et al., 2024)</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Provides route guidance and graph/grid modelling</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Often emphasizes distance or travel efficiency</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Fire evacuation routing (Kim et al., 2026; Zhou et al., 2020; Mocanu et al., 2026)</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Considers smoke, fire, accessibility, and dynamic hazards</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May assume crowd/risk input is already available</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Risk-aware path planning (Kim et al., 2026; Zhou et al., 2020; Lopez-Carmona and Paricio Garcia, 2021)</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Adds hazard and congestion factors into route cost</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Often focuses on algorithm output rather than explanation</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Crowd detection (Chen et al., 2025; Yiğit, 2025)</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Detects or counts people from visual input</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Often stops at monitoring rather than route recommendation</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Density estimation (Gao et al., 2025; Yin et al., 2019)</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Supports counting under occlusion and high density</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Requires mapping into zones and route-cost scores</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Indoor positioning (Łukasik et al., 2024)</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Estimates user location in indoor spaces</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Remains difficult and may require multimodal sensing</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Decision support (Lopez-Carmona and Paricio Garcia, 2021; Hevner et al., 2004; Peffers et al., 2007)</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Visualizes recommendations and supports decisions</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Needs live or updated risk/crowd input</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Proposed framework (this study)</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Integrates spatial, risk, crowd, routing, visualization, and feedback layers</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Requires future empirical validation</w:t>
            </w:r>
          </w:p>
        </w:tc>
      </w:tr>
    </w:tbl>
    <w:bookmarkEnd w:id="18"/>
    <w:bookmarkEnd w:id="19"/>
    <w:bookmarkStart w:id="20" w:name="research-methodology"/>
    <w:p>
      <w:pPr>
        <w:pStyle w:val="Heading2"/>
        <w:spacing w:line="276" w:lineRule="auto" w:after="120"/>
        <w:jc w:val="both"/>
      </w:pPr>
      <w:r>
        <w:rPr>
          <w:rFonts w:ascii="Times New Roman" w:hAnsi="Times New Roman" w:eastAsia="Times New Roman"/>
          <w:color w:val="000000"/>
          <w:sz w:val="24"/>
        </w:rPr>
        <w:t xml:space="preserve">3. Research Methodology</w:t>
      </w:r>
    </w:p>
    <w:p>
      <w:pPr>
        <w:pStyle w:val="FirstParagraph"/>
        <w:spacing w:line="276" w:lineRule="auto" w:after="120"/>
        <w:jc w:val="both"/>
      </w:pPr>
      <w:r>
        <w:rPr>
          <w:rFonts w:ascii="Times New Roman" w:hAnsi="Times New Roman" w:eastAsia="Times New Roman"/>
          <w:color w:val="000000"/>
          <w:sz w:val="24"/>
        </w:rPr>
        <w:t xml:space="preserve">This study adopts a literature-based design science research approach. The output is a conceptual framework, and the framework is treated as a design artifact. The purpose is to organize the main components needed for vision-assisted risk-aware evacuation route recommendation in confined indoor environments.</w:t>
      </w:r>
    </w:p>
    <w:p>
      <w:pPr>
        <w:pStyle w:val="BodyText"/>
        <w:spacing w:line="276" w:lineRule="auto" w:after="120"/>
        <w:jc w:val="both"/>
      </w:pPr>
      <w:r>
        <w:rPr>
          <w:rFonts w:ascii="Times New Roman" w:hAnsi="Times New Roman" w:eastAsia="Times New Roman"/>
          <w:color w:val="000000"/>
          <w:sz w:val="24"/>
        </w:rPr>
        <w:t xml:space="preserve">The methodology consists of four stages:</w:t>
      </w:r>
    </w:p>
    <w:p>
      <w:pPr>
        <w:pStyle w:val="Compact"/>
        <w:numPr>
          <w:ilvl w:val="0"/>
          <w:numId w:val="1001"/>
        </w:numPr>
        <w:spacing w:line="276" w:lineRule="auto" w:after="120"/>
        <w:jc w:val="both"/>
      </w:pPr>
      <w:r>
        <w:rPr>
          <w:rFonts w:ascii="Times New Roman" w:hAnsi="Times New Roman" w:eastAsia="Times New Roman"/>
          <w:b/>
          <w:bCs/>
          <w:color w:val="000000"/>
          <w:sz w:val="24"/>
        </w:rPr>
        <w:t xml:space="preserve">Problem identification.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The study begins from the problem that shortest-path routing may be unsuitable when indoor routes are affected by risk, crowd density, blockage, or dynamic conditions.</w:t>
      </w:r>
    </w:p>
    <w:p>
      <w:pPr>
        <w:pStyle w:val="Compact"/>
        <w:numPr>
          <w:ilvl w:val="0"/>
          <w:numId w:val="1001"/>
        </w:numPr>
        <w:spacing w:line="276" w:lineRule="auto" w:after="120"/>
        <w:jc w:val="both"/>
      </w:pPr>
      <w:r>
        <w:rPr>
          <w:rFonts w:ascii="Times New Roman" w:hAnsi="Times New Roman" w:eastAsia="Times New Roman"/>
          <w:b/>
          <w:bCs/>
          <w:color w:val="000000"/>
          <w:sz w:val="24"/>
        </w:rPr>
        <w:t xml:space="preserve">Objective definition.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The objective is to integrate spatial modelling, risk representation, crowd perception, route planning, decision support, and feedback-based replanning.</w:t>
      </w:r>
    </w:p>
    <w:p>
      <w:pPr>
        <w:pStyle w:val="Compact"/>
        <w:numPr>
          <w:ilvl w:val="0"/>
          <w:numId w:val="1001"/>
        </w:numPr>
        <w:spacing w:line="276" w:lineRule="auto" w:after="120"/>
        <w:jc w:val="both"/>
      </w:pPr>
      <w:r>
        <w:rPr>
          <w:rFonts w:ascii="Times New Roman" w:hAnsi="Times New Roman" w:eastAsia="Times New Roman"/>
          <w:b/>
          <w:bCs/>
          <w:color w:val="000000"/>
          <w:sz w:val="24"/>
        </w:rPr>
        <w:t xml:space="preserve">Framework design.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 six-layer conceptual framework is proposed, with each layer described through its role, input, process, and output.</w:t>
      </w:r>
    </w:p>
    <w:p>
      <w:pPr>
        <w:pStyle w:val="Compact"/>
        <w:numPr>
          <w:ilvl w:val="0"/>
          <w:numId w:val="1001"/>
        </w:numPr>
        <w:spacing w:line="276" w:lineRule="auto" w:after="120"/>
        <w:jc w:val="both"/>
      </w:pPr>
      <w:r>
        <w:rPr>
          <w:rFonts w:ascii="Times New Roman" w:hAnsi="Times New Roman" w:eastAsia="Times New Roman"/>
          <w:b/>
          <w:bCs/>
          <w:color w:val="000000"/>
          <w:sz w:val="24"/>
        </w:rPr>
        <w:t xml:space="preserve">Scenario-based demonstration and validation planning.</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Scenario walkthroughs are used to show the framework logic, followed by a proposed plan for expert review and simulation-based evaluation.</w:t>
      </w:r>
    </w:p>
    <w:p>
      <w:pPr>
        <w:pStyle w:val="FirstParagraph"/>
        <w:keepNext/>
        <w:spacing w:before="160" w:after="80"/>
        <w:jc w:val="center"/>
      </w:pPr>
      <w:r>
        <w:rPr>
          <w:rFonts w:ascii="Times New Roman" w:hAnsi="Times New Roman" w:eastAsia="Times New Roman"/>
          <w:b/>
          <w:bCs/>
          <w:color w:val="000000"/>
          <w:sz w:val="22"/>
        </w:rPr>
        <w:t xml:space="preserve">Table 3. Design science mapping</w:t>
      </w:r>
    </w:p>
    <w:tbl>
      <w:tblPr>
        <w:tblStyle w:val="Table"/>
        <w:tblW w:type="dxa" w:w="9028"/>
        <w:jc w:val="center"/>
        <w:tblLayout w:type="fixed"/>
        <w:tblLook w:firstRow="1" w:lastRow="0" w:firstColumn="0" w:lastColumn="0" w:noHBand="0" w:noVBand="0" w:val="0020"/>
      </w:tblPr>
      <w:tblGrid>
        <w:gridCol w:w="2736"/>
        <w:gridCol w:w="6292"/>
      </w:tblGrid>
      <w:tr>
        <w:trPr>
          <w:tblHeader w:val="on"/>
        </w:trPr>
        <w:tc>
          <w:tcPr>
            <w:tcW w:type="dxa" w:w="2736"/>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Design science stage</w:t>
            </w:r>
          </w:p>
        </w:tc>
        <w:tc>
          <w:tcPr>
            <w:tcW w:type="dxa" w:w="629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Application in this paper</w:t>
            </w:r>
          </w:p>
        </w:tc>
      </w:tr>
      <w:tr>
        <w:tc>
          <w:tcPr>
            <w:tcW w:type="dxa" w:w="2736"/>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Problem identification</w:t>
            </w:r>
          </w:p>
        </w:tc>
        <w:tc>
          <w:tcPr>
            <w:tcW w:type="dxa" w:w="629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Shortest-path routing may be unsafe in crowded or hazardous indoor spaces</w:t>
            </w:r>
          </w:p>
        </w:tc>
      </w:tr>
      <w:tr>
        <w:tc>
          <w:tcPr>
            <w:tcW w:type="dxa" w:w="2736"/>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Objective definition</w:t>
            </w:r>
          </w:p>
        </w:tc>
        <w:tc>
          <w:tcPr>
            <w:tcW w:type="dxa" w:w="629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Develop an integrated framework for vision-assisted risk-aware route recommendation</w:t>
            </w:r>
          </w:p>
        </w:tc>
      </w:tr>
      <w:tr>
        <w:tc>
          <w:tcPr>
            <w:tcW w:type="dxa" w:w="2736"/>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Design and development</w:t>
            </w:r>
          </w:p>
        </w:tc>
        <w:tc>
          <w:tcPr>
            <w:tcW w:type="dxa" w:w="629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Propose six connected framework layers</w:t>
            </w:r>
          </w:p>
        </w:tc>
      </w:tr>
      <w:tr>
        <w:tc>
          <w:tcPr>
            <w:tcW w:type="dxa" w:w="2736"/>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Demonstration</w:t>
            </w:r>
          </w:p>
        </w:tc>
        <w:tc>
          <w:tcPr>
            <w:tcW w:type="dxa" w:w="629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Use scenario walkthroughs to show route-decision logic</w:t>
            </w:r>
          </w:p>
        </w:tc>
      </w:tr>
      <w:tr>
        <w:tc>
          <w:tcPr>
            <w:tcW w:type="dxa" w:w="2736"/>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Evaluation</w:t>
            </w:r>
          </w:p>
        </w:tc>
        <w:tc>
          <w:tcPr>
            <w:tcW w:type="dxa" w:w="629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Propose expert review and simulation-based validation</w:t>
            </w:r>
          </w:p>
        </w:tc>
      </w:tr>
      <w:tr>
        <w:tc>
          <w:tcPr>
            <w:tcW w:type="dxa" w:w="2736"/>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Communication</w:t>
            </w:r>
          </w:p>
        </w:tc>
        <w:tc>
          <w:tcPr>
            <w:tcW w:type="dxa" w:w="629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Present the framework as a conceptual article</w:t>
            </w:r>
          </w:p>
        </w:tc>
      </w:tr>
    </w:tbl>
    <w:p>
      <w:pPr>
        <w:pStyle w:val="BodyText"/>
        <w:spacing w:line="276" w:lineRule="auto" w:after="120"/>
        <w:jc w:val="both"/>
      </w:pPr>
      <w:r>
        <w:rPr>
          <w:rFonts w:ascii="Times New Roman" w:hAnsi="Times New Roman" w:eastAsia="Times New Roman"/>
          <w:color w:val="000000"/>
          <w:sz w:val="24"/>
        </w:rPr>
        <w:t xml:space="preserve">This paper is not a full systematic literature review. PRISMA guidance may be used in future work if a formal systematic review is conducted (Page et al., 2021). In the present study, the literature is used mainly to support framework construction and to identify design requirements.</w:t>
      </w:r>
    </w:p>
    <w:bookmarkEnd w:id="20"/>
    <w:bookmarkStart w:id="32" w:name="proposed-conceptual-framework"/>
    <w:p>
      <w:pPr>
        <w:pStyle w:val="Heading2"/>
        <w:spacing w:line="276" w:lineRule="auto" w:after="120"/>
        <w:jc w:val="both"/>
      </w:pPr>
      <w:r>
        <w:rPr>
          <w:rFonts w:ascii="Times New Roman" w:hAnsi="Times New Roman" w:eastAsia="Times New Roman"/>
          <w:color w:val="000000"/>
          <w:sz w:val="24"/>
        </w:rPr>
        <w:t xml:space="preserve">4. Proposed Conceptual Framework</w:t>
      </w:r>
    </w:p>
    <w:bookmarkStart w:id="24" w:name="framework-overview"/>
    <w:p>
      <w:pPr>
        <w:pStyle w:val="Heading3"/>
        <w:spacing w:line="276" w:lineRule="auto" w:after="120"/>
        <w:jc w:val="both"/>
      </w:pPr>
      <w:r>
        <w:rPr>
          <w:rFonts w:ascii="Times New Roman" w:hAnsi="Times New Roman" w:eastAsia="Times New Roman"/>
          <w:color w:val="000000"/>
          <w:sz w:val="24"/>
        </w:rPr>
        <w:t xml:space="preserve">4.1 Framework Overview</w:t>
      </w:r>
    </w:p>
    <w:p>
      <w:pPr>
        <w:pStyle w:val="FirstParagraph"/>
        <w:spacing w:line="276" w:lineRule="auto" w:after="120"/>
        <w:jc w:val="both"/>
      </w:pPr>
      <w:r>
        <w:rPr>
          <w:rFonts w:ascii="Times New Roman" w:hAnsi="Times New Roman" w:eastAsia="Times New Roman"/>
          <w:color w:val="000000"/>
          <w:sz w:val="24"/>
        </w:rPr>
        <w:t xml:space="preserve">The proposed framework is designed to connect visual crowd perception with route recommendation. The detail layers that happen in the framework are the Spatial Environment Layer, Risk Representation Layer, Crowd Perception Layer, Route Planning Layer, Decision-Support and Visualization Layer, and Feedback and Replanning Layer.</w:t>
      </w:r>
    </w:p>
    <w:p>
      <w:pPr>
        <w:pStyle w:val="BodyText"/>
        <w:spacing w:line="276" w:lineRule="auto" w:after="120"/>
        <w:jc w:val="both"/>
      </w:pPr>
      <w:r>
        <w:rPr>
          <w:rFonts w:ascii="Times New Roman" w:hAnsi="Times New Roman" w:eastAsia="Times New Roman"/>
          <w:color w:val="000000"/>
          <w:sz w:val="24"/>
        </w:rPr>
        <w:t xml:space="preserve">The spatial environment layer provides the indoor layout. The risk representation layer assigns risk values to hazards and unsafe areas. The crowd perception layer estimates crowd density from visual input. The route planning layer combines distance, risk, crowd, blockage, and exit information. The decision-support layer visualizes and explains the route. Finally, the feedback and replanning layer updates the route when new conditions are detected.</w:t>
      </w:r>
    </w:p>
    <w:p>
      <w:pPr>
        <w:pStyle w:val="BodyText"/>
        <w:keepNext/>
        <w:spacing w:before="160" w:after="80"/>
        <w:jc w:val="center"/>
      </w:pPr>
      <w:r>
        <w:rPr>
          <w:rFonts w:ascii="Times New Roman" w:hAnsi="Times New Roman" w:eastAsia="Times New Roman"/>
          <w:b/>
          <w:bCs/>
          <w:color w:val="000000"/>
          <w:sz w:val="22"/>
        </w:rPr>
        <w:t xml:space="preserve">Figure 1. Proposed vision-assisted risk-aware evacuation route recommendation framework</w:t>
      </w:r>
    </w:p>
    <w:p>
      <w:pPr>
        <w:pStyle w:val="CaptionedFigure"/>
        <w:spacing w:before="60" w:after="120"/>
        <w:jc w:val="center"/>
      </w:pPr>
      <w:r>
        <w:drawing>
          <wp:inline>
            <wp:extent cx="5334000" cy="3636818"/>
            <wp:effectExtent b="0" l="0" r="0" t="0"/>
            <wp:docPr descr="Proposed vision-assisted risk-aware evacuation route recommendation framework" title="" id="22" name="Picture"/>
            <a:graphic>
              <a:graphicData uri="http://schemas.openxmlformats.org/drawingml/2006/picture">
                <pic:pic>
                  <pic:nvPicPr>
                    <pic:cNvPr descr="../docs/assets/vision_assisted_framework_architecture.png" id="23" name="Picture"/>
                    <pic:cNvPicPr>
                      <a:picLocks noChangeArrowheads="1" noChangeAspect="1"/>
                    </pic:cNvPicPr>
                  </pic:nvPicPr>
                  <pic:blipFill>
                    <a:blip r:embed="rId21"/>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spacing w:line="276" w:lineRule="auto" w:after="120"/>
        <w:jc w:val="both"/>
      </w:pPr>
      <w:r>
        <w:rPr>
          <w:rFonts w:ascii="Times New Roman" w:hAnsi="Times New Roman" w:eastAsia="Times New Roman"/>
          <w:color w:val="000000"/>
          <w:sz w:val="24"/>
        </w:rPr>
        <w:t xml:space="preserve">Proposed vision-assisted risk-aware evacuation route recommendation framework</w:t>
      </w:r>
    </w:p>
    <w:bookmarkEnd w:id="24"/>
    <w:bookmarkStart w:id="25" w:name="layer-1-spatial-environment-layer"/>
    <w:p>
      <w:pPr>
        <w:pStyle w:val="Heading3"/>
        <w:spacing w:line="276" w:lineRule="auto" w:after="120"/>
        <w:jc w:val="both"/>
      </w:pPr>
      <w:r>
        <w:rPr>
          <w:rFonts w:ascii="Times New Roman" w:hAnsi="Times New Roman" w:eastAsia="Times New Roman"/>
          <w:color w:val="000000"/>
          <w:sz w:val="24"/>
        </w:rPr>
        <w:t xml:space="preserve">4.2 Layer 1: Spatial Environment Layer</w:t>
      </w:r>
    </w:p>
    <w:p>
      <w:pPr>
        <w:pStyle w:val="FirstParagraph"/>
        <w:spacing w:line="276" w:lineRule="auto" w:after="120"/>
        <w:jc w:val="both"/>
      </w:pPr>
      <w:r>
        <w:rPr>
          <w:rFonts w:ascii="Times New Roman" w:hAnsi="Times New Roman" w:eastAsia="Times New Roman"/>
          <w:color w:val="000000"/>
          <w:sz w:val="24"/>
        </w:rPr>
        <w:t xml:space="preserve">The spatial environment layer represents the physical indoor layout. It includes corridors, rooms, walls, exits, staircases, lifts, doors, obstacles, restricted areas, and blocked spaces. This layer can use a floor plan, grid, graph, BIM model, or semantic indoor model.</w:t>
      </w:r>
    </w:p>
    <w:p>
      <w:pPr>
        <w:pStyle w:val="BodyText"/>
        <w:spacing w:line="276" w:lineRule="auto" w:after="120"/>
        <w:jc w:val="both"/>
      </w:pPr>
      <w:r>
        <w:rPr>
          <w:rFonts w:ascii="Times New Roman" w:hAnsi="Times New Roman" w:eastAsia="Times New Roman"/>
          <w:color w:val="000000"/>
          <w:sz w:val="24"/>
        </w:rPr>
        <w:t xml:space="preserve">For a grid-based implementation, each cell can be assigned a type, such as empty, wall, blocked, risk, crowd, start, or exit. For a graph-based implementation, locations can be represented as nodes and walkable links as edges. The output of this layer is a structured route-planning model.</w:t>
      </w:r>
    </w:p>
    <w:bookmarkEnd w:id="25"/>
    <w:bookmarkStart w:id="26" w:name="layer-2-risk-representation-layer"/>
    <w:p>
      <w:pPr>
        <w:pStyle w:val="Heading3"/>
        <w:spacing w:line="276" w:lineRule="auto" w:after="120"/>
        <w:jc w:val="both"/>
      </w:pPr>
      <w:r>
        <w:rPr>
          <w:rFonts w:ascii="Times New Roman" w:hAnsi="Times New Roman" w:eastAsia="Times New Roman"/>
          <w:color w:val="000000"/>
          <w:sz w:val="24"/>
        </w:rPr>
        <w:t xml:space="preserve">4.3 Layer 2: Risk Representation Layer</w:t>
      </w:r>
    </w:p>
    <w:p>
      <w:pPr>
        <w:pStyle w:val="FirstParagraph"/>
        <w:spacing w:line="276" w:lineRule="auto" w:after="120"/>
        <w:jc w:val="both"/>
      </w:pPr>
      <w:r>
        <w:rPr>
          <w:rFonts w:ascii="Times New Roman" w:hAnsi="Times New Roman" w:eastAsia="Times New Roman"/>
          <w:color w:val="000000"/>
          <w:sz w:val="24"/>
        </w:rPr>
        <w:t xml:space="preserve">The risk representation layer converts hazards and unsafe conditions into route-cost information. Risk may include fire, smoke, low visibility, blocked corridors, structural damage, restricted zones, or inaccessible exits. The risk score can be static or dynamic. For example, a static score may be assigned manually from known floor-plan information, while a dynamic score may be updated using sensor input, staff reports, or simulation output.</w:t>
      </w:r>
    </w:p>
    <w:p>
      <w:pPr>
        <w:pStyle w:val="BodyText"/>
        <w:spacing w:line="276" w:lineRule="auto" w:after="120"/>
        <w:jc w:val="both"/>
      </w:pPr>
      <w:r>
        <w:rPr>
          <w:rFonts w:ascii="Times New Roman" w:hAnsi="Times New Roman" w:eastAsia="Times New Roman"/>
          <w:color w:val="000000"/>
          <w:sz w:val="24"/>
        </w:rPr>
        <w:t xml:space="preserve">The route planning layer uses this score to avoid high-risk areas when alternatives exist. The intention is not to guarantee safety, but to support better-informed route decisions compared with distance-only routing.</w:t>
      </w:r>
    </w:p>
    <w:bookmarkEnd w:id="26"/>
    <w:bookmarkStart w:id="27" w:name="layer-3-crowd-perception-layer"/>
    <w:p>
      <w:pPr>
        <w:pStyle w:val="Heading3"/>
        <w:spacing w:line="276" w:lineRule="auto" w:after="120"/>
        <w:jc w:val="both"/>
      </w:pPr>
      <w:r>
        <w:rPr>
          <w:rFonts w:ascii="Times New Roman" w:hAnsi="Times New Roman" w:eastAsia="Times New Roman"/>
          <w:color w:val="000000"/>
          <w:sz w:val="24"/>
        </w:rPr>
        <w:t xml:space="preserve">4.4 Layer 3: Crowd Perception Layer</w:t>
      </w:r>
    </w:p>
    <w:p>
      <w:pPr>
        <w:pStyle w:val="FirstParagraph"/>
        <w:spacing w:line="276" w:lineRule="auto" w:after="120"/>
        <w:jc w:val="both"/>
      </w:pPr>
      <w:r>
        <w:rPr>
          <w:rFonts w:ascii="Times New Roman" w:hAnsi="Times New Roman" w:eastAsia="Times New Roman"/>
          <w:color w:val="000000"/>
          <w:sz w:val="24"/>
        </w:rPr>
        <w:t xml:space="preserve">The crowd perception layer estimates crowd condition from visual input. Visual input may come from CCTV, fixed cameras, mobile phone cameras, depth cameras, or future vision-based sensing systems. Depending on the environment, the perception method may include:</w:t>
      </w:r>
    </w:p>
    <w:p>
      <w:pPr>
        <w:pStyle w:val="Compact"/>
        <w:numPr>
          <w:ilvl w:val="0"/>
          <w:numId w:val="1002"/>
        </w:numPr>
        <w:spacing w:line="276" w:lineRule="auto" w:after="120"/>
        <w:jc w:val="both"/>
      </w:pPr>
      <w:r>
        <w:rPr>
          <w:rFonts w:ascii="Times New Roman" w:hAnsi="Times New Roman" w:eastAsia="Times New Roman"/>
          <w:color w:val="000000"/>
          <w:sz w:val="24"/>
        </w:rPr>
        <w:t xml:space="preserve">person detection using YOLO or similar object detectors;</w:t>
      </w:r>
    </w:p>
    <w:p>
      <w:pPr>
        <w:pStyle w:val="Compact"/>
        <w:numPr>
          <w:ilvl w:val="0"/>
          <w:numId w:val="1002"/>
        </w:numPr>
        <w:spacing w:line="276" w:lineRule="auto" w:after="120"/>
        <w:jc w:val="both"/>
      </w:pPr>
      <w:r>
        <w:rPr>
          <w:rFonts w:ascii="Times New Roman" w:hAnsi="Times New Roman" w:eastAsia="Times New Roman"/>
          <w:color w:val="000000"/>
          <w:sz w:val="24"/>
        </w:rPr>
        <w:t xml:space="preserve">head detection for partially occluded scenes;</w:t>
      </w:r>
    </w:p>
    <w:p>
      <w:pPr>
        <w:pStyle w:val="Compact"/>
        <w:numPr>
          <w:ilvl w:val="0"/>
          <w:numId w:val="1002"/>
        </w:numPr>
        <w:spacing w:line="276" w:lineRule="auto" w:after="120"/>
        <w:jc w:val="both"/>
      </w:pPr>
      <w:r>
        <w:rPr>
          <w:rFonts w:ascii="Times New Roman" w:hAnsi="Times New Roman" w:eastAsia="Times New Roman"/>
          <w:color w:val="000000"/>
          <w:sz w:val="24"/>
        </w:rPr>
        <w:t xml:space="preserve">density-map estimation for dense crowds;</w:t>
      </w:r>
    </w:p>
    <w:p>
      <w:pPr>
        <w:pStyle w:val="Compact"/>
        <w:numPr>
          <w:ilvl w:val="0"/>
          <w:numId w:val="1002"/>
        </w:numPr>
        <w:spacing w:line="276" w:lineRule="auto" w:after="120"/>
        <w:jc w:val="both"/>
      </w:pPr>
      <w:r>
        <w:rPr>
          <w:rFonts w:ascii="Times New Roman" w:hAnsi="Times New Roman" w:eastAsia="Times New Roman"/>
          <w:color w:val="000000"/>
          <w:sz w:val="24"/>
        </w:rPr>
        <w:t xml:space="preserve">tracking and temporal smoothing to reduce frame-level noise;</w:t>
      </w:r>
    </w:p>
    <w:p>
      <w:pPr>
        <w:pStyle w:val="Compact"/>
        <w:numPr>
          <w:ilvl w:val="0"/>
          <w:numId w:val="1002"/>
        </w:numPr>
        <w:spacing w:line="276" w:lineRule="auto" w:after="120"/>
        <w:jc w:val="both"/>
      </w:pPr>
      <w:r>
        <w:rPr>
          <w:rFonts w:ascii="Times New Roman" w:hAnsi="Times New Roman" w:eastAsia="Times New Roman"/>
          <w:color w:val="000000"/>
          <w:sz w:val="24"/>
        </w:rPr>
        <w:t xml:space="preserve">zone-based mapping from image regions to floor-plan areas.</w:t>
      </w:r>
    </w:p>
    <w:p>
      <w:pPr>
        <w:pStyle w:val="FirstParagraph"/>
        <w:spacing w:line="276" w:lineRule="auto" w:after="120"/>
        <w:jc w:val="both"/>
      </w:pPr>
      <w:r>
        <w:rPr>
          <w:rFonts w:ascii="Times New Roman" w:hAnsi="Times New Roman" w:eastAsia="Times New Roman"/>
          <w:color w:val="000000"/>
          <w:sz w:val="24"/>
        </w:rPr>
        <w:t xml:space="preserve">The output is a crowd score or density level for each zone or route cell. This score is then sent to the route planning layer. In this way, visual crowd perception becomes useful for route recommendation, not only for monitoring.</w:t>
      </w:r>
    </w:p>
    <w:bookmarkEnd w:id="27"/>
    <w:bookmarkStart w:id="28" w:name="layer-4-route-planning-layer"/>
    <w:p>
      <w:pPr>
        <w:pStyle w:val="Heading3"/>
        <w:spacing w:line="276" w:lineRule="auto" w:after="120"/>
        <w:jc w:val="both"/>
      </w:pPr>
      <w:r>
        <w:rPr>
          <w:rFonts w:ascii="Times New Roman" w:hAnsi="Times New Roman" w:eastAsia="Times New Roman"/>
          <w:color w:val="000000"/>
          <w:sz w:val="24"/>
        </w:rPr>
        <w:t xml:space="preserve">4.5 Layer 4: Route Planning Layer</w:t>
      </w:r>
    </w:p>
    <w:p>
      <w:pPr>
        <w:pStyle w:val="FirstParagraph"/>
        <w:spacing w:line="276" w:lineRule="auto" w:after="120"/>
        <w:jc w:val="both"/>
      </w:pPr>
      <w:r>
        <w:rPr>
          <w:rFonts w:ascii="Times New Roman" w:hAnsi="Times New Roman" w:eastAsia="Times New Roman"/>
          <w:color w:val="000000"/>
          <w:sz w:val="24"/>
        </w:rPr>
        <w:t xml:space="preserve">The route planning layer computes the recommended path using spatial, risk, and crowd information. The route is not selected by distance alone. Instead, route cost should include multiple factors:</w:t>
      </w:r>
    </w:p>
    <w:p>
      <w:pPr>
        <w:pStyle w:val="BodyText"/>
        <w:spacing w:before="60" w:after="120"/>
        <w:jc w:val="center"/>
      </w:pPr>
      <m:oMathPara>
        <m:oMathParaPr>
          <m:jc m:val="center"/>
        </m:oMathParaPr>
        <m:oMath>
          <m:r>
            <m:rPr>
              <m:nor/>
              <m:sty m:val="p"/>
            </m:rPr>
            <m:t>Route cost</m:t>
          </m:r>
          <m:r>
            <m:rPr>
              <m:sty m:val="p"/>
            </m:rPr>
            <m:t>=</m:t>
          </m:r>
          <m:r>
            <m:rPr>
              <m:nor/>
              <m:sty m:val="p"/>
            </m:rPr>
            <m:t>Distance cost</m:t>
          </m:r>
          <m:r>
            <m:rPr>
              <m:sty m:val="p"/>
            </m:rPr>
            <m:t>+</m:t>
          </m:r>
          <m:r>
            <m:rPr>
              <m:nor/>
              <m:sty m:val="p"/>
            </m:rPr>
            <m:t>Risk cost</m:t>
          </m:r>
          <m:r>
            <m:rPr>
              <m:sty m:val="p"/>
            </m:rPr>
            <m:t>+</m:t>
          </m:r>
          <m:r>
            <m:rPr>
              <m:nor/>
              <m:sty m:val="p"/>
            </m:rPr>
            <m:t>Crowd cost</m:t>
          </m:r>
          <m:r>
            <m:rPr>
              <m:sty m:val="p"/>
            </m:rPr>
            <m:t>+</m:t>
          </m:r>
          <m:r>
            <m:rPr>
              <m:nor/>
              <m:sty m:val="p"/>
            </m:rPr>
            <m:t>Blockage cost</m:t>
          </m:r>
          <m:r>
            <m:rPr>
              <m:sty m:val="p"/>
            </m:rPr>
            <m:t>+</m:t>
          </m:r>
          <m:r>
            <m:rPr>
              <m:nor/>
              <m:sty m:val="p"/>
            </m:rPr>
            <m:t>Exit accessibility cost</m:t>
          </m:r>
        </m:oMath>
      </m:oMathPara>
    </w:p>
    <w:p>
      <w:pPr>
        <w:pStyle w:val="FirstParagraph"/>
        <w:spacing w:line="276" w:lineRule="auto" w:after="120"/>
        <w:jc w:val="both"/>
      </w:pPr>
      <w:r>
        <w:rPr>
          <w:rFonts w:ascii="Times New Roman" w:hAnsi="Times New Roman" w:eastAsia="Times New Roman"/>
          <w:color w:val="000000"/>
          <w:sz w:val="24"/>
        </w:rPr>
        <w:t xml:space="preserve">At cell or edge level, a simplified weighted model can be expressed as:</w:t>
      </w:r>
    </w:p>
    <w:p>
      <w:pPr>
        <w:pStyle w:val="BodyText"/>
        <w:spacing w:before="60" w:after="120"/>
        <w:jc w:val="center"/>
      </w:pPr>
      <m:oMathPara>
        <m:oMathParaPr>
          <m:jc m:val="center"/>
        </m:oMathParaPr>
        <m:oMath>
          <m:r>
            <m:rPr>
              <m:nor/>
              <m:sty m:val="p"/>
            </m:rPr>
            <m:t>Cell cost</m:t>
          </m:r>
          <m:r>
            <m:rPr>
              <m:sty m:val="p"/>
            </m:rPr>
            <m:t>=</m:t>
          </m:r>
          <m:r>
            <m:t>α</m:t>
          </m:r>
          <m:r>
            <m:rPr>
              <m:sty m:val="p"/>
            </m:rPr>
            <m:t>(</m:t>
          </m:r>
          <m:r>
            <m:rPr>
              <m:nor/>
              <m:sty m:val="p"/>
            </m:rPr>
            <m:t>Distance</m:t>
          </m:r>
          <m:r>
            <m:rPr>
              <m:sty m:val="p"/>
            </m:rPr>
            <m:t>)</m:t>
          </m:r>
          <m:r>
            <m:rPr>
              <m:sty m:val="p"/>
            </m:rPr>
            <m:t>+</m:t>
          </m:r>
          <m:r>
            <m:t>β</m:t>
          </m:r>
          <m:r>
            <m:rPr>
              <m:sty m:val="p"/>
            </m:rPr>
            <m:t>(</m:t>
          </m:r>
          <m:r>
            <m:rPr>
              <m:nor/>
              <m:sty m:val="p"/>
            </m:rPr>
            <m:t>Crowd</m:t>
          </m:r>
          <m:r>
            <m:rPr>
              <m:sty m:val="p"/>
            </m:rPr>
            <m:t>)</m:t>
          </m:r>
          <m:r>
            <m:rPr>
              <m:sty m:val="p"/>
            </m:rPr>
            <m:t>+</m:t>
          </m:r>
          <m:r>
            <m:t>γ</m:t>
          </m:r>
          <m:r>
            <m:rPr>
              <m:sty m:val="p"/>
            </m:rPr>
            <m:t>(</m:t>
          </m:r>
          <m:r>
            <m:rPr>
              <m:nor/>
              <m:sty m:val="p"/>
            </m:rPr>
            <m:t>Risk</m:t>
          </m:r>
          <m:r>
            <m:rPr>
              <m:sty m:val="p"/>
            </m:rPr>
            <m:t>)</m:t>
          </m:r>
          <m:r>
            <m:rPr>
              <m:sty m:val="p"/>
            </m:rPr>
            <m:t>+</m:t>
          </m:r>
          <m:r>
            <m:t>δ</m:t>
          </m:r>
          <m:r>
            <m:rPr>
              <m:sty m:val="p"/>
            </m:rPr>
            <m:t>(</m:t>
          </m:r>
          <m:r>
            <m:rPr>
              <m:nor/>
              <m:sty m:val="p"/>
            </m:rPr>
            <m:t>Blockage</m:t>
          </m:r>
          <m:r>
            <m:rPr>
              <m:sty m:val="p"/>
            </m:rPr>
            <m:t>)</m:t>
          </m:r>
        </m:oMath>
      </m:oMathPara>
    </w:p>
    <w:p>
      <w:pPr>
        <w:pStyle w:val="FirstParagraph"/>
        <w:spacing w:line="276" w:lineRule="auto" w:after="120"/>
        <w:jc w:val="both"/>
      </w:pPr>
      <w:r>
        <w:rPr>
          <w:rFonts w:ascii="Times New Roman" w:hAnsi="Times New Roman" w:eastAsia="Times New Roman"/>
          <w:color w:val="000000"/>
          <w:sz w:val="24"/>
        </w:rPr>
        <w:t xml:space="preserve">where alpha, beta, gamma, and delta are weights. Increasing the risk weight makes the algorithm more likely to avoid hazardous areas. Increasing the crowd weight makes the algorithm more likely to avoid congested areas.</w:t>
      </w:r>
    </w:p>
    <w:p>
      <w:pPr>
        <w:pStyle w:val="BodyText"/>
        <w:spacing w:line="276" w:lineRule="auto" w:after="120"/>
        <w:jc w:val="both"/>
      </w:pPr>
      <w:r>
        <w:rPr>
          <w:rFonts w:ascii="Times New Roman" w:hAnsi="Times New Roman" w:eastAsia="Times New Roman"/>
          <w:color w:val="000000"/>
          <w:sz w:val="24"/>
        </w:rPr>
        <w:t xml:space="preserve">Dijkstra and A* can be used as shortest-path baselines. Weighted A* can be used as an explainable risk-aware method because it can combine heuristic search with weighted route costs. Learning-based methods, such as reinforcement learning, may be explored in future work, but they should be evaluated carefully rather than assumed to be better in every situation.</w:t>
      </w:r>
    </w:p>
    <w:bookmarkEnd w:id="28"/>
    <w:bookmarkStart w:id="29" w:name="X6c23dea453284ec69c68017bd912bd78feb5937"/>
    <w:p>
      <w:pPr>
        <w:pStyle w:val="Heading3"/>
        <w:spacing w:line="276" w:lineRule="auto" w:after="120"/>
        <w:jc w:val="both"/>
      </w:pPr>
      <w:r>
        <w:rPr>
          <w:rFonts w:ascii="Times New Roman" w:hAnsi="Times New Roman" w:eastAsia="Times New Roman"/>
          <w:color w:val="000000"/>
          <w:sz w:val="24"/>
        </w:rPr>
        <w:t xml:space="preserve">4.6 Layer 5: Decision-Support and Visualization Layer</w:t>
      </w:r>
    </w:p>
    <w:p>
      <w:pPr>
        <w:pStyle w:val="FirstParagraph"/>
        <w:spacing w:line="276" w:lineRule="auto" w:after="120"/>
        <w:jc w:val="both"/>
      </w:pPr>
      <w:r>
        <w:rPr>
          <w:rFonts w:ascii="Times New Roman" w:hAnsi="Times New Roman" w:eastAsia="Times New Roman"/>
          <w:color w:val="000000"/>
          <w:sz w:val="24"/>
        </w:rPr>
        <w:t xml:space="preserve">The decision-support and visualization layer presents the recommendation in an understandable form. It should show the indoor map, recommended route, alternative route, start point, exits, risk zones, crowd zones, and blocked areas. It should also show route metrics such as:</w:t>
      </w:r>
    </w:p>
    <w:p>
      <w:pPr>
        <w:pStyle w:val="Compact"/>
        <w:numPr>
          <w:ilvl w:val="0"/>
          <w:numId w:val="1003"/>
        </w:numPr>
        <w:spacing w:line="276" w:lineRule="auto" w:after="120"/>
        <w:jc w:val="both"/>
      </w:pPr>
      <w:r>
        <w:rPr>
          <w:rFonts w:ascii="Times New Roman" w:hAnsi="Times New Roman" w:eastAsia="Times New Roman"/>
          <w:color w:val="000000"/>
          <w:sz w:val="24"/>
        </w:rPr>
        <w:t xml:space="preserve">distance;</w:t>
      </w:r>
    </w:p>
    <w:p>
      <w:pPr>
        <w:pStyle w:val="Compact"/>
        <w:numPr>
          <w:ilvl w:val="0"/>
          <w:numId w:val="1003"/>
        </w:numPr>
        <w:spacing w:line="276" w:lineRule="auto" w:after="120"/>
        <w:jc w:val="both"/>
      </w:pPr>
      <w:r>
        <w:rPr>
          <w:rFonts w:ascii="Times New Roman" w:hAnsi="Times New Roman" w:eastAsia="Times New Roman"/>
          <w:color w:val="000000"/>
          <w:sz w:val="24"/>
        </w:rPr>
        <w:t xml:space="preserve">risk exposure;</w:t>
      </w:r>
    </w:p>
    <w:p>
      <w:pPr>
        <w:pStyle w:val="Compact"/>
        <w:numPr>
          <w:ilvl w:val="0"/>
          <w:numId w:val="1003"/>
        </w:numPr>
        <w:spacing w:line="276" w:lineRule="auto" w:after="120"/>
        <w:jc w:val="both"/>
      </w:pPr>
      <w:r>
        <w:rPr>
          <w:rFonts w:ascii="Times New Roman" w:hAnsi="Times New Roman" w:eastAsia="Times New Roman"/>
          <w:color w:val="000000"/>
          <w:sz w:val="24"/>
        </w:rPr>
        <w:t xml:space="preserve">crowd exposure;</w:t>
      </w:r>
    </w:p>
    <w:p>
      <w:pPr>
        <w:pStyle w:val="Compact"/>
        <w:numPr>
          <w:ilvl w:val="0"/>
          <w:numId w:val="1003"/>
        </w:numPr>
        <w:spacing w:line="276" w:lineRule="auto" w:after="120"/>
        <w:jc w:val="both"/>
      </w:pPr>
      <w:r>
        <w:rPr>
          <w:rFonts w:ascii="Times New Roman" w:hAnsi="Times New Roman" w:eastAsia="Times New Roman"/>
          <w:color w:val="000000"/>
          <w:sz w:val="24"/>
        </w:rPr>
        <w:t xml:space="preserve">total route cost;</w:t>
      </w:r>
    </w:p>
    <w:p>
      <w:pPr>
        <w:pStyle w:val="Compact"/>
        <w:numPr>
          <w:ilvl w:val="0"/>
          <w:numId w:val="1003"/>
        </w:numPr>
        <w:spacing w:line="276" w:lineRule="auto" w:after="120"/>
        <w:jc w:val="both"/>
      </w:pPr>
      <w:r>
        <w:rPr>
          <w:rFonts w:ascii="Times New Roman" w:hAnsi="Times New Roman" w:eastAsia="Times New Roman"/>
          <w:color w:val="000000"/>
          <w:sz w:val="24"/>
        </w:rPr>
        <w:t xml:space="preserve">computation time;</w:t>
      </w:r>
    </w:p>
    <w:p>
      <w:pPr>
        <w:pStyle w:val="Compact"/>
        <w:numPr>
          <w:ilvl w:val="0"/>
          <w:numId w:val="1003"/>
        </w:numPr>
        <w:spacing w:line="276" w:lineRule="auto" w:after="120"/>
        <w:jc w:val="both"/>
      </w:pPr>
      <w:r>
        <w:rPr>
          <w:rFonts w:ascii="Times New Roman" w:hAnsi="Times New Roman" w:eastAsia="Times New Roman"/>
          <w:color w:val="000000"/>
          <w:sz w:val="24"/>
        </w:rPr>
        <w:t xml:space="preserve">reached exit;</w:t>
      </w:r>
    </w:p>
    <w:p>
      <w:pPr>
        <w:pStyle w:val="Compact"/>
        <w:numPr>
          <w:ilvl w:val="0"/>
          <w:numId w:val="1003"/>
        </w:numPr>
        <w:spacing w:line="276" w:lineRule="auto" w:after="120"/>
        <w:jc w:val="both"/>
      </w:pPr>
      <w:r>
        <w:rPr>
          <w:rFonts w:ascii="Times New Roman" w:hAnsi="Times New Roman" w:eastAsia="Times New Roman"/>
          <w:color w:val="000000"/>
          <w:sz w:val="24"/>
        </w:rPr>
        <w:t xml:space="preserve">risk reduction compared with a shortest-path baseline.</w:t>
      </w:r>
    </w:p>
    <w:p>
      <w:pPr>
        <w:pStyle w:val="FirstParagraph"/>
        <w:spacing w:line="276" w:lineRule="auto" w:after="120"/>
        <w:jc w:val="both"/>
      </w:pPr>
      <w:r>
        <w:rPr>
          <w:rFonts w:ascii="Times New Roman" w:hAnsi="Times New Roman" w:eastAsia="Times New Roman"/>
          <w:color w:val="000000"/>
          <w:sz w:val="24"/>
        </w:rPr>
        <w:t xml:space="preserve">This layer is important because safer routes may be longer. If the system recommends a longer route without explanation, users may not trust it. If the system shows that the shorter route has higher risk or crowd exposure, the recommendation becomes easier to understand and justify.</w:t>
      </w:r>
    </w:p>
    <w:bookmarkEnd w:id="29"/>
    <w:bookmarkStart w:id="30" w:name="layer-6-feedback-and-replanning-layer"/>
    <w:p>
      <w:pPr>
        <w:pStyle w:val="Heading3"/>
        <w:spacing w:line="276" w:lineRule="auto" w:after="120"/>
        <w:jc w:val="both"/>
      </w:pPr>
      <w:r>
        <w:rPr>
          <w:rFonts w:ascii="Times New Roman" w:hAnsi="Times New Roman" w:eastAsia="Times New Roman"/>
          <w:color w:val="000000"/>
          <w:sz w:val="24"/>
        </w:rPr>
        <w:t xml:space="preserve">4.7 Layer 6: Feedback and Replanning Layer</w:t>
      </w:r>
    </w:p>
    <w:p>
      <w:pPr>
        <w:pStyle w:val="FirstParagraph"/>
        <w:spacing w:line="276" w:lineRule="auto" w:after="120"/>
        <w:jc w:val="both"/>
      </w:pPr>
      <w:r>
        <w:rPr>
          <w:rFonts w:ascii="Times New Roman" w:hAnsi="Times New Roman" w:eastAsia="Times New Roman"/>
          <w:color w:val="000000"/>
          <w:sz w:val="24"/>
        </w:rPr>
        <w:t xml:space="preserve">The feedback and replanning layer updates the route when conditions change. New information may come from vision-based crowd detection, risk sensors, manual reports, user input, or simulation. When a corridor becomes crowded, an exit becomes blocked, or a risk zone changes, the system updates the relevant crowd or risk score and recalculates the route.</w:t>
      </w:r>
    </w:p>
    <w:p>
      <w:pPr>
        <w:pStyle w:val="BodyText"/>
        <w:spacing w:line="276" w:lineRule="auto" w:after="120"/>
        <w:jc w:val="both"/>
      </w:pPr>
      <w:r>
        <w:rPr>
          <w:rFonts w:ascii="Times New Roman" w:hAnsi="Times New Roman" w:eastAsia="Times New Roman"/>
          <w:color w:val="000000"/>
          <w:sz w:val="24"/>
        </w:rPr>
        <w:t xml:space="preserve">This feedback loop supports dynamic decision making. It also separates the framework from static navigation systems that calculate one route and assume the environment remains unchanged.</w:t>
      </w:r>
    </w:p>
    <w:bookmarkEnd w:id="30"/>
    <w:bookmarkStart w:id="31" w:name="framework-layer-summary"/>
    <w:p>
      <w:pPr>
        <w:pStyle w:val="Heading3"/>
        <w:spacing w:line="276" w:lineRule="auto" w:after="120"/>
        <w:jc w:val="both"/>
      </w:pPr>
      <w:r>
        <w:rPr>
          <w:rFonts w:ascii="Times New Roman" w:hAnsi="Times New Roman" w:eastAsia="Times New Roman"/>
          <w:color w:val="000000"/>
          <w:sz w:val="24"/>
        </w:rPr>
        <w:t xml:space="preserve">4.8 Framework Layer Summary</w:t>
      </w:r>
    </w:p>
    <w:p>
      <w:pPr>
        <w:pStyle w:val="FirstParagraph"/>
        <w:keepNext/>
        <w:spacing w:before="160" w:after="80"/>
        <w:jc w:val="center"/>
      </w:pPr>
      <w:r>
        <w:rPr>
          <w:rFonts w:ascii="Times New Roman" w:hAnsi="Times New Roman" w:eastAsia="Times New Roman"/>
          <w:b/>
          <w:bCs/>
          <w:color w:val="000000"/>
          <w:sz w:val="22"/>
        </w:rPr>
        <w:t xml:space="preserve">Table 4. Framework layer summary</w:t>
      </w:r>
    </w:p>
    <w:tbl>
      <w:tblPr>
        <w:tblStyle w:val="Table"/>
        <w:tblW w:type="dxa" w:w="9028"/>
        <w:jc w:val="center"/>
        <w:tblLayout w:type="fixed"/>
        <w:tblLook w:firstRow="1" w:lastRow="0" w:firstColumn="0" w:lastColumn="0" w:noHBand="0" w:noVBand="0" w:val="0020"/>
      </w:tblPr>
      <w:tblGrid>
        <w:gridCol w:w="1512"/>
        <w:gridCol w:w="1944"/>
        <w:gridCol w:w="1944"/>
        <w:gridCol w:w="1944"/>
        <w:gridCol w:w="1684"/>
      </w:tblGrid>
      <w:tr>
        <w:trPr>
          <w:tblHeader w:val="on"/>
        </w:trPr>
        <w:tc>
          <w:tcPr>
            <w:tcW w:type="dxa" w:w="151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Layer</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Main function</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Input</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Process</w:t>
            </w:r>
          </w:p>
        </w:tc>
        <w:tc>
          <w:tcPr>
            <w:tcW w:type="dxa" w:w="168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Output</w:t>
            </w:r>
          </w:p>
        </w:tc>
      </w:tr>
      <w:tr>
        <w:tc>
          <w:tcPr>
            <w:tcW w:type="dxa" w:w="151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Spatial environment</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Represents indoor layout</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Floor plan, walls, corridors, exits</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Convert layout into graph/grid/model</w:t>
            </w:r>
          </w:p>
        </w:tc>
        <w:tc>
          <w:tcPr>
            <w:tcW w:type="dxa" w:w="168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Indoor route model</w:t>
            </w:r>
          </w:p>
        </w:tc>
      </w:tr>
      <w:tr>
        <w:tc>
          <w:tcPr>
            <w:tcW w:type="dxa" w:w="151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Risk representation</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Represents hazards and unsafe areas</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Fire, smoke, blockage, restricted areas</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Assign risk values to locations</w:t>
            </w:r>
          </w:p>
        </w:tc>
        <w:tc>
          <w:tcPr>
            <w:tcW w:type="dxa" w:w="168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Risk map or score</w:t>
            </w:r>
          </w:p>
        </w:tc>
      </w:tr>
      <w:tr>
        <w:tc>
          <w:tcPr>
            <w:tcW w:type="dxa" w:w="151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Crowd perception</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Estimates crowd level</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Visual input from camera/depth/CCTV/mobile device</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Detection, counting, density estimation</w:t>
            </w:r>
          </w:p>
        </w:tc>
        <w:tc>
          <w:tcPr>
            <w:tcW w:type="dxa" w:w="168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Crowd density or score</w:t>
            </w:r>
          </w:p>
        </w:tc>
      </w:tr>
      <w:tr>
        <w:tc>
          <w:tcPr>
            <w:tcW w:type="dxa" w:w="151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Route planning</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Computes route recommendation</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Map, risk, crowd, start, destination</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Weighted path planning</w:t>
            </w:r>
          </w:p>
        </w:tc>
        <w:tc>
          <w:tcPr>
            <w:tcW w:type="dxa" w:w="168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Recommended route</w:t>
            </w:r>
          </w:p>
        </w:tc>
      </w:tr>
      <w:tr>
        <w:tc>
          <w:tcPr>
            <w:tcW w:type="dxa" w:w="151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Decision support</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Explains and visualizes recommendation</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Route result and metrics</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Display route, scores, and explanation</w:t>
            </w:r>
          </w:p>
        </w:tc>
        <w:tc>
          <w:tcPr>
            <w:tcW w:type="dxa" w:w="168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Dashboard or guidance interface</w:t>
            </w:r>
          </w:p>
        </w:tc>
      </w:tr>
      <w:tr>
        <w:tc>
          <w:tcPr>
            <w:tcW w:type="dxa" w:w="151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Feedback and replanning</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Updates route when conditions change</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New crowd/risk/user data</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Update scores and recalculate route</w:t>
            </w:r>
          </w:p>
        </w:tc>
        <w:tc>
          <w:tcPr>
            <w:tcW w:type="dxa" w:w="168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Revised route recommendation</w:t>
            </w:r>
          </w:p>
        </w:tc>
      </w:tr>
    </w:tbl>
    <w:bookmarkEnd w:id="31"/>
    <w:bookmarkEnd w:id="32"/>
    <w:bookmarkStart w:id="33" w:name="framework-process-flow"/>
    <w:p>
      <w:pPr>
        <w:pStyle w:val="Heading2"/>
        <w:spacing w:line="276" w:lineRule="auto" w:after="120"/>
        <w:jc w:val="both"/>
      </w:pPr>
      <w:r>
        <w:rPr>
          <w:rFonts w:ascii="Times New Roman" w:hAnsi="Times New Roman" w:eastAsia="Times New Roman"/>
          <w:color w:val="000000"/>
          <w:sz w:val="24"/>
        </w:rPr>
        <w:t xml:space="preserve">5. Framework Process Flow</w:t>
      </w:r>
    </w:p>
    <w:p>
      <w:pPr>
        <w:pStyle w:val="FirstParagraph"/>
        <w:spacing w:line="276" w:lineRule="auto" w:after="120"/>
        <w:jc w:val="both"/>
      </w:pPr>
      <w:r>
        <w:rPr>
          <w:rFonts w:ascii="Times New Roman" w:hAnsi="Times New Roman" w:eastAsia="Times New Roman"/>
          <w:color w:val="000000"/>
          <w:sz w:val="24"/>
        </w:rPr>
        <w:t xml:space="preserve">The framework can be described as a step-by-step process:</w:t>
      </w:r>
    </w:p>
    <w:p>
      <w:pPr>
        <w:pStyle w:val="Compact"/>
        <w:numPr>
          <w:ilvl w:val="0"/>
          <w:numId w:val="1004"/>
        </w:numPr>
        <w:spacing w:line="276" w:lineRule="auto" w:after="120"/>
        <w:jc w:val="both"/>
      </w:pPr>
      <w:r>
        <w:rPr>
          <w:rFonts w:ascii="Times New Roman" w:hAnsi="Times New Roman" w:eastAsia="Times New Roman"/>
          <w:b/>
          <w:bCs/>
          <w:color w:val="000000"/>
          <w:sz w:val="24"/>
        </w:rPr>
        <w:t xml:space="preserve">Indoor layout preparation.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The floor plan is converted into a route-planning model such as a grid or graph.</w:t>
      </w:r>
    </w:p>
    <w:p>
      <w:pPr>
        <w:pStyle w:val="Compact"/>
        <w:numPr>
          <w:ilvl w:val="0"/>
          <w:numId w:val="1004"/>
        </w:numPr>
        <w:spacing w:line="276" w:lineRule="auto" w:after="120"/>
        <w:jc w:val="both"/>
      </w:pPr>
      <w:r>
        <w:rPr>
          <w:rFonts w:ascii="Times New Roman" w:hAnsi="Times New Roman" w:eastAsia="Times New Roman"/>
          <w:b/>
          <w:bCs/>
          <w:color w:val="000000"/>
          <w:sz w:val="24"/>
        </w:rPr>
        <w:t xml:space="preserve">Risk factor definition.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Risk zones, blocked areas, smoke-affected areas, or unavailable exits are assigned risk values.</w:t>
      </w:r>
    </w:p>
    <w:p>
      <w:pPr>
        <w:pStyle w:val="Compact"/>
        <w:numPr>
          <w:ilvl w:val="0"/>
          <w:numId w:val="1004"/>
        </w:numPr>
        <w:spacing w:line="276" w:lineRule="auto" w:after="120"/>
        <w:jc w:val="both"/>
      </w:pPr>
      <w:r>
        <w:rPr>
          <w:rFonts w:ascii="Times New Roman" w:hAnsi="Times New Roman" w:eastAsia="Times New Roman"/>
          <w:b/>
          <w:bCs/>
          <w:color w:val="000000"/>
          <w:sz w:val="24"/>
        </w:rPr>
        <w:t xml:space="preserve">Crowd perception.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Visual input is processed to estimate people count or density by zone.</w:t>
      </w:r>
    </w:p>
    <w:p>
      <w:pPr>
        <w:pStyle w:val="Compact"/>
        <w:numPr>
          <w:ilvl w:val="0"/>
          <w:numId w:val="1004"/>
        </w:numPr>
        <w:spacing w:line="276" w:lineRule="auto" w:after="120"/>
        <w:jc w:val="both"/>
      </w:pPr>
      <w:r>
        <w:rPr>
          <w:rFonts w:ascii="Times New Roman" w:hAnsi="Times New Roman" w:eastAsia="Times New Roman"/>
          <w:b/>
          <w:bCs/>
          <w:color w:val="000000"/>
          <w:sz w:val="24"/>
        </w:rPr>
        <w:t xml:space="preserve">Crowd-risk scoring.</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Crowd density is converted into low, medium, high, or critical crowd scores.</w:t>
      </w:r>
    </w:p>
    <w:p>
      <w:pPr>
        <w:pStyle w:val="Compact"/>
        <w:numPr>
          <w:ilvl w:val="0"/>
          <w:numId w:val="1004"/>
        </w:numPr>
        <w:spacing w:line="276" w:lineRule="auto" w:after="120"/>
        <w:jc w:val="both"/>
      </w:pPr>
      <w:r>
        <w:rPr>
          <w:rFonts w:ascii="Times New Roman" w:hAnsi="Times New Roman" w:eastAsia="Times New Roman"/>
          <w:b/>
          <w:bCs/>
          <w:color w:val="000000"/>
          <w:sz w:val="24"/>
        </w:rPr>
        <w:t xml:space="preserve">Route-cost calculation.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Distance, risk, crowd, blockage, and exit accessibility are combined into a weighted route cost.</w:t>
      </w:r>
    </w:p>
    <w:p>
      <w:pPr>
        <w:pStyle w:val="Compact"/>
        <w:numPr>
          <w:ilvl w:val="0"/>
          <w:numId w:val="1004"/>
        </w:numPr>
        <w:spacing w:line="276" w:lineRule="auto" w:after="120"/>
        <w:jc w:val="both"/>
      </w:pPr>
      <w:r>
        <w:rPr>
          <w:rFonts w:ascii="Times New Roman" w:hAnsi="Times New Roman" w:eastAsia="Times New Roman"/>
          <w:b/>
          <w:bCs/>
          <w:color w:val="000000"/>
          <w:sz w:val="24"/>
        </w:rPr>
        <w:t xml:space="preserve">Route recommendation.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 route-planning algorithm recommends the lowest-cost route.</w:t>
      </w:r>
    </w:p>
    <w:p>
      <w:pPr>
        <w:pStyle w:val="Compact"/>
        <w:numPr>
          <w:ilvl w:val="0"/>
          <w:numId w:val="1004"/>
        </w:numPr>
        <w:spacing w:line="276" w:lineRule="auto" w:after="120"/>
        <w:jc w:val="both"/>
      </w:pPr>
      <w:r>
        <w:rPr>
          <w:rFonts w:ascii="Times New Roman" w:hAnsi="Times New Roman" w:eastAsia="Times New Roman"/>
          <w:b/>
          <w:bCs/>
          <w:color w:val="000000"/>
          <w:sz w:val="24"/>
        </w:rPr>
        <w:t xml:space="preserve">Decision-support visualization.</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The route, alternatives, risk/crowd zones, and explanation are displayed.</w:t>
      </w:r>
    </w:p>
    <w:p>
      <w:pPr>
        <w:pStyle w:val="Compact"/>
        <w:numPr>
          <w:ilvl w:val="0"/>
          <w:numId w:val="1004"/>
        </w:numPr>
        <w:spacing w:line="276" w:lineRule="auto" w:after="120"/>
        <w:jc w:val="both"/>
      </w:pPr>
      <w:r>
        <w:rPr>
          <w:rFonts w:ascii="Times New Roman" w:hAnsi="Times New Roman" w:eastAsia="Times New Roman"/>
          <w:b/>
          <w:bCs/>
          <w:color w:val="000000"/>
          <w:sz w:val="24"/>
        </w:rPr>
        <w:t xml:space="preserve">Feedback and replanning.</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Updated crowd or risk information triggers route recalculation when needed.</w:t>
      </w:r>
    </w:p>
    <w:p>
      <w:pPr>
        <w:pStyle w:val="FirstParagraph"/>
        <w:keepNext/>
        <w:spacing w:before="160" w:after="80"/>
        <w:jc w:val="center"/>
      </w:pPr>
      <w:r>
        <w:rPr>
          <w:rFonts w:ascii="Times New Roman" w:hAnsi="Times New Roman" w:eastAsia="Times New Roman"/>
          <w:b/>
          <w:bCs/>
          <w:color w:val="000000"/>
          <w:sz w:val="22"/>
        </w:rPr>
        <w:t xml:space="preserve">Table 5. Process flow summary</w:t>
      </w:r>
    </w:p>
    <w:tbl>
      <w:tblPr>
        <w:tblStyle w:val="Table"/>
        <w:tblW w:type="dxa" w:w="9028"/>
        <w:jc w:val="center"/>
        <w:tblLayout w:type="fixed"/>
        <w:tblLook w:firstRow="1" w:lastRow="0" w:firstColumn="0" w:lastColumn="0" w:noHBand="0" w:noVBand="0" w:val="0020"/>
      </w:tblPr>
      <w:tblGrid>
        <w:gridCol w:w="1800"/>
        <w:gridCol w:w="2520"/>
        <w:gridCol w:w="4708"/>
      </w:tblGrid>
      <w:tr>
        <w:trPr>
          <w:tblHeader w:val="on"/>
        </w:trP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Step</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Process</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Description</w:t>
            </w:r>
          </w:p>
        </w:tc>
      </w:tr>
      <w:tr>
        <w:tc>
          <w:tcPr>
            <w:tcW w:type="dxa" w:w="1800"/>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1</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Layout preparation</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Convert floor plan into map, grid, graph, or semantic model</w:t>
            </w:r>
          </w:p>
        </w:tc>
      </w:tr>
      <w:tr>
        <w:tc>
          <w:tcPr>
            <w:tcW w:type="dxa" w:w="1800"/>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2</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Risk definition</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Assign risk scores to hazards and blocked areas</w:t>
            </w:r>
          </w:p>
        </w:tc>
      </w:tr>
      <w:tr>
        <w:tc>
          <w:tcPr>
            <w:tcW w:type="dxa" w:w="1800"/>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3</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Crowd perception</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Detect people or estimate density from visual input</w:t>
            </w:r>
          </w:p>
        </w:tc>
      </w:tr>
      <w:tr>
        <w:tc>
          <w:tcPr>
            <w:tcW w:type="dxa" w:w="1800"/>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4</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Crowd-risk scoring</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Convert density into route-cost categories</w:t>
            </w:r>
          </w:p>
        </w:tc>
      </w:tr>
      <w:tr>
        <w:tc>
          <w:tcPr>
            <w:tcW w:type="dxa" w:w="1800"/>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5</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Route calculation</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Compute route using weighted cost</w:t>
            </w:r>
          </w:p>
        </w:tc>
      </w:tr>
      <w:tr>
        <w:tc>
          <w:tcPr>
            <w:tcW w:type="dxa" w:w="1800"/>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6</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Visualization</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Display route, metrics, and explanation</w:t>
            </w:r>
          </w:p>
        </w:tc>
      </w:tr>
      <w:tr>
        <w:tc>
          <w:tcPr>
            <w:tcW w:type="dxa" w:w="1800"/>
            <w:vAlign w:val="center"/>
            <w:tcMar>
              <w:top w:w="80" w:type="dxa"/>
              <w:start w:w="100" w:type="dxa"/>
              <w:bottom w:w="80" w:type="dxa"/>
              <w:end w:w="100" w:type="dxa"/>
            </w:tcMar>
          </w:tcPr>
          <w:p>
            <w:pPr>
              <w:spacing w:line="240" w:lineRule="auto" w:after="40"/>
              <w:jc w:val="left"/>
            </w:pPr>
            <w:r>
              <w:rPr>
                <w:rFonts w:ascii="Times New Roman" w:hAnsi="Times New Roman" w:eastAsia="Times New Roman"/>
                <w:color w:val="000000"/>
                <w:sz w:val="18"/>
              </w:rPr>
              <w:t>7</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Replanning</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Update route when conditions change</w:t>
            </w:r>
          </w:p>
        </w:tc>
      </w:tr>
    </w:tbl>
    <w:bookmarkEnd w:id="33"/>
    <w:bookmarkStart w:id="37" w:name="scenario-walkthrough"/>
    <w:p>
      <w:pPr>
        <w:pStyle w:val="Heading2"/>
        <w:spacing w:line="276" w:lineRule="auto" w:after="120"/>
        <w:jc w:val="both"/>
      </w:pPr>
      <w:r>
        <w:rPr>
          <w:rFonts w:ascii="Times New Roman" w:hAnsi="Times New Roman" w:eastAsia="Times New Roman"/>
          <w:color w:val="000000"/>
          <w:sz w:val="24"/>
        </w:rPr>
        <w:t xml:space="preserve">6. Scenario Walkthrough</w:t>
      </w:r>
    </w:p>
    <w:p>
      <w:pPr>
        <w:pStyle w:val="FirstParagraph"/>
        <w:spacing w:line="276" w:lineRule="auto" w:after="120"/>
        <w:jc w:val="both"/>
      </w:pPr>
      <w:r>
        <w:rPr>
          <w:rFonts w:ascii="Times New Roman" w:hAnsi="Times New Roman" w:eastAsia="Times New Roman"/>
          <w:color w:val="000000"/>
          <w:sz w:val="24"/>
        </w:rPr>
        <w:t xml:space="preserve">Scenario walkthroughs are used to demonstrate the framework logic. They do not represent final empirical validation. Their purpose is to show, in a simple way, how the framework responds to different indoor conditions.</w:t>
      </w:r>
    </w:p>
    <w:bookmarkStart w:id="34" w:name="Xa8e700b300984b405c1f25e2733e0356ff48300"/>
    <w:p>
      <w:pPr>
        <w:pStyle w:val="Heading3"/>
        <w:spacing w:line="276" w:lineRule="auto" w:after="120"/>
        <w:jc w:val="both"/>
      </w:pPr>
      <w:r>
        <w:rPr>
          <w:rFonts w:ascii="Times New Roman" w:hAnsi="Times New Roman" w:eastAsia="Times New Roman"/>
          <w:color w:val="000000"/>
          <w:sz w:val="24"/>
        </w:rPr>
        <w:t xml:space="preserve">6.1 Scenario 1: Shortest Path Through a Risk Zone</w:t>
      </w:r>
    </w:p>
    <w:p>
      <w:pPr>
        <w:pStyle w:val="FirstParagraph"/>
        <w:spacing w:line="276" w:lineRule="auto" w:after="120"/>
        <w:jc w:val="both"/>
      </w:pPr>
      <w:r>
        <w:rPr>
          <w:rFonts w:ascii="Times New Roman" w:hAnsi="Times New Roman" w:eastAsia="Times New Roman"/>
          <w:color w:val="000000"/>
          <w:sz w:val="24"/>
        </w:rPr>
        <w:t xml:space="preserve">A user starts from Room A and needs to reach an exit. Two possible routes are available. Route A is shorter but passes through a high-risk corridor. Route B is longer but avoids the risk zone.</w:t>
      </w:r>
    </w:p>
    <w:p>
      <w:pPr>
        <w:pStyle w:val="BodyText"/>
        <w:spacing w:line="276" w:lineRule="auto" w:after="120"/>
        <w:jc w:val="both"/>
      </w:pPr>
      <w:r>
        <w:rPr>
          <w:rFonts w:ascii="Times New Roman" w:hAnsi="Times New Roman" w:eastAsia="Times New Roman"/>
          <w:color w:val="000000"/>
          <w:sz w:val="24"/>
        </w:rPr>
        <w:t xml:space="preserve">A distance-only system would normally select Route A. In the proposed framework, the risk representation layer assigns a higher risk value to the corridor. The route planning layer then combines distance and risk score. Although Route B is longer, it may have lower total cost because it avoids the high-risk area. The system therefore recommends Route B and explains that the shorter route has higher risk exposure.</w:t>
      </w:r>
    </w:p>
    <w:bookmarkEnd w:id="34"/>
    <w:bookmarkStart w:id="35" w:name="X9ca9670bb4500fabde910fddeb3d92bc560f0dc"/>
    <w:p>
      <w:pPr>
        <w:pStyle w:val="Heading3"/>
        <w:spacing w:line="276" w:lineRule="auto" w:after="120"/>
        <w:jc w:val="both"/>
      </w:pPr>
      <w:r>
        <w:rPr>
          <w:rFonts w:ascii="Times New Roman" w:hAnsi="Times New Roman" w:eastAsia="Times New Roman"/>
          <w:color w:val="000000"/>
          <w:sz w:val="24"/>
        </w:rPr>
        <w:t xml:space="preserve">6.2 Scenario 2: Nearest Exit With High Crowd Density</w:t>
      </w:r>
    </w:p>
    <w:p>
      <w:pPr>
        <w:pStyle w:val="FirstParagraph"/>
        <w:spacing w:line="276" w:lineRule="auto" w:after="120"/>
        <w:jc w:val="both"/>
      </w:pPr>
      <w:r>
        <w:rPr>
          <w:rFonts w:ascii="Times New Roman" w:hAnsi="Times New Roman" w:eastAsia="Times New Roman"/>
          <w:color w:val="000000"/>
          <w:sz w:val="24"/>
        </w:rPr>
        <w:t xml:space="preserve">A user has access to two exits. Exit 1 is closer, but visual input detects high crowd density near Exit 1. Exit 2 is farther but less crowded.</w:t>
      </w:r>
    </w:p>
    <w:p>
      <w:pPr>
        <w:pStyle w:val="BodyText"/>
        <w:spacing w:line="276" w:lineRule="auto" w:after="120"/>
        <w:jc w:val="both"/>
      </w:pPr>
      <w:r>
        <w:rPr>
          <w:rFonts w:ascii="Times New Roman" w:hAnsi="Times New Roman" w:eastAsia="Times New Roman"/>
          <w:color w:val="000000"/>
          <w:sz w:val="24"/>
        </w:rPr>
        <w:t xml:space="preserve">The crowd perception layer estimates density near Exit 1 and classifies it as high. This value is converted into a crowd-risk score. The route planning layer increases the cost of routes that pass through the crowded exit area. The system may recommend Exit 2 because it reduces crowd exposure. The decision-support layer then explains that the nearest exit is avoided due to crowd density.</w:t>
      </w:r>
    </w:p>
    <w:bookmarkEnd w:id="35"/>
    <w:bookmarkStart w:id="36" w:name="Xbab78a7af591e0fced914700ee9d6d9fdcd88f2"/>
    <w:p>
      <w:pPr>
        <w:pStyle w:val="Heading3"/>
        <w:spacing w:line="276" w:lineRule="auto" w:after="120"/>
        <w:jc w:val="both"/>
      </w:pPr>
      <w:r>
        <w:rPr>
          <w:rFonts w:ascii="Times New Roman" w:hAnsi="Times New Roman" w:eastAsia="Times New Roman"/>
          <w:color w:val="000000"/>
          <w:sz w:val="24"/>
        </w:rPr>
        <w:t xml:space="preserve">6.3 Scenario 3: Dynamic Crowd or Blockage Update</w:t>
      </w:r>
    </w:p>
    <w:p>
      <w:pPr>
        <w:pStyle w:val="FirstParagraph"/>
        <w:spacing w:line="276" w:lineRule="auto" w:after="120"/>
        <w:jc w:val="both"/>
      </w:pPr>
      <w:r>
        <w:rPr>
          <w:rFonts w:ascii="Times New Roman" w:hAnsi="Times New Roman" w:eastAsia="Times New Roman"/>
          <w:color w:val="000000"/>
          <w:sz w:val="24"/>
        </w:rPr>
        <w:t xml:space="preserve">The system initially recommends Route A because it has acceptable distance, low risk, and low crowd exposure. Later, visual input detects increasing congestion along Route A, or staff reports that part of Route A is blocked.</w:t>
      </w:r>
    </w:p>
    <w:p>
      <w:pPr>
        <w:pStyle w:val="BodyText"/>
        <w:spacing w:line="276" w:lineRule="auto" w:after="120"/>
        <w:jc w:val="both"/>
      </w:pPr>
      <w:r>
        <w:rPr>
          <w:rFonts w:ascii="Times New Roman" w:hAnsi="Times New Roman" w:eastAsia="Times New Roman"/>
          <w:color w:val="000000"/>
          <w:sz w:val="24"/>
        </w:rPr>
        <w:t xml:space="preserve">The feedback and replanning layer updates the crowd or risk score. The route planning layer recalculates the route. If Route A is no longer suitable, the system recommends Route B. This scenario demonstrates the main idea of the framework: route recommendation should adapt when indoor conditions change.</w:t>
      </w:r>
    </w:p>
    <w:p>
      <w:pPr>
        <w:pStyle w:val="BodyText"/>
        <w:keepNext/>
        <w:spacing w:before="160" w:after="80"/>
        <w:jc w:val="center"/>
      </w:pPr>
      <w:r>
        <w:rPr>
          <w:rFonts w:ascii="Times New Roman" w:hAnsi="Times New Roman" w:eastAsia="Times New Roman"/>
          <w:b/>
          <w:bCs/>
          <w:color w:val="000000"/>
          <w:sz w:val="22"/>
        </w:rPr>
        <w:t xml:space="preserve">Table 6. Scenario walkthrough summary</w:t>
      </w:r>
    </w:p>
    <w:tbl>
      <w:tblPr>
        <w:tblStyle w:val="Table"/>
        <w:tblW w:type="dxa" w:w="9028"/>
        <w:jc w:val="center"/>
        <w:tblLayout w:type="fixed"/>
        <w:tblLook w:firstRow="1" w:lastRow="0" w:firstColumn="0" w:lastColumn="0" w:noHBand="0" w:noVBand="0" w:val="0020"/>
      </w:tblPr>
      <w:tblGrid>
        <w:gridCol w:w="1512"/>
        <w:gridCol w:w="1944"/>
        <w:gridCol w:w="1944"/>
        <w:gridCol w:w="1944"/>
        <w:gridCol w:w="1684"/>
      </w:tblGrid>
      <w:tr>
        <w:trPr>
          <w:tblHeader w:val="on"/>
        </w:trPr>
        <w:tc>
          <w:tcPr>
            <w:tcW w:type="dxa" w:w="151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Scenario</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Condition</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Distance-only decision</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Framework decision</w:t>
            </w:r>
          </w:p>
        </w:tc>
        <w:tc>
          <w:tcPr>
            <w:tcW w:type="dxa" w:w="168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Explanation</w:t>
            </w:r>
          </w:p>
        </w:tc>
      </w:tr>
      <w:tr>
        <w:tc>
          <w:tcPr>
            <w:tcW w:type="dxa" w:w="151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Risk zone</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Shortest route passes through high-risk area</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Select shortest route</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Select longer safer route</w:t>
            </w:r>
          </w:p>
        </w:tc>
        <w:tc>
          <w:tcPr>
            <w:tcW w:type="dxa" w:w="168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Risk score increases corridor cost</w:t>
            </w:r>
          </w:p>
        </w:tc>
      </w:tr>
      <w:tr>
        <w:tc>
          <w:tcPr>
            <w:tcW w:type="dxa" w:w="151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Crowded exit</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Nearest exit has high crowd density</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Select nearest exit</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Recommend less crowded exit</w:t>
            </w:r>
          </w:p>
        </w:tc>
        <w:tc>
          <w:tcPr>
            <w:tcW w:type="dxa" w:w="168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Crowd score affects route cost</w:t>
            </w:r>
          </w:p>
        </w:tc>
      </w:tr>
      <w:tr>
        <w:tc>
          <w:tcPr>
            <w:tcW w:type="dxa" w:w="151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Dynamic update</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Route becomes crowded or blocked</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Continue original route</w:t>
            </w:r>
          </w:p>
        </w:tc>
        <w:tc>
          <w:tcPr>
            <w:tcW w:type="dxa" w:w="194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Recalculate route</w:t>
            </w:r>
          </w:p>
        </w:tc>
        <w:tc>
          <w:tcPr>
            <w:tcW w:type="dxa" w:w="1684"/>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Feedback layer updates route conditions</w:t>
            </w:r>
          </w:p>
        </w:tc>
      </w:tr>
    </w:tbl>
    <w:bookmarkEnd w:id="36"/>
    <w:bookmarkEnd w:id="37"/>
    <w:bookmarkStart w:id="41" w:name="proposed-validation-plan"/>
    <w:p>
      <w:pPr>
        <w:pStyle w:val="Heading2"/>
        <w:spacing w:line="276" w:lineRule="auto" w:after="120"/>
        <w:jc w:val="both"/>
      </w:pPr>
      <w:r>
        <w:rPr>
          <w:rFonts w:ascii="Times New Roman" w:hAnsi="Times New Roman" w:eastAsia="Times New Roman"/>
          <w:color w:val="000000"/>
          <w:sz w:val="24"/>
        </w:rPr>
        <w:t xml:space="preserve">7. Proposed Validation Plan</w:t>
      </w:r>
    </w:p>
    <w:p>
      <w:pPr>
        <w:pStyle w:val="FirstParagraph"/>
        <w:spacing w:line="276" w:lineRule="auto" w:after="120"/>
        <w:jc w:val="both"/>
      </w:pPr>
      <w:r>
        <w:rPr>
          <w:rFonts w:ascii="Times New Roman" w:hAnsi="Times New Roman" w:eastAsia="Times New Roman"/>
          <w:color w:val="000000"/>
          <w:sz w:val="24"/>
        </w:rPr>
        <w:t xml:space="preserve">Because this paper presents a conceptual framework, validation should be conducted in stages. The first stage is expert review. The second stage is simulation-based framework evaluation. The third stage is real-world or semi-controlled empirical testing when the framework is ready for field validation.</w:t>
      </w:r>
    </w:p>
    <w:bookmarkStart w:id="38" w:name="expert-review"/>
    <w:p>
      <w:pPr>
        <w:pStyle w:val="Heading3"/>
        <w:spacing w:line="276" w:lineRule="auto" w:after="120"/>
        <w:jc w:val="both"/>
      </w:pPr>
      <w:r>
        <w:rPr>
          <w:rFonts w:ascii="Times New Roman" w:hAnsi="Times New Roman" w:eastAsia="Times New Roman"/>
          <w:color w:val="000000"/>
          <w:sz w:val="24"/>
        </w:rPr>
        <w:t xml:space="preserve">7.1 Expert Review</w:t>
      </w:r>
    </w:p>
    <w:p>
      <w:pPr>
        <w:pStyle w:val="FirstParagraph"/>
        <w:spacing w:line="276" w:lineRule="auto" w:after="120"/>
        <w:jc w:val="both"/>
      </w:pPr>
      <w:r>
        <w:rPr>
          <w:rFonts w:ascii="Times New Roman" w:hAnsi="Times New Roman" w:eastAsia="Times New Roman"/>
          <w:color w:val="000000"/>
          <w:sz w:val="24"/>
        </w:rPr>
        <w:t xml:space="preserve">Expert review can evaluate whether the framework is clear, complete, feasible, and useful. Experts may come from indoor navigation, evacuation planning, computer vision, safety management, built environment, or information systems. They can review the framework diagram, layer descriptions, process flow, scenario walkthroughs, and proposed metrics before the system is developed further.</w:t>
      </w:r>
    </w:p>
    <w:p>
      <w:pPr>
        <w:pStyle w:val="BodyText"/>
        <w:keepNext/>
        <w:spacing w:before="160" w:after="80"/>
        <w:jc w:val="center"/>
      </w:pPr>
      <w:r>
        <w:rPr>
          <w:rFonts w:ascii="Times New Roman" w:hAnsi="Times New Roman" w:eastAsia="Times New Roman"/>
          <w:b/>
          <w:bCs/>
          <w:color w:val="000000"/>
          <w:sz w:val="22"/>
        </w:rPr>
        <w:t xml:space="preserve">Table 7. Expert review checklist</w:t>
      </w:r>
    </w:p>
    <w:tbl>
      <w:tblPr>
        <w:tblStyle w:val="Table"/>
        <w:tblW w:type="dxa" w:w="9028"/>
        <w:jc w:val="center"/>
        <w:tblLayout w:type="fixed"/>
        <w:tblLook w:firstRow="1" w:lastRow="0" w:firstColumn="0" w:lastColumn="0" w:noHBand="0" w:noVBand="0" w:val="0020"/>
      </w:tblPr>
      <w:tblGrid>
        <w:gridCol w:w="2736"/>
        <w:gridCol w:w="6292"/>
      </w:tblGrid>
      <w:tr>
        <w:trPr>
          <w:tblHeader w:val="on"/>
        </w:trPr>
        <w:tc>
          <w:tcPr>
            <w:tcW w:type="dxa" w:w="2736"/>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Evaluation item</w:t>
            </w:r>
          </w:p>
        </w:tc>
        <w:tc>
          <w:tcPr>
            <w:tcW w:type="dxa" w:w="629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Review question</w:t>
            </w:r>
          </w:p>
        </w:tc>
      </w:tr>
      <w:tr>
        <w:tc>
          <w:tcPr>
            <w:tcW w:type="dxa" w:w="2736"/>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Clarity</w:t>
            </w:r>
          </w:p>
        </w:tc>
        <w:tc>
          <w:tcPr>
            <w:tcW w:type="dxa" w:w="629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Are the layers and information flow easy to understand?</w:t>
            </w:r>
          </w:p>
        </w:tc>
      </w:tr>
      <w:tr>
        <w:tc>
          <w:tcPr>
            <w:tcW w:type="dxa" w:w="2736"/>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Completeness</w:t>
            </w:r>
          </w:p>
        </w:tc>
        <w:tc>
          <w:tcPr>
            <w:tcW w:type="dxa" w:w="629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Are important components missing from the framework?</w:t>
            </w:r>
          </w:p>
        </w:tc>
      </w:tr>
      <w:tr>
        <w:tc>
          <w:tcPr>
            <w:tcW w:type="dxa" w:w="2736"/>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Feasibility</w:t>
            </w:r>
          </w:p>
        </w:tc>
        <w:tc>
          <w:tcPr>
            <w:tcW w:type="dxa" w:w="629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Can the framework be implemented using current visual sensing and routing technologies?</w:t>
            </w:r>
          </w:p>
        </w:tc>
      </w:tr>
      <w:tr>
        <w:tc>
          <w:tcPr>
            <w:tcW w:type="dxa" w:w="2736"/>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Usefulness</w:t>
            </w:r>
          </w:p>
        </w:tc>
        <w:tc>
          <w:tcPr>
            <w:tcW w:type="dxa" w:w="629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Can the framework support safer route recommendation?</w:t>
            </w:r>
          </w:p>
        </w:tc>
      </w:tr>
      <w:tr>
        <w:tc>
          <w:tcPr>
            <w:tcW w:type="dxa" w:w="2736"/>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Explainability</w:t>
            </w:r>
          </w:p>
        </w:tc>
        <w:tc>
          <w:tcPr>
            <w:tcW w:type="dxa" w:w="629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Does the framework explain why a route is recommended?</w:t>
            </w:r>
          </w:p>
        </w:tc>
      </w:tr>
      <w:tr>
        <w:tc>
          <w:tcPr>
            <w:tcW w:type="dxa" w:w="2736"/>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Replanning</w:t>
            </w:r>
          </w:p>
        </w:tc>
        <w:tc>
          <w:tcPr>
            <w:tcW w:type="dxa" w:w="629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Is the feedback loop suitable for dynamic indoor conditions?</w:t>
            </w:r>
          </w:p>
        </w:tc>
      </w:tr>
      <w:tr>
        <w:tc>
          <w:tcPr>
            <w:tcW w:type="dxa" w:w="2736"/>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Scope control</w:t>
            </w:r>
          </w:p>
        </w:tc>
        <w:tc>
          <w:tcPr>
            <w:tcW w:type="dxa" w:w="6292"/>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Does the framework avoid overclaiming certified emergency performance?</w:t>
            </w:r>
          </w:p>
        </w:tc>
      </w:tr>
    </w:tbl>
    <w:bookmarkEnd w:id="38"/>
    <w:bookmarkStart w:id="39" w:name="simulation-based-framework-evaluation"/>
    <w:p>
      <w:pPr>
        <w:pStyle w:val="Heading3"/>
        <w:spacing w:line="276" w:lineRule="auto" w:after="120"/>
        <w:jc w:val="both"/>
      </w:pPr>
      <w:r>
        <w:rPr>
          <w:rFonts w:ascii="Times New Roman" w:hAnsi="Times New Roman" w:eastAsia="Times New Roman"/>
          <w:color w:val="000000"/>
          <w:sz w:val="24"/>
        </w:rPr>
        <w:t xml:space="preserve">7.2 Simulation-Based Framework Evaluation</w:t>
      </w:r>
    </w:p>
    <w:p>
      <w:pPr>
        <w:pStyle w:val="FirstParagraph"/>
        <w:spacing w:line="276" w:lineRule="auto" w:after="120"/>
        <w:jc w:val="both"/>
      </w:pPr>
      <w:r>
        <w:rPr>
          <w:rFonts w:ascii="Times New Roman" w:hAnsi="Times New Roman" w:eastAsia="Times New Roman"/>
          <w:color w:val="000000"/>
          <w:sz w:val="24"/>
        </w:rPr>
        <w:t xml:space="preserve">Later evaluation can test the framework using controlled simulation scenarios. A grid-based or graph-based indoor model can be used to compare distance-only routing with risk-aware routing. Dijkstra and A* can be used as shortest-path baselines. Weighted A* can be used as the main explainable risk-aware method. Learning-based methods can be evaluated as additional comparison methods, but the comparison should focus on evidence rather than assumption.</w:t>
      </w:r>
    </w:p>
    <w:p>
      <w:pPr>
        <w:pStyle w:val="BodyText"/>
        <w:keepNext/>
        <w:spacing w:before="160" w:after="80"/>
        <w:jc w:val="center"/>
      </w:pPr>
      <w:r>
        <w:rPr>
          <w:rFonts w:ascii="Times New Roman" w:hAnsi="Times New Roman" w:eastAsia="Times New Roman"/>
          <w:b/>
          <w:bCs/>
          <w:color w:val="000000"/>
          <w:sz w:val="22"/>
        </w:rPr>
        <w:t xml:space="preserve">Table 8. Future quantitative evaluation metrics</w:t>
      </w:r>
    </w:p>
    <w:tbl>
      <w:tblPr>
        <w:tblStyle w:val="Table"/>
        <w:tblW w:type="dxa" w:w="9028"/>
        <w:jc w:val="center"/>
        <w:tblLayout w:type="fixed"/>
        <w:tblLook w:firstRow="1" w:lastRow="0" w:firstColumn="0" w:lastColumn="0" w:noHBand="0" w:noVBand="0" w:val="0020"/>
      </w:tblPr>
      <w:tblGrid>
        <w:gridCol w:w="1800"/>
        <w:gridCol w:w="2520"/>
        <w:gridCol w:w="4708"/>
      </w:tblGrid>
      <w:tr>
        <w:trPr>
          <w:tblHeader w:val="on"/>
        </w:trP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Metric</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Meaning</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b/>
                <w:color w:val="000000"/>
                <w:sz w:val="18"/>
              </w:rPr>
              <w:t xml:space="preserve">Preferred direction</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Route distance</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Number of steps or travel length</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Lower, if safety is not reduced</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Risk exposure score</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Exposure to hazard or risk zones</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Lower</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Crowd exposure score</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Exposure to crowded zones</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Lower</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Total route cost</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Weighted route score</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Lower</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Computation time</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Time needed to compute route</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Lower</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Route success rate</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Whether the route reaches a valid exit</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Higher</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Delta distance vs Dijkstra</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Additional distance compared with shortest-path baseline</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Context dependent</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Delta risk vs Dijkstra</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Risk difference compared with shortest-path baseline</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Lower</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Risk reduction percentage</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Reduction in risk compared with Dijkstra</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Higher</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Crowd reduction percentage</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Reduction in crowd exposure compared with Dijkstra</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Higher</w:t>
            </w:r>
          </w:p>
        </w:tc>
      </w:tr>
      <w:tr>
        <w:tc>
          <w:tcPr>
            <w:tcW w:type="dxa" w:w="180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Explanation clarity</w:t>
            </w:r>
          </w:p>
        </w:tc>
        <w:tc>
          <w:tcPr>
            <w:tcW w:type="dxa" w:w="2520"/>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Expert/user rating of route explanation</w:t>
            </w:r>
          </w:p>
        </w:tc>
        <w:tc>
          <w:tcPr>
            <w:tcW w:type="dxa" w:w="4708"/>
            <w:vAlign w:val="center"/>
            <w:tcMar>
              <w:top w:w="80" w:type="dxa"/>
              <w:start w:w="100" w:type="dxa"/>
              <w:bottom w:w="80" w:type="dxa"/>
              <w:end w:w="100" w:type="dxa"/>
            </w:tcMar>
          </w:tcPr>
          <w:p>
            <w:pPr>
              <w:pStyle w:val="Compact"/>
              <w:spacing w:line="240" w:lineRule="auto" w:after="40"/>
              <w:jc w:val="left"/>
            </w:pPr>
            <w:r>
              <w:rPr>
                <w:rFonts w:ascii="Times New Roman" w:hAnsi="Times New Roman" w:eastAsia="Times New Roman"/>
                <w:color w:val="000000"/>
                <w:sz w:val="18"/>
              </w:rPr>
              <w:t xml:space="preserve">Higher</w:t>
            </w:r>
          </w:p>
        </w:tc>
      </w:tr>
    </w:tbl>
    <w:bookmarkEnd w:id="39"/>
    <w:bookmarkStart w:id="40" w:name="vision-based-crowd-evaluation"/>
    <w:p>
      <w:pPr>
        <w:pStyle w:val="Heading3"/>
        <w:spacing w:line="276" w:lineRule="auto" w:after="120"/>
        <w:jc w:val="both"/>
      </w:pPr>
      <w:r>
        <w:rPr>
          <w:rFonts w:ascii="Times New Roman" w:hAnsi="Times New Roman" w:eastAsia="Times New Roman"/>
          <w:color w:val="000000"/>
          <w:sz w:val="24"/>
        </w:rPr>
        <w:t xml:space="preserve">7.3 Vision-Based Crowd Evaluation</w:t>
      </w:r>
    </w:p>
    <w:p>
      <w:pPr>
        <w:pStyle w:val="FirstParagraph"/>
        <w:spacing w:line="276" w:lineRule="auto" w:after="120"/>
        <w:jc w:val="both"/>
      </w:pPr>
      <w:r>
        <w:rPr>
          <w:rFonts w:ascii="Times New Roman" w:hAnsi="Times New Roman" w:eastAsia="Times New Roman"/>
          <w:color w:val="000000"/>
          <w:sz w:val="24"/>
        </w:rPr>
        <w:t xml:space="preserve">The framework can accommodate visual input that updates crowd scores automatically. YOLO-based person detection is suitable for low- to moderate-density scenes, while head detection, density-map estimation, or hybrid methods may be more suitable for dense scenes. Evaluation should compare estimated crowd level against manual counts or annotated data.</w:t>
      </w:r>
    </w:p>
    <w:bookmarkEnd w:id="40"/>
    <w:bookmarkEnd w:id="41"/>
    <w:bookmarkStart w:id="46" w:name="discussion"/>
    <w:p>
      <w:pPr>
        <w:pStyle w:val="Heading2"/>
        <w:spacing w:line="276" w:lineRule="auto" w:after="120"/>
        <w:jc w:val="both"/>
      </w:pPr>
      <w:r>
        <w:rPr>
          <w:rFonts w:ascii="Times New Roman" w:hAnsi="Times New Roman" w:eastAsia="Times New Roman"/>
          <w:color w:val="000000"/>
          <w:sz w:val="24"/>
        </w:rPr>
        <w:t xml:space="preserve">8. Discussion</w:t>
      </w:r>
    </w:p>
    <w:bookmarkStart w:id="42" w:name="conceptual-contribution"/>
    <w:p>
      <w:pPr>
        <w:pStyle w:val="Heading3"/>
        <w:spacing w:line="276" w:lineRule="auto" w:after="120"/>
        <w:jc w:val="both"/>
      </w:pPr>
      <w:r>
        <w:rPr>
          <w:rFonts w:ascii="Times New Roman" w:hAnsi="Times New Roman" w:eastAsia="Times New Roman"/>
          <w:color w:val="000000"/>
          <w:sz w:val="24"/>
        </w:rPr>
        <w:t xml:space="preserve">8.1 Conceptual Contribution</w:t>
      </w:r>
    </w:p>
    <w:p>
      <w:pPr>
        <w:pStyle w:val="FirstParagraph"/>
        <w:spacing w:line="276" w:lineRule="auto" w:after="120"/>
        <w:jc w:val="both"/>
      </w:pPr>
      <w:r>
        <w:rPr>
          <w:rFonts w:ascii="Times New Roman" w:hAnsi="Times New Roman" w:eastAsia="Times New Roman"/>
          <w:color w:val="000000"/>
          <w:sz w:val="24"/>
        </w:rPr>
        <w:t xml:space="preserve">The main contribution of this paper is the integration of six components that are often discussed separately: spatial environment modelling, risk representation, crowd perception, route planning, decision-support visualization, and feedback-based replanning. The framework shows how visual crowd information can become a route-planning input instead of remaining only as a monitoring output.</w:t>
      </w:r>
    </w:p>
    <w:p>
      <w:pPr>
        <w:pStyle w:val="BodyText"/>
        <w:spacing w:line="276" w:lineRule="auto" w:after="120"/>
        <w:jc w:val="both"/>
      </w:pPr>
      <w:r>
        <w:rPr>
          <w:rFonts w:ascii="Times New Roman" w:hAnsi="Times New Roman" w:eastAsia="Times New Roman"/>
          <w:color w:val="000000"/>
          <w:sz w:val="24"/>
        </w:rPr>
        <w:t xml:space="preserve">This contribution is important because crowd condition is a dynamic risk factor. A route that is suitable under low density may become unsuitable when congestion increases. By converting crowd density into a crowd-risk score, the framework gives the routing layer a practical way to reduce crowd exposure.</w:t>
      </w:r>
    </w:p>
    <w:bookmarkEnd w:id="42"/>
    <w:bookmarkStart w:id="43" w:name="practical-implications"/>
    <w:p>
      <w:pPr>
        <w:pStyle w:val="Heading3"/>
        <w:spacing w:line="276" w:lineRule="auto" w:after="120"/>
        <w:jc w:val="both"/>
      </w:pPr>
      <w:r>
        <w:rPr>
          <w:rFonts w:ascii="Times New Roman" w:hAnsi="Times New Roman" w:eastAsia="Times New Roman"/>
          <w:color w:val="000000"/>
          <w:sz w:val="24"/>
        </w:rPr>
        <w:t xml:space="preserve">8.2 Practical Implications</w:t>
      </w:r>
    </w:p>
    <w:p>
      <w:pPr>
        <w:pStyle w:val="FirstParagraph"/>
        <w:spacing w:line="276" w:lineRule="auto" w:after="120"/>
        <w:jc w:val="both"/>
      </w:pPr>
      <w:r>
        <w:rPr>
          <w:rFonts w:ascii="Times New Roman" w:hAnsi="Times New Roman" w:eastAsia="Times New Roman"/>
          <w:color w:val="000000"/>
          <w:sz w:val="24"/>
        </w:rPr>
        <w:t xml:space="preserve">The framework can guide the design of decision-support systems for buildings such as campuses, malls, libraries, hospitals, event venues, and transport terminals. The framework can represent a floor plan with manually assigned risk and crowd zones, integrate visual crowd detection as a crowd-input layer, and include indoor positioning as a supporting source of user location when needed.</w:t>
      </w:r>
    </w:p>
    <w:p>
      <w:pPr>
        <w:pStyle w:val="BodyText"/>
        <w:spacing w:line="276" w:lineRule="auto" w:after="120"/>
        <w:jc w:val="both"/>
      </w:pPr>
      <w:r>
        <w:rPr>
          <w:rFonts w:ascii="Times New Roman" w:hAnsi="Times New Roman" w:eastAsia="Times New Roman"/>
          <w:color w:val="000000"/>
          <w:sz w:val="24"/>
        </w:rPr>
        <w:t xml:space="preserve">The framework can also support safety officers and building managers. Instead of only displaying a path, the system can explain why the path is recommended. For example, it can show that the selected route is longer but reduces risk exposure by a certain percentage compared with the Dijkstra shortest-path baseline. This type of explanation is important when the recommended route is not the shortest route.</w:t>
      </w:r>
    </w:p>
    <w:bookmarkEnd w:id="43"/>
    <w:bookmarkStart w:id="44" w:name="operationalization-implications"/>
    <w:p>
      <w:pPr>
        <w:pStyle w:val="Heading3"/>
        <w:spacing w:line="276" w:lineRule="auto" w:after="120"/>
        <w:jc w:val="both"/>
      </w:pPr>
      <w:r>
        <w:rPr>
          <w:rFonts w:ascii="Times New Roman" w:hAnsi="Times New Roman" w:eastAsia="Times New Roman"/>
          <w:color w:val="000000"/>
          <w:sz w:val="24"/>
        </w:rPr>
        <w:t xml:space="preserve">8.3 Operationalization Implications</w:t>
      </w:r>
    </w:p>
    <w:p>
      <w:pPr>
        <w:pStyle w:val="FirstParagraph"/>
        <w:spacing w:line="276" w:lineRule="auto" w:after="120"/>
        <w:jc w:val="both"/>
      </w:pPr>
      <w:r>
        <w:rPr>
          <w:rFonts w:ascii="Times New Roman" w:hAnsi="Times New Roman" w:eastAsia="Times New Roman"/>
          <w:color w:val="000000"/>
          <w:sz w:val="24"/>
        </w:rPr>
        <w:t xml:space="preserve">The framework can be operationalized through staged evaluation:</w:t>
      </w:r>
    </w:p>
    <w:p>
      <w:pPr>
        <w:pStyle w:val="Compact"/>
        <w:numPr>
          <w:ilvl w:val="0"/>
          <w:numId w:val="1005"/>
        </w:numPr>
        <w:spacing w:line="276" w:lineRule="auto" w:after="120"/>
        <w:jc w:val="both"/>
      </w:pPr>
      <w:r>
        <w:rPr>
          <w:rFonts w:ascii="Times New Roman" w:hAnsi="Times New Roman" w:eastAsia="Times New Roman"/>
          <w:b/>
          <w:bCs/>
          <w:color w:val="000000"/>
          <w:sz w:val="24"/>
        </w:rPr>
        <w:t xml:space="preserve">Simulation phase.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Use a grid-based floor plan with manual risk and crowd scores.</w:t>
      </w:r>
    </w:p>
    <w:p>
      <w:pPr>
        <w:pStyle w:val="Compact"/>
        <w:numPr>
          <w:ilvl w:val="0"/>
          <w:numId w:val="1005"/>
        </w:numPr>
        <w:spacing w:line="276" w:lineRule="auto" w:after="120"/>
        <w:jc w:val="both"/>
      </w:pPr>
      <w:r>
        <w:rPr>
          <w:rFonts w:ascii="Times New Roman" w:hAnsi="Times New Roman" w:eastAsia="Times New Roman"/>
          <w:b/>
          <w:bCs/>
          <w:color w:val="000000"/>
          <w:sz w:val="24"/>
        </w:rPr>
        <w:t xml:space="preserve">Vision phase.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Use visual input to estimate people count or crowd density by zone.</w:t>
      </w:r>
    </w:p>
    <w:p>
      <w:pPr>
        <w:pStyle w:val="Compact"/>
        <w:numPr>
          <w:ilvl w:val="0"/>
          <w:numId w:val="1005"/>
        </w:numPr>
        <w:spacing w:line="276" w:lineRule="auto" w:after="120"/>
        <w:jc w:val="both"/>
      </w:pPr>
      <w:r>
        <w:rPr>
          <w:rFonts w:ascii="Times New Roman" w:hAnsi="Times New Roman" w:eastAsia="Times New Roman"/>
          <w:b/>
          <w:bCs/>
          <w:color w:val="000000"/>
          <w:sz w:val="24"/>
        </w:rPr>
        <w:t xml:space="preserve">Integration phase.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Convert detected crowd density into crowd-risk scores.</w:t>
      </w:r>
    </w:p>
    <w:p>
      <w:pPr>
        <w:pStyle w:val="Compact"/>
        <w:numPr>
          <w:ilvl w:val="0"/>
          <w:numId w:val="1005"/>
        </w:numPr>
        <w:spacing w:line="276" w:lineRule="auto" w:after="120"/>
        <w:jc w:val="both"/>
      </w:pPr>
      <w:r>
        <w:rPr>
          <w:rFonts w:ascii="Times New Roman" w:hAnsi="Times New Roman" w:eastAsia="Times New Roman"/>
          <w:b/>
          <w:bCs/>
          <w:color w:val="000000"/>
          <w:sz w:val="24"/>
        </w:rPr>
        <w:t xml:space="preserve">Routing phase.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Compare Dijkstra, A</w:t>
      </w:r>
      <w:r>
        <w:rPr>
          <w:rFonts w:ascii="Times New Roman" w:hAnsi="Times New Roman" w:eastAsia="Times New Roman"/>
          <w:i/>
          <w:iCs/>
          <w:color w:val="000000"/>
          <w:sz w:val="24"/>
        </w:rPr>
        <w:t xml:space="preserve">, Weighted A</w:t>
      </w:r>
      <w:r>
        <w:rPr>
          <w:rFonts w:ascii="Times New Roman" w:hAnsi="Times New Roman" w:eastAsia="Times New Roman"/>
          <w:color w:val="000000"/>
          <w:sz w:val="24"/>
        </w:rPr>
        <w:t xml:space="preserve">, and selected learning-based methods.</w:t>
      </w:r>
    </w:p>
    <w:p>
      <w:pPr>
        <w:pStyle w:val="Compact"/>
        <w:numPr>
          <w:ilvl w:val="0"/>
          <w:numId w:val="1005"/>
        </w:numPr>
        <w:spacing w:line="276" w:lineRule="auto" w:after="120"/>
        <w:jc w:val="both"/>
      </w:pPr>
      <w:r>
        <w:rPr>
          <w:rFonts w:ascii="Times New Roman" w:hAnsi="Times New Roman" w:eastAsia="Times New Roman"/>
          <w:b/>
          <w:bCs/>
          <w:color w:val="000000"/>
          <w:sz w:val="24"/>
        </w:rPr>
        <w:t xml:space="preserve">Decision-support phase.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Show route metrics, route overlays, and explanation text.</w:t>
      </w:r>
    </w:p>
    <w:p>
      <w:pPr>
        <w:pStyle w:val="Compact"/>
        <w:numPr>
          <w:ilvl w:val="0"/>
          <w:numId w:val="1005"/>
        </w:numPr>
        <w:spacing w:line="276" w:lineRule="auto" w:after="120"/>
        <w:jc w:val="both"/>
      </w:pPr>
      <w:r>
        <w:rPr>
          <w:rFonts w:ascii="Times New Roman" w:hAnsi="Times New Roman" w:eastAsia="Times New Roman"/>
          <w:b/>
          <w:bCs/>
          <w:color w:val="000000"/>
          <w:sz w:val="24"/>
        </w:rPr>
        <w:t xml:space="preserve">Localization phase.</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Add indoor positioning or mobile-device location estimation if required.</w:t>
      </w:r>
    </w:p>
    <w:p>
      <w:pPr>
        <w:pStyle w:val="FirstParagraph"/>
        <w:spacing w:line="276" w:lineRule="auto" w:after="120"/>
        <w:jc w:val="both"/>
      </w:pPr>
      <w:r>
        <w:rPr>
          <w:rFonts w:ascii="Times New Roman" w:hAnsi="Times New Roman" w:eastAsia="Times New Roman"/>
          <w:color w:val="000000"/>
          <w:sz w:val="24"/>
        </w:rPr>
        <w:t xml:space="preserve">This staged approach keeps the framework realistic. It also allows each component to be evaluated independently before any real deployment is considered.</w:t>
      </w:r>
    </w:p>
    <w:bookmarkEnd w:id="44"/>
    <w:bookmarkStart w:id="45" w:name="limitations"/>
    <w:p>
      <w:pPr>
        <w:pStyle w:val="Heading3"/>
        <w:spacing w:line="276" w:lineRule="auto" w:after="120"/>
        <w:jc w:val="both"/>
      </w:pPr>
      <w:r>
        <w:rPr>
          <w:rFonts w:ascii="Times New Roman" w:hAnsi="Times New Roman" w:eastAsia="Times New Roman"/>
          <w:color w:val="000000"/>
          <w:sz w:val="24"/>
        </w:rPr>
        <w:t xml:space="preserve">8.4 Limitations</w:t>
      </w:r>
    </w:p>
    <w:p>
      <w:pPr>
        <w:pStyle w:val="FirstParagraph"/>
        <w:spacing w:line="276" w:lineRule="auto" w:after="120"/>
        <w:jc w:val="both"/>
      </w:pPr>
      <w:r>
        <w:rPr>
          <w:rFonts w:ascii="Times New Roman" w:hAnsi="Times New Roman" w:eastAsia="Times New Roman"/>
          <w:color w:val="000000"/>
          <w:sz w:val="24"/>
        </w:rPr>
        <w:t xml:space="preserve">This paper has several limitations. First, the framework is conceptual and has not yet been fully validated in a real building. Second, scenario walkthroughs demonstrate the logic but do not provide empirical proof of safety improvement. Third, visual crowd perception may be affected by occlusion, perspective distortion, lighting variation, privacy requirements, camera placement, and domain shift. Fourth, indoor positioning is treated as a supporting component and is not solved in this paper. Fifth, route recommendation should not be interpreted as certified emergency evacuation instruction without proper safety validation, regulatory review, and deployment testing.</w:t>
      </w:r>
    </w:p>
    <w:p>
      <w:pPr>
        <w:pStyle w:val="BodyText"/>
        <w:spacing w:line="276" w:lineRule="auto" w:after="120"/>
        <w:jc w:val="both"/>
      </w:pPr>
      <w:r>
        <w:rPr>
          <w:rFonts w:ascii="Times New Roman" w:hAnsi="Times New Roman" w:eastAsia="Times New Roman"/>
          <w:color w:val="000000"/>
          <w:sz w:val="24"/>
        </w:rPr>
        <w:t xml:space="preserve">Despite these limitations, the framework provides a useful foundation for future evaluation and system design. It defines how crowd perception, risk scoring, route planning, and explanation can be connected in one decision-support structure.</w:t>
      </w:r>
    </w:p>
    <w:bookmarkEnd w:id="45"/>
    <w:bookmarkEnd w:id="46"/>
    <w:bookmarkStart w:id="47" w:name="conclusion-and-future-work"/>
    <w:p>
      <w:pPr>
        <w:pStyle w:val="Heading2"/>
        <w:spacing w:line="276" w:lineRule="auto" w:after="120"/>
        <w:jc w:val="both"/>
      </w:pPr>
      <w:r>
        <w:rPr>
          <w:rFonts w:ascii="Times New Roman" w:hAnsi="Times New Roman" w:eastAsia="Times New Roman"/>
          <w:color w:val="000000"/>
          <w:sz w:val="24"/>
        </w:rPr>
        <w:t xml:space="preserve">9. Conclusion and Future Work</w:t>
      </w:r>
    </w:p>
    <w:p>
      <w:pPr>
        <w:pStyle w:val="FirstParagraph"/>
        <w:spacing w:line="276" w:lineRule="auto" w:after="120"/>
        <w:jc w:val="both"/>
      </w:pPr>
      <w:r>
        <w:rPr>
          <w:rFonts w:ascii="Times New Roman" w:hAnsi="Times New Roman" w:eastAsia="Times New Roman"/>
          <w:color w:val="000000"/>
          <w:sz w:val="24"/>
        </w:rPr>
        <w:t xml:space="preserve">In a nutshell, this paper proposed a conceptual framework for vision-assisted risk-aware evacuation route recommendation in confined indoor environments. The framework is motivated by the limitation of shortest-path routing under conditions involving crowd density, hazards, blocked corridors, smoke, and unsuitable exits. It integrates six layers: spatial environment modelling, risk representation, crowd perception, route planning, decision-support visualization, and feedback-based replanning.</w:t>
      </w:r>
    </w:p>
    <w:p>
      <w:pPr>
        <w:pStyle w:val="BodyText"/>
        <w:spacing w:line="276" w:lineRule="auto" w:after="120"/>
        <w:jc w:val="both"/>
      </w:pPr>
      <w:r>
        <w:rPr>
          <w:rFonts w:ascii="Times New Roman" w:hAnsi="Times New Roman" w:eastAsia="Times New Roman"/>
          <w:color w:val="000000"/>
          <w:sz w:val="24"/>
        </w:rPr>
        <w:t xml:space="preserve">The proposed framework contributes by linking vision-based crowd perception to risk-aware route-cost modelling and explainable route recommendation. It operationalizes crowd condition as local density, supports the conversion of crowd levels into route-cost scores, and provides a structure for explaining why one route is recommended over another.</w:t>
      </w:r>
    </w:p>
    <w:p>
      <w:pPr>
        <w:pStyle w:val="BodyText"/>
        <w:spacing w:line="276" w:lineRule="auto" w:after="120"/>
        <w:jc w:val="both"/>
      </w:pPr>
      <w:r>
        <w:rPr>
          <w:rFonts w:ascii="Times New Roman" w:hAnsi="Times New Roman" w:eastAsia="Times New Roman"/>
          <w:color w:val="000000"/>
          <w:sz w:val="24"/>
        </w:rPr>
        <w:t xml:space="preserve">For future work, the framework should be evaluated using simulation-based scenarios and expert review. The evaluation should compare Dijkstra, A</w:t>
      </w:r>
      <w:r>
        <w:rPr>
          <w:rFonts w:ascii="Times New Roman" w:hAnsi="Times New Roman" w:eastAsia="Times New Roman"/>
          <w:i/>
          <w:iCs/>
          <w:color w:val="000000"/>
          <w:sz w:val="24"/>
        </w:rPr>
        <w:t xml:space="preserve">, Weighted A</w:t>
      </w:r>
      <w:r>
        <w:rPr>
          <w:rFonts w:ascii="Times New Roman" w:hAnsi="Times New Roman" w:eastAsia="Times New Roman"/>
          <w:color w:val="000000"/>
          <w:sz w:val="24"/>
        </w:rPr>
        <w:t xml:space="preserve">, and selected learning-based methods under risk and crowd conditions. Evaluation should include distance, risk exposure, crowd exposure, total cost, computation time, success rate, risk reduction percentage, crowd reduction percentage, and explanation clarity. Later studies can examine real visual crowd detection, density-map estimation, indoor positioning, and expert/user evaluation within the same framework structure.</w:t>
      </w:r>
    </w:p>
    <w:bookmarkEnd w:id="47"/>
    <w:bookmarkStart w:id="48" w:name="references"/>
    <w:p>
      <w:pPr>
        <w:pStyle w:val="Heading2"/>
        <w:spacing w:line="276" w:lineRule="auto" w:after="120"/>
        <w:jc w:val="both"/>
      </w:pPr>
      <w:r>
        <w:rPr>
          <w:rFonts w:ascii="Times New Roman" w:hAnsi="Times New Roman" w:eastAsia="Times New Roman"/>
          <w:color w:val="000000"/>
          <w:sz w:val="24"/>
        </w:rPr>
        <w:t xml:space="preserve">References</w:t>
      </w:r>
    </w:p>
    <w:p>
      <w:pPr>
        <w:pStyle w:val="FirstParagraph"/>
        <w:spacing w:line="240" w:lineRule="auto" w:after="120"/>
        <w:ind w:left="720" w:hanging="720"/>
        <w:jc w:val="left"/>
      </w:pPr>
      <w:r>
        <w:rPr>
          <w:rFonts w:ascii="Times New Roman" w:hAnsi="Times New Roman" w:eastAsia="Times New Roman"/>
          <w:color w:val="000000"/>
          <w:sz w:val="24"/>
        </w:rPr>
        <w:t xml:space="preserve">Chen, Z., Xie, X., Qiu, T., &amp; Yao, L. (2025). Dense-stream YOLOv8n: A lightweight framework for real-time crowd monitoring in smart libraries.</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Scientific Reports, 15</w:t>
      </w:r>
      <w:r>
        <w:rPr>
          <w:rFonts w:ascii="Times New Roman" w:hAnsi="Times New Roman" w:eastAsia="Times New Roman"/>
          <w:color w:val="000000"/>
          <w:sz w:val="24"/>
        </w:rPr>
        <w:t xml:space="preserve">, Article 11618. https://doi.org/10.1038/s41598-025-94659-x</w:t>
      </w:r>
    </w:p>
    <w:p>
      <w:pPr>
        <w:pStyle w:val="BodyText"/>
        <w:spacing w:line="240" w:lineRule="auto" w:after="120"/>
        <w:ind w:left="720" w:hanging="720"/>
        <w:jc w:val="left"/>
      </w:pPr>
      <w:r>
        <w:rPr>
          <w:rFonts w:ascii="Times New Roman" w:hAnsi="Times New Roman" w:eastAsia="Times New Roman"/>
          <w:color w:val="000000"/>
          <w:sz w:val="24"/>
        </w:rPr>
        <w:t xml:space="preserve">Gao, G., Gao, J., Liu, Q., Wang, Q., et al. (2025). A survey of deep learning methods for density estimation and crowd counting.</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Vicinagearth, 2</w:t>
      </w:r>
      <w:r>
        <w:rPr>
          <w:rFonts w:ascii="Times New Roman" w:hAnsi="Times New Roman" w:eastAsia="Times New Roman"/>
          <w:color w:val="000000"/>
          <w:sz w:val="24"/>
        </w:rPr>
        <w:t xml:space="preserve">, Article 2. https://doi.org/10.1007/s44336-024-00011-8</w:t>
      </w:r>
    </w:p>
    <w:p>
      <w:pPr>
        <w:pStyle w:val="BodyText"/>
        <w:spacing w:line="240" w:lineRule="auto" w:after="120"/>
        <w:ind w:left="720" w:hanging="720"/>
        <w:jc w:val="left"/>
      </w:pPr>
      <w:r>
        <w:rPr>
          <w:rFonts w:ascii="Times New Roman" w:hAnsi="Times New Roman" w:eastAsia="Times New Roman"/>
          <w:color w:val="000000"/>
          <w:sz w:val="24"/>
        </w:rPr>
        <w:t xml:space="preserve">Haghani, M., &amp; Ronchi, E. (2024). Revisiting the paper</w:t>
      </w:r>
      <w:r>
        <w:rPr>
          <w:rFonts w:ascii="Times New Roman" w:hAnsi="Times New Roman" w:eastAsia="Times New Roman"/>
          <w:color w:val="000000"/>
          <w:sz w:val="24"/>
        </w:rPr>
        <w:t xml:space="preserve"> </w:t>
      </w:r>
      <w:r>
        <w:rPr>
          <w:rFonts w:ascii="Times New Roman" w:hAnsi="Times New Roman" w:eastAsia="Times New Roman"/>
          <w:color w:val="000000"/>
          <w:sz w:val="24"/>
        </w:rPr>
        <w:t xml:space="preserve">“Simulating dynamical features of escape panic”</w:t>
      </w:r>
      <w:r>
        <w:rPr>
          <w:rFonts w:ascii="Times New Roman" w:hAnsi="Times New Roman" w:eastAsia="Times New Roman"/>
          <w:color w:val="000000"/>
          <w:sz w:val="24"/>
        </w:rPr>
        <w:t xml:space="preserve">: What have we learnt since then?</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Collective Dynamics, 9</w:t>
      </w:r>
      <w:r>
        <w:rPr>
          <w:rFonts w:ascii="Times New Roman" w:hAnsi="Times New Roman" w:eastAsia="Times New Roman"/>
          <w:color w:val="000000"/>
          <w:sz w:val="24"/>
        </w:rPr>
        <w:t xml:space="preserve">, 1-11. https://doi.org/10.17815/CD.2024.168</w:t>
      </w:r>
    </w:p>
    <w:p>
      <w:pPr>
        <w:pStyle w:val="BodyText"/>
        <w:spacing w:line="240" w:lineRule="auto" w:after="120"/>
        <w:ind w:left="720" w:hanging="720"/>
        <w:jc w:val="left"/>
      </w:pPr>
      <w:r>
        <w:rPr>
          <w:rFonts w:ascii="Times New Roman" w:hAnsi="Times New Roman" w:eastAsia="Times New Roman"/>
          <w:color w:val="000000"/>
          <w:sz w:val="24"/>
        </w:rPr>
        <w:t xml:space="preserve">Helbing, D., Farkas, I., &amp; Vicsek, T. (2000). Simulating dynamical features of escape panic.</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Nature, 407</w:t>
      </w:r>
      <w:r>
        <w:rPr>
          <w:rFonts w:ascii="Times New Roman" w:hAnsi="Times New Roman" w:eastAsia="Times New Roman"/>
          <w:color w:val="000000"/>
          <w:sz w:val="24"/>
        </w:rPr>
        <w:t xml:space="preserve">, 487-490. https://doi.org/10.1038/35035023</w:t>
      </w:r>
    </w:p>
    <w:p>
      <w:pPr>
        <w:pStyle w:val="BodyText"/>
        <w:spacing w:line="240" w:lineRule="auto" w:after="120"/>
        <w:ind w:left="720" w:hanging="720"/>
        <w:jc w:val="left"/>
      </w:pPr>
      <w:r>
        <w:rPr>
          <w:rFonts w:ascii="Times New Roman" w:hAnsi="Times New Roman" w:eastAsia="Times New Roman"/>
          <w:color w:val="000000"/>
          <w:sz w:val="24"/>
        </w:rPr>
        <w:t xml:space="preserve">Helbing, D., &amp; Johansson, A. (2013). Pedestrian, crowd, and evacuation dynamics. arXiv:1309.1609. https://arxiv.org/abs/1309.1609</w:t>
      </w:r>
    </w:p>
    <w:p>
      <w:pPr>
        <w:pStyle w:val="BodyText"/>
        <w:spacing w:line="240" w:lineRule="auto" w:after="120"/>
        <w:ind w:left="720" w:hanging="720"/>
        <w:jc w:val="left"/>
      </w:pPr>
      <w:r>
        <w:rPr>
          <w:rFonts w:ascii="Times New Roman" w:hAnsi="Times New Roman" w:eastAsia="Times New Roman"/>
          <w:color w:val="000000"/>
          <w:sz w:val="24"/>
        </w:rPr>
        <w:t xml:space="preserve">Fruin, J. J. (1971).</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Pedestrian planning and design</w:t>
      </w:r>
      <w:r>
        <w:rPr>
          <w:rFonts w:ascii="Times New Roman" w:hAnsi="Times New Roman" w:eastAsia="Times New Roman"/>
          <w:color w:val="000000"/>
          <w:sz w:val="24"/>
        </w:rPr>
        <w:t xml:space="preserve">. Metropolitan Association of Urban Designers and Environmental Planners.</w:t>
      </w:r>
    </w:p>
    <w:p>
      <w:pPr>
        <w:pStyle w:val="BodyText"/>
        <w:spacing w:line="240" w:lineRule="auto" w:after="120"/>
        <w:ind w:left="720" w:hanging="720"/>
        <w:jc w:val="left"/>
      </w:pPr>
      <w:r>
        <w:rPr>
          <w:rFonts w:ascii="Times New Roman" w:hAnsi="Times New Roman" w:eastAsia="Times New Roman"/>
          <w:color w:val="000000"/>
          <w:sz w:val="24"/>
        </w:rPr>
        <w:t xml:space="preserve">Hevner, A. R., March, S. T., Park, J., &amp; Ram, S. (2004). Design science in information systems research.</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MIS Quarterly, 28</w:t>
      </w:r>
      <w:r>
        <w:rPr>
          <w:rFonts w:ascii="Times New Roman" w:hAnsi="Times New Roman" w:eastAsia="Times New Roman"/>
          <w:color w:val="000000"/>
          <w:sz w:val="24"/>
        </w:rPr>
        <w:t xml:space="preserve">(1), 75-105.</w:t>
      </w:r>
    </w:p>
    <w:p>
      <w:pPr>
        <w:pStyle w:val="BodyText"/>
        <w:spacing w:line="240" w:lineRule="auto" w:after="120"/>
        <w:ind w:left="720" w:hanging="720"/>
        <w:jc w:val="left"/>
      </w:pPr>
      <w:r>
        <w:rPr>
          <w:rFonts w:ascii="Times New Roman" w:hAnsi="Times New Roman" w:eastAsia="Times New Roman"/>
          <w:color w:val="000000"/>
          <w:sz w:val="24"/>
        </w:rPr>
        <w:t xml:space="preserve">Kim, H., Haam, S., Yoo, M., &amp; Song, W. S. (2026). Algorithmic evaluation of fire evacuation efficiency under dynamic crowd and smoke conditions.</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Fire, 9</w:t>
      </w:r>
      <w:r>
        <w:rPr>
          <w:rFonts w:ascii="Times New Roman" w:hAnsi="Times New Roman" w:eastAsia="Times New Roman"/>
          <w:color w:val="000000"/>
          <w:sz w:val="24"/>
        </w:rPr>
        <w:t xml:space="preserve">(1), Article 32. https://doi.org/10.3390/fire9010032</w:t>
      </w:r>
    </w:p>
    <w:p>
      <w:pPr>
        <w:pStyle w:val="BodyText"/>
        <w:spacing w:line="240" w:lineRule="auto" w:after="120"/>
        <w:ind w:left="720" w:hanging="720"/>
        <w:jc w:val="left"/>
      </w:pPr>
      <w:r>
        <w:rPr>
          <w:rFonts w:ascii="Times New Roman" w:hAnsi="Times New Roman" w:eastAsia="Times New Roman"/>
          <w:color w:val="000000"/>
          <w:sz w:val="24"/>
        </w:rPr>
        <w:t xml:space="preserve">Lopez-Carmona, M. A., &amp; Paricio Garcia, A. (2021). CellEVAC: An adaptive guidance system for crowd evacuation through behavioral optimization.</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Safety Science, 139</w:t>
      </w:r>
      <w:r>
        <w:rPr>
          <w:rFonts w:ascii="Times New Roman" w:hAnsi="Times New Roman" w:eastAsia="Times New Roman"/>
          <w:color w:val="000000"/>
          <w:sz w:val="24"/>
        </w:rPr>
        <w:t xml:space="preserve">, Article 105215. https://doi.org/10.1016/j.ssci.2021.105215</w:t>
      </w:r>
    </w:p>
    <w:p>
      <w:pPr>
        <w:pStyle w:val="BodyText"/>
        <w:spacing w:line="240" w:lineRule="auto" w:after="120"/>
        <w:ind w:left="720" w:hanging="720"/>
        <w:jc w:val="left"/>
      </w:pPr>
      <w:r>
        <w:rPr>
          <w:rFonts w:ascii="Times New Roman" w:hAnsi="Times New Roman" w:eastAsia="Times New Roman"/>
          <w:color w:val="000000"/>
          <w:sz w:val="24"/>
        </w:rPr>
        <w:t xml:space="preserve">Łukasik, S., Szott, S., &amp; Leszczuk, M. (2024). Multimodal image-based indoor localization with machine learning: A systematic review.</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Sensors, 24</w:t>
      </w:r>
      <w:r>
        <w:rPr>
          <w:rFonts w:ascii="Times New Roman" w:hAnsi="Times New Roman" w:eastAsia="Times New Roman"/>
          <w:color w:val="000000"/>
          <w:sz w:val="24"/>
        </w:rPr>
        <w:t xml:space="preserve">(18), Article 6051. https://doi.org/10.3390/s24186051</w:t>
      </w:r>
    </w:p>
    <w:p>
      <w:pPr>
        <w:pStyle w:val="BodyText"/>
        <w:spacing w:line="240" w:lineRule="auto" w:after="120"/>
        <w:ind w:left="720" w:hanging="720"/>
        <w:jc w:val="left"/>
      </w:pPr>
      <w:r>
        <w:rPr>
          <w:rFonts w:ascii="Times New Roman" w:hAnsi="Times New Roman" w:eastAsia="Times New Roman"/>
          <w:color w:val="000000"/>
          <w:sz w:val="24"/>
        </w:rPr>
        <w:t xml:space="preserve">Mocanu, A., Avram, C., Radu, D., Sita, I. V., &amp; Astilean, A. (2026). Assistive mobile application for fire emergency evacuation of visually impaired people.</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Sensors, 26</w:t>
      </w:r>
      <w:r>
        <w:rPr>
          <w:rFonts w:ascii="Times New Roman" w:hAnsi="Times New Roman" w:eastAsia="Times New Roman"/>
          <w:color w:val="000000"/>
          <w:sz w:val="24"/>
        </w:rPr>
        <w:t xml:space="preserve">(5), Article 1572. https://doi.org/10.3390/s26051572</w:t>
      </w:r>
    </w:p>
    <w:p>
      <w:pPr>
        <w:pStyle w:val="BodyText"/>
        <w:spacing w:line="240" w:lineRule="auto" w:after="120"/>
        <w:ind w:left="720" w:hanging="720"/>
        <w:jc w:val="left"/>
      </w:pPr>
      <w:r>
        <w:rPr>
          <w:rFonts w:ascii="Times New Roman" w:hAnsi="Times New Roman" w:eastAsia="Times New Roman"/>
          <w:color w:val="000000"/>
          <w:sz w:val="24"/>
        </w:rPr>
        <w:t xml:space="preserve">Page, M. J., McKenzie, J. E., Bossuyt, P. M., Boutron, I., Hoffmann, T. C., Mulrow, C. D., et al. (2021). The PRISMA 2020 statement: An updated guideline for reporting systematic reviews.</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BMJ, 372</w:t>
      </w:r>
      <w:r>
        <w:rPr>
          <w:rFonts w:ascii="Times New Roman" w:hAnsi="Times New Roman" w:eastAsia="Times New Roman"/>
          <w:color w:val="000000"/>
          <w:sz w:val="24"/>
        </w:rPr>
        <w:t xml:space="preserve">, n71. https://doi.org/10.1136/bmj.n71</w:t>
      </w:r>
    </w:p>
    <w:p>
      <w:pPr>
        <w:pStyle w:val="BodyText"/>
        <w:spacing w:line="240" w:lineRule="auto" w:after="120"/>
        <w:ind w:left="720" w:hanging="720"/>
        <w:jc w:val="left"/>
      </w:pPr>
      <w:r>
        <w:rPr>
          <w:rFonts w:ascii="Times New Roman" w:hAnsi="Times New Roman" w:eastAsia="Times New Roman"/>
          <w:color w:val="000000"/>
          <w:sz w:val="24"/>
        </w:rPr>
        <w:t xml:space="preserve">Peffers, K., Tuunanen, T., Rothenberger, M. A., &amp; Chatterjee, S. (2007). A design science research methodology for information systems research.</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Journal of Management Information Systems, 24</w:t>
      </w:r>
      <w:r>
        <w:rPr>
          <w:rFonts w:ascii="Times New Roman" w:hAnsi="Times New Roman" w:eastAsia="Times New Roman"/>
          <w:color w:val="000000"/>
          <w:sz w:val="24"/>
        </w:rPr>
        <w:t xml:space="preserve">(3), 45-77. https://doi.org/10.2753/MIS0742-1222240302</w:t>
      </w:r>
    </w:p>
    <w:p>
      <w:pPr>
        <w:pStyle w:val="BodyText"/>
        <w:spacing w:line="240" w:lineRule="auto" w:after="120"/>
        <w:ind w:left="720" w:hanging="720"/>
        <w:jc w:val="left"/>
      </w:pPr>
      <w:r>
        <w:rPr>
          <w:rFonts w:ascii="Times New Roman" w:hAnsi="Times New Roman" w:eastAsia="Times New Roman"/>
          <w:color w:val="000000"/>
          <w:sz w:val="24"/>
        </w:rPr>
        <w:t xml:space="preserve">Senanayake, G. P. D. P., Kieu, M., Zou, Y., &amp; Dirks, K. (2024). Agent-based simulation for pedestrian evacuation: A systematic literature review.</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International Journal of Disaster Risk Reduction, 111</w:t>
      </w:r>
      <w:r>
        <w:rPr>
          <w:rFonts w:ascii="Times New Roman" w:hAnsi="Times New Roman" w:eastAsia="Times New Roman"/>
          <w:color w:val="000000"/>
          <w:sz w:val="24"/>
        </w:rPr>
        <w:t xml:space="preserve">, Article 104705. https://doi.org/10.1016/j.ijdrr.2024.104705</w:t>
      </w:r>
    </w:p>
    <w:p>
      <w:pPr>
        <w:pStyle w:val="BodyText"/>
        <w:spacing w:line="240" w:lineRule="auto" w:after="120"/>
        <w:ind w:left="720" w:hanging="720"/>
        <w:jc w:val="left"/>
      </w:pPr>
      <w:r>
        <w:rPr>
          <w:rFonts w:ascii="Times New Roman" w:hAnsi="Times New Roman" w:eastAsia="Times New Roman"/>
          <w:color w:val="000000"/>
          <w:sz w:val="24"/>
        </w:rPr>
        <w:t xml:space="preserve">Yiğit, G. (2025). Crowd detection: Leveraging YOLO for human recognition.</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Turkish Journal of Engineering, 9</w:t>
      </w:r>
      <w:r>
        <w:rPr>
          <w:rFonts w:ascii="Times New Roman" w:hAnsi="Times New Roman" w:eastAsia="Times New Roman"/>
          <w:color w:val="000000"/>
          <w:sz w:val="24"/>
        </w:rPr>
        <w:t xml:space="preserve">(3), 571-577. https://doi.org/10.31127/tuje.1627839</w:t>
      </w:r>
    </w:p>
    <w:p>
      <w:pPr>
        <w:pStyle w:val="BodyText"/>
        <w:spacing w:line="240" w:lineRule="auto" w:after="120"/>
        <w:ind w:left="720" w:hanging="720"/>
        <w:jc w:val="left"/>
      </w:pPr>
      <w:r>
        <w:rPr>
          <w:rFonts w:ascii="Times New Roman" w:hAnsi="Times New Roman" w:eastAsia="Times New Roman"/>
          <w:color w:val="000000"/>
          <w:sz w:val="24"/>
        </w:rPr>
        <w:t xml:space="preserve">Yin, J., Zheng, X.-M., &amp; Tsaur, R.-C. (2019). Occurrence mechanism and coping paths of accidents of highly aggregated tourist crowds based on system dynamics.</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PLOS ONE, 14</w:t>
      </w:r>
      <w:r>
        <w:rPr>
          <w:rFonts w:ascii="Times New Roman" w:hAnsi="Times New Roman" w:eastAsia="Times New Roman"/>
          <w:color w:val="000000"/>
          <w:sz w:val="24"/>
        </w:rPr>
        <w:t xml:space="preserve">(9), e0222389. https://doi.org/10.1371/journal.pone.0222389</w:t>
      </w:r>
    </w:p>
    <w:p>
      <w:pPr>
        <w:pStyle w:val="BodyText"/>
        <w:spacing w:line="240" w:lineRule="auto" w:after="120"/>
        <w:ind w:left="720" w:hanging="720"/>
        <w:jc w:val="left"/>
      </w:pPr>
      <w:r>
        <w:rPr>
          <w:rFonts w:ascii="Times New Roman" w:hAnsi="Times New Roman" w:eastAsia="Times New Roman"/>
          <w:color w:val="000000"/>
          <w:sz w:val="24"/>
        </w:rPr>
        <w:t xml:space="preserve">Zhou, Y., Pang, Y., Chen, F., &amp; Zhang, Y. (2020). Three-dimensional indoor fire evacuation routing.</w:t>
      </w:r>
      <w:r>
        <w:rPr>
          <w:rFonts w:ascii="Times New Roman" w:hAnsi="Times New Roman" w:eastAsia="Times New Roman"/>
          <w:color w:val="000000"/>
          <w:sz w:val="24"/>
        </w:rPr>
        <w:t xml:space="preserve"> </w:t>
      </w:r>
      <w:r>
        <w:rPr>
          <w:rFonts w:ascii="Times New Roman" w:hAnsi="Times New Roman" w:eastAsia="Times New Roman"/>
          <w:i/>
          <w:iCs/>
          <w:color w:val="000000"/>
          <w:sz w:val="24"/>
        </w:rPr>
        <w:t xml:space="preserve">ISPRS International Journal of Geo-Information, 9</w:t>
      </w:r>
      <w:r>
        <w:rPr>
          <w:rFonts w:ascii="Times New Roman" w:hAnsi="Times New Roman" w:eastAsia="Times New Roman"/>
          <w:color w:val="000000"/>
          <w:sz w:val="24"/>
        </w:rPr>
        <w:t xml:space="preserve">(10), Article 558. https://doi.org/10.3390/ijgi9100558</w:t>
      </w:r>
    </w:p>
    <w:bookmarkEnd w:id="48"/>
    <w:bookmarkEnd w:id="49"/>
    <w:sectPr>
      <w:footnotePr>
        <w:numRestart w:val="eachSect"/>
      </w:footnotePr>
      <w:pgSz w:h="16834" w:w="1190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Times New Roman" w:hAnsi="Times New Roman" w:eastAsia="Times New Roman"/>
      <w:color w:val="000000"/>
      <w:sz w:val="24"/>
    </w:rPr>
  </w:style>
  <w:style w:styleId="BodyText" w:type="paragraph">
    <w:name w:val="Body Text"/>
    <w:basedOn w:val="Normal"/>
    <w:link w:val="BodyTextChar"/>
    <w:qFormat/>
    <w:pPr>
      <w:spacing w:after="120" w:before="180" w:line="276" w:lineRule="auto"/>
    </w:pPr>
    <w:rPr>
      <w:rFonts w:ascii="Times New Roman" w:hAnsi="Times New Roman" w:eastAsia="Times New Roman"/>
      <w:color w:val="000000"/>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Times New Roman" w:hAnsi="Times New Roman" w:eastAsia="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Times New Roman" w:hAnsi="Times New Roman" w:eastAsia="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Times New Roman" w:hAnsi="Times New Roman" w:eastAsia="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2026-05-21T23:53:16Z</dcterms:created>
  <dcterms:modified xsi:type="dcterms:W3CDTF">2026-05-21T23:53:16Z</dcterms:modified>
</cp:coreProperties>
</file>

<file path=docProps/custom.xml><?xml version="1.0" encoding="utf-8"?>
<Properties xmlns="http://schemas.openxmlformats.org/officeDocument/2006/custom-properties" xmlns:vt="http://schemas.openxmlformats.org/officeDocument/2006/docPropsVTypes"/>
</file>