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vi. 1, 2] EXPOUNDED 129</w:t>
        <w:br/>
        <w:br/>
        <w:t>CHAPTER VI</w:t>
        <w:br/>
        <w:br/>
        <w:t>1. “And I saw when the Lamb opencd one of the seven seals</w:t>
        <w:br/>
        <w:t>aud I heard one of the four living creatures saying, as with the</w:t>
        <w:br/>
        <w:t>noise of thunder, ‘Go.’ 2. And I saw, and behold a white</w:t>
        <w:br/>
        <w:t>horse : and he that sat upon him had a bow; and a crown was</w:t>
        <w:br/>
        <w:t>given unto him : and he went forth conquering, and to conquer.”</w:t>
        <w:br/>
        <w:br/>
        <w:t>MysTEry is seen in the book’s being fully sealed ; the</w:t>
        <w:br/>
        <w:t>removal of mystery is found in the breaking of the</w:t>
        <w:br/>
        <w:t>seals. The time for manifesting God and His Son to</w:t>
        <w:br/>
        <w:t>the world is now to come. The day of the Church,</w:t>
        <w:br/>
        <w:t>which lasts during the Mystery, is over. Manifes-</w:t>
        <w:br/>
        <w:t>tation is the characteristic of Revelation; but its</w:t>
        <w:br/>
        <w:t>difficulty arises from that manifestation’s taking place</w:t>
        <w:br/>
        <w:t>only by degrees, and out of a previous state of secrecy</w:t>
        <w:br/>
        <w:t>and mystery. Jesus speaks of mysteries in Matthew</w:t>
        <w:br/>
        <w:t>xii. Israel was become blind. Here He breaks them.</w:t>
        <w:br/>
        <w:t>Israel’s heart is beginning to grow tender.</w:t>
        <w:br/>
        <w:t>The Day of the Lord comes on gently, like a thief in</w:t>
        <w:br/>
        <w:t>the night. Its beginning is only a seal broken on high.</w:t>
        <w:br/>
        <w:t>The noise is not heard on earth. And, as its conse-</w:t>
        <w:br/>
        <w:t>quence, a single horseman only goes forth.</w:t>
        <w:br/>
        <w:t>As soon as the seal is broken, one of the living</w:t>
        <w:br/>
        <w:t>creatures speaks.</w:t>
        <w:br/>
        <w:t>His utterance may be rendered either ‘Come! ”</w:t>
        <w:br/>
        <w:t>or “Go.” How shall we decide which of the two</w:t>
        <w:br/>
        <w:t>translations is preferable ? By considering the answer</w:t>
        <w:br/>
        <w:t>given to the command by each rider.</w:t>
        <w:br/>
        <w:t>There is no motion of the rider toward the living</w:t>
        <w:br/>
        <w:br/>
        <w:t>creatures.</w:t>
        <w:br/>
        <w:t>K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