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216 THE APOCALYPSE {cu. x. 11</w:t>
        <w:br/>
        <w:br/>
        <w:t>towards the close, all prophecy concerning them is pro-</w:t>
        <w:br/>
        <w:t>phecy against them.</w:t>
        <w:br/>
        <w:t>The word of prediction is against ‘“‘ peoples, and na-</w:t>
        <w:br/>
        <w:t>tions, and tongues, and many kings.” Accordingly,</w:t>
        <w:br/>
        <w:t>in the next prophecy, which commences with the woman</w:t>
        <w:br/>
        <w:t>in heaven, the moral state of the nations and kings</w:t>
        <w:br/>
        <w:t>of earth is brought out very clearly. Their acceptance</w:t>
        <w:br/>
        <w:t>of the false Christ, their refusal to acknowledge God</w:t>
        <w:br/>
        <w:t>in the plagues, their armed organization against the</w:t>
        <w:br/>
        <w:t>Christ, and their destruction at the entrance and at the</w:t>
        <w:br/>
        <w:t>close of the millennium, appear in the next series of</w:t>
        <w:br/>
        <w:t>visions ; and there God’s title, ““ King of the nations,”</w:t>
        <w:br/>
        <w:t>is first asserted.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