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232 THE APOCALYPSE fou. xi. 5</w:t>
        <w:br/>
        <w:br/>
        <w:t>and “ prophets.” That which is literal prayer on earth</w:t>
        <w:br/>
        <w:t>becomes “ odours ” in heaven.</w:t>
        <w:br/>
        <w:t>They stand before God in His character of “ Lord of</w:t>
        <w:br/>
        <w:t>the earth.” This is not God’s title while Israel is cast</w:t>
        <w:br/>
        <w:t>off. In Daniel, after the temple is taken and the city</w:t>
        <w:br/>
        <w:t>destroyed, the Most High takes the title of “ the God</w:t>
        <w:br/>
        <w:t>of heaven.” (Dan. ii. 18, 28, 37, 44, etc.). Nor is this</w:t>
        <w:br/>
        <w:t>the title which God takes during the church dispensa-</w:t>
        <w:br/>
        <w:t>tion. Then His characteristic name is, “ the Father of</w:t>
        <w:br/>
        <w:t>our Lord Jesus Christ’? (Rom. xv, 6; 2 Cor. 1. 3;</w:t>
        <w:br/>
        <w:t>Eph. i. 3, etc.). But, as the Most High in Daniel’s day</w:t>
        <w:br/>
        <w:t>retired to the heaven, giving up earth to the Gentiles,</w:t>
        <w:br/>
        <w:t>and leaving Israel beneath their power; so now He</w:t>
        <w:br/>
        <w:t>is returning to His former position as the manitested</w:t>
        <w:br/>
        <w:t>Owner of the earth. ‘Lord of earth” is the title</w:t>
        <w:br/>
        <w:t>taken by the Most High when He brought Israel by</w:t>
        <w:br/>
        <w:t>miracle into the land.</w:t>
        <w:br/>
        <w:br/>
        <w:t>5. ‘‘ And if any wishes to hurt them, fire proceedeth out of</w:t>
        <w:br/>
        <w:t>their mouth and devoureth their enemies; and if any wishes to</w:t>
        <w:br/>
        <w:t>hurt them, thus must he be killed.’’!</w:t>
        <w:br/>
        <w:br/>
        <w:t>This marks the abiding enmity of man against God and</w:t>
        <w:br/>
        <w:t>His people. The Gentiles have possession of the city</w:t>
        <w:br/>
        <w:t>in armed might : what, then, can withstand their power,</w:t>
        <w:br/>
        <w:t>or resist their enmity ? God has messengers adapted</w:t>
        <w:br/>
        <w:t>to every emergency. Those of Gospel times could not</w:t>
        <w:br/>
        <w:t>witness for 1,260 days in such a scene. God then steps</w:t>
        <w:br/>
        <w:t>back to former dispensations, and brings into the field</w:t>
        <w:br/>
        <w:br/>
        <w:t>1 Alford’s candid admission here is worthy of notice. ‘“‘ This</w:t>
        <w:br/>
        <w:t>whole description is most difficult to apply on the allegoricai in-</w:t>
        <w:br/>
        <w:t>terpretation, asis that which follows. And as might be expected,</w:t>
        <w:br/>
        <w:t>the allegorists halt and are perplexed exceedingly. The double</w:t>
        <w:br/>
        <w:t>announcement here seems to stamp the literal sense, and the</w:t>
        <w:br/>
        <w:t>(&amp; 7s) ‘If any one,’ and (def avrdv dmoxravOjvar) ‘he must be</w:t>
        <w:br/>
        <w:t>killed ’ are decisive against any mere national application of the</w:t>
        <w:br/>
        <w:t>words. [See Elliott.] Individuality could not have been more</w:t>
        <w:br/>
        <w:t>strongly indicated.”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