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256 THE APOCALYPSE [cu. xi. 16-18</w:t>
        <w:br/>
        <w:br/>
        <w:t>which it obtains in the Gospel of John. ‘There it means</w:t>
        <w:br/>
        <w:t>the world morally considered ; the men who lie within</w:t>
        <w:br/>
        <w:t>the light aud sound of the Gospel, but reject it. It is</w:t>
        <w:br/>
        <w:t>there the opposite of the elect or the disciples. But</w:t>
        <w:br/>
        <w:t>now, owing to the different dispensation which John</w:t>
        <w:br/>
        <w:t>has to announce, “the world” is taken physically.</w:t>
        <w:br/>
        <w:t>The kingdom at present belongs openly to the Gentiles,</w:t>
        <w:br/>
        <w:t>and secretly to Satan. The Adversary exhibited them</w:t>
        <w:br/>
        <w:t>and their glory to Jesus on the mountain, and declared</w:t>
        <w:br/>
        <w:t>them to be his. Matt. iv. 8, 9. He is called by the</w:t>
        <w:br/>
        <w:t>Saviour, “the Prince of this world.” If there be</w:t>
        <w:br/>
        <w:t>dissension in Satan’s camp, “how then,” says our</w:t>
        <w:br/>
        <w:t>Lord, “ shall his kingdom stand ?” (Matt. xi. 26). In</w:t>
        <w:br/>
        <w:t>this book the kingdom is shown to be Satan’s, as the</w:t>
        <w:br/>
        <w:t>next chapter will manifest. The seven heads and ten</w:t>
        <w:br/>
        <w:t>horns belong tothe Dragon. He gives the throne to his</w:t>
        <w:br/>
        <w:t>servant, the False Christ. Rev. xiii. 2.</w:t>
        <w:br/>
        <w:t>In chapters v. and vii. the sentiment was—* Glory to</w:t>
        <w:br/>
        <w:t>the enthroned One, and to the Lamb.” But now that</w:t>
        <w:br/>
        <w:t>the kingdom extends over the earth and heaven, Jesus</w:t>
        <w:br/>
        <w:t>takes as His title, “‘ the Christ.”</w:t>
        <w:br/>
        <w:t>“ And He shall reign for ever and ever.” Why not</w:t>
        <w:br/>
        <w:t>“And they shall reign for ever and ever”? Probably</w:t>
        <w:br/>
        <w:t>to intimate to us that truth which John in his Gospel</w:t>
        <w:br/>
        <w:t>propounds in our Lord’s words—*“I and the Father 4</w:t>
        <w:br/>
        <w:t>are one” (John x. 36). This same idea afterwards</w:t>
        <w:br/>
        <w:t>appears in a similar mode of expression at the conclu-</w:t>
        <w:br/>
        <w:t>sion of the book. xxii. 3, 4.</w:t>
        <w:br/>
        <w:t>The miilennial reign is not the conclusion of the</w:t>
        <w:br/>
        <w:t>reign of the Father and the Son : it extends to eternity.</w:t>
        <w:br/>
        <w:br/>
        <w:t>16. ‘‘ And the twenty-four elders, who sit before God on their</w:t>
        <w:br/>
        <w:t>thrones, fell upon their faces, and worshipped God. 17. Saying,</w:t>
        <w:br/>
        <w:t>“We give thee thanks, O Lord Cod of hosts, who art and who</w:t>
        <w:br/>
        <w:t>wast ; because thou tookest thy great power and reignedst.’ 18.</w:t>
        <w:br/>
        <w:t>And the nations were wroth, and thy wrath came, and the season</w:t>
        <w:br/>
        <w:br/>
        <w:t>1°O Ildrnp,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